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B2C" w:rsidRPr="00661A67" w:rsidRDefault="00B36B2C" w:rsidP="00B36B2C">
      <w:pPr>
        <w:pStyle w:val="NeniTitull"/>
        <w:rPr>
          <w:spacing w:val="-4"/>
          <w:lang w:val="sq-AL"/>
        </w:rPr>
      </w:pPr>
      <w:r w:rsidRPr="00661A67">
        <w:rPr>
          <w:spacing w:val="-4"/>
          <w:lang w:val="sq-AL"/>
        </w:rPr>
        <w:t xml:space="preserve">VENDIM </w:t>
      </w:r>
    </w:p>
    <w:p w:rsidR="00B36B2C" w:rsidRPr="00661A67" w:rsidRDefault="00B36B2C" w:rsidP="00B36B2C">
      <w:pPr>
        <w:pStyle w:val="NeniTitull"/>
        <w:rPr>
          <w:spacing w:val="-4"/>
          <w:lang w:val="sq-AL"/>
        </w:rPr>
      </w:pPr>
      <w:bookmarkStart w:id="0" w:name="_GoBack"/>
      <w:r w:rsidRPr="00661A67">
        <w:rPr>
          <w:spacing w:val="-4"/>
          <w:lang w:val="sq-AL"/>
        </w:rPr>
        <w:t>Nr. 67, datë 27.5.2016</w:t>
      </w:r>
    </w:p>
    <w:bookmarkEnd w:id="0"/>
    <w:p w:rsidR="00B36B2C" w:rsidRPr="00C46387" w:rsidRDefault="00B36B2C" w:rsidP="00B36B2C">
      <w:pPr>
        <w:pStyle w:val="Hapesira7"/>
        <w:rPr>
          <w:spacing w:val="-4"/>
          <w:sz w:val="10"/>
          <w:lang w:val="sq-AL"/>
        </w:rPr>
      </w:pPr>
    </w:p>
    <w:p w:rsidR="00B36B2C" w:rsidRPr="00661A67" w:rsidRDefault="00B36B2C" w:rsidP="00B36B2C">
      <w:pPr>
        <w:pStyle w:val="NeniTitull"/>
        <w:rPr>
          <w:spacing w:val="-4"/>
          <w:lang w:val="sq-AL"/>
        </w:rPr>
      </w:pPr>
      <w:r w:rsidRPr="00661A67">
        <w:rPr>
          <w:spacing w:val="-4"/>
          <w:lang w:val="sq-AL"/>
        </w:rPr>
        <w:t>MBI FILLIMIN E PROCEDURAVE PËR MIRATIMIN E “RREGULLORES MBI PROCEDURAT PËR PARAQITJEN E NJË KËRKESE, SHQYRTIMIN E SAJ DHE AFATET E NJOFTIMIT KUR KLIENTI DYSHON NË SAKTËSINË E TË DHËNAVE TË APARATIT MATËS TË ENERGJISË ELEKTRIKE”</w:t>
      </w:r>
    </w:p>
    <w:p w:rsidR="00B36B2C" w:rsidRPr="00C46387" w:rsidRDefault="00B36B2C" w:rsidP="00B36B2C">
      <w:pPr>
        <w:pStyle w:val="Hapesira7"/>
        <w:rPr>
          <w:spacing w:val="-4"/>
          <w:sz w:val="8"/>
          <w:lang w:val="sq-AL"/>
        </w:rPr>
      </w:pPr>
    </w:p>
    <w:p w:rsidR="00B36B2C" w:rsidRPr="00661A67" w:rsidRDefault="00B36B2C" w:rsidP="00B36B2C">
      <w:pPr>
        <w:pStyle w:val="Paragrafi"/>
        <w:rPr>
          <w:spacing w:val="-4"/>
          <w:lang w:val="sq-AL"/>
        </w:rPr>
      </w:pPr>
      <w:r w:rsidRPr="00661A67">
        <w:rPr>
          <w:spacing w:val="-4"/>
          <w:lang w:val="sq-AL"/>
        </w:rPr>
        <w:t>Në mbështetje të neneve 16; 77, pika 6, të ligjit nr. 43/2015, “Për sektorin e energjisë elektrike”, si dhe nenit 25 të “Rregullave të praktikës dhe procedurave të ERE-s”, miratuar me vendimin nr. 21, datë 18.3.2009, të Bordit të ERE-s, Bordi i Entit Rregullator të Energjisë (ERE), në mbledhjen e tij të datës 27.5.2016, pasi shqyrtoi relacionin e “Draftrregullores mbi procedurat për paraqitjen e një kërkese, shqyrtimin e saj dhe afatet e njoftimit kur klienti dyshon në saktësinë e të dhënave të aparatit matës të energjisë elektrike”, të përgatitur nga Drejtoria Juridike dhe e Mbrojtjes së Konsumatorit,</w:t>
      </w:r>
    </w:p>
    <w:p w:rsidR="00B36B2C" w:rsidRPr="00661A67" w:rsidRDefault="00B36B2C" w:rsidP="00B36B2C">
      <w:pPr>
        <w:pStyle w:val="NeniNr"/>
        <w:rPr>
          <w:spacing w:val="-4"/>
          <w:lang w:val="sq-AL"/>
        </w:rPr>
      </w:pPr>
      <w:r w:rsidRPr="00661A67">
        <w:rPr>
          <w:spacing w:val="-4"/>
          <w:lang w:val="sq-AL"/>
        </w:rPr>
        <w:t>VENDOSI:</w:t>
      </w:r>
    </w:p>
    <w:p w:rsidR="00B36B2C" w:rsidRPr="00C46387" w:rsidRDefault="00B36B2C" w:rsidP="00B36B2C">
      <w:pPr>
        <w:pStyle w:val="Hapesira7"/>
        <w:rPr>
          <w:spacing w:val="-4"/>
          <w:sz w:val="8"/>
          <w:lang w:val="sq-AL"/>
        </w:rPr>
      </w:pPr>
    </w:p>
    <w:p w:rsidR="00B36B2C" w:rsidRPr="00661A67" w:rsidRDefault="00B36B2C" w:rsidP="00B36B2C">
      <w:pPr>
        <w:pStyle w:val="Paragrafi"/>
        <w:rPr>
          <w:spacing w:val="-4"/>
          <w:lang w:val="sq-AL"/>
        </w:rPr>
      </w:pPr>
      <w:r w:rsidRPr="00661A67">
        <w:rPr>
          <w:spacing w:val="-4"/>
          <w:lang w:val="sq-AL"/>
        </w:rPr>
        <w:t>1. Të fillojë procedurat për miratimin e “Rregullores mbi procedurat për paraqitjen e një kërkese, shqyrtimin e saj dhe afatet e njoftimit kur klienti dyshon në saktësinë e të dhënave të aparatit matës të energjisë elektrike”.</w:t>
      </w:r>
    </w:p>
    <w:p w:rsidR="00B36B2C" w:rsidRPr="00661A67" w:rsidRDefault="00B36B2C" w:rsidP="00B36B2C">
      <w:pPr>
        <w:pStyle w:val="Paragrafi"/>
        <w:rPr>
          <w:spacing w:val="-4"/>
          <w:lang w:val="sq-AL"/>
        </w:rPr>
      </w:pPr>
      <w:r w:rsidRPr="00661A67">
        <w:rPr>
          <w:spacing w:val="-4"/>
          <w:lang w:val="sq-AL"/>
        </w:rPr>
        <w:t>2. Drejtoria Juridike dhe e Mbrojtjes së Konsumatorit të njoftojë të interesuarit për vendimin e Bordit të ERE-s.</w:t>
      </w:r>
    </w:p>
    <w:p w:rsidR="00B36B2C" w:rsidRPr="00661A67" w:rsidRDefault="00B36B2C" w:rsidP="00B36B2C">
      <w:pPr>
        <w:pStyle w:val="Paragrafi"/>
        <w:rPr>
          <w:spacing w:val="-4"/>
          <w:lang w:val="sq-AL"/>
        </w:rPr>
      </w:pPr>
      <w:r w:rsidRPr="00661A67">
        <w:rPr>
          <w:spacing w:val="-4"/>
          <w:lang w:val="sq-AL"/>
        </w:rPr>
        <w:t xml:space="preserve">Ky vendim hyn në fuqi menjëherë. </w:t>
      </w:r>
    </w:p>
    <w:p w:rsidR="00B36B2C" w:rsidRPr="00661A67" w:rsidRDefault="00B36B2C" w:rsidP="00B36B2C">
      <w:pPr>
        <w:pStyle w:val="Paragrafi"/>
        <w:rPr>
          <w:spacing w:val="-4"/>
          <w:lang w:val="sq-AL"/>
        </w:rPr>
      </w:pPr>
      <w:r w:rsidRPr="00661A67">
        <w:rPr>
          <w:spacing w:val="-4"/>
          <w:lang w:val="sq-AL"/>
        </w:rPr>
        <w:t xml:space="preserve">Ky vendim botohet në Fletoren Zyrtare. </w:t>
      </w:r>
    </w:p>
    <w:p w:rsidR="00B36B2C" w:rsidRPr="00661A67" w:rsidRDefault="00B36B2C" w:rsidP="00B36B2C">
      <w:pPr>
        <w:pStyle w:val="Hapesira7"/>
        <w:rPr>
          <w:spacing w:val="-4"/>
          <w:sz w:val="8"/>
          <w:lang w:val="sq-AL"/>
        </w:rPr>
      </w:pPr>
    </w:p>
    <w:p w:rsidR="00B36B2C" w:rsidRPr="00661A67" w:rsidRDefault="00B36B2C" w:rsidP="00B36B2C">
      <w:pPr>
        <w:pStyle w:val="Paragrafi"/>
        <w:jc w:val="right"/>
        <w:rPr>
          <w:spacing w:val="-4"/>
          <w:lang w:val="sq-AL"/>
        </w:rPr>
      </w:pPr>
      <w:r w:rsidRPr="00661A67">
        <w:rPr>
          <w:spacing w:val="-4"/>
          <w:lang w:val="sq-AL"/>
        </w:rPr>
        <w:t>KRYETARI</w:t>
      </w:r>
    </w:p>
    <w:p w:rsidR="00B36B2C" w:rsidRPr="00661A67" w:rsidRDefault="00B36B2C" w:rsidP="00B36B2C">
      <w:pPr>
        <w:pStyle w:val="Paragrafi"/>
        <w:jc w:val="right"/>
        <w:rPr>
          <w:b/>
          <w:spacing w:val="-4"/>
          <w:lang w:val="sq-AL"/>
        </w:rPr>
      </w:pPr>
      <w:r w:rsidRPr="00661A67">
        <w:rPr>
          <w:b/>
          <w:spacing w:val="-4"/>
          <w:lang w:val="sq-AL"/>
        </w:rPr>
        <w:t>Petrit Ahmeti</w:t>
      </w:r>
    </w:p>
    <w:p w:rsidR="00C16E7B" w:rsidRDefault="00C16E7B"/>
    <w:sectPr w:rsidR="00C16E7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B2C"/>
    <w:rsid w:val="00B36B2C"/>
    <w:rsid w:val="00C16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36B2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36B2C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B36B2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36B2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36B2C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B36B2C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36B2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36B2C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B36B2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36B2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36B2C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B36B2C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2016-06-15T06:55:00Z</dcterms:created>
  <dcterms:modified xsi:type="dcterms:W3CDTF">2016-06-15T06:55:00Z</dcterms:modified>
</cp:coreProperties>
</file>