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02F" w:rsidRPr="00661A67" w:rsidRDefault="0088302F" w:rsidP="0088302F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VENDIM </w:t>
      </w:r>
    </w:p>
    <w:p w:rsidR="0088302F" w:rsidRPr="00661A67" w:rsidRDefault="0088302F" w:rsidP="0088302F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Nr. 73, datë 27.5.2016</w:t>
      </w:r>
    </w:p>
    <w:p w:rsidR="0088302F" w:rsidRPr="00661A67" w:rsidRDefault="0088302F" w:rsidP="0088302F">
      <w:pPr>
        <w:pStyle w:val="NeniTitull"/>
        <w:rPr>
          <w:spacing w:val="-4"/>
          <w:sz w:val="14"/>
          <w:szCs w:val="14"/>
          <w:lang w:val="sq-AL"/>
        </w:rPr>
      </w:pPr>
    </w:p>
    <w:p w:rsidR="0088302F" w:rsidRPr="00661A67" w:rsidRDefault="0088302F" w:rsidP="0088302F">
      <w:pPr>
        <w:pStyle w:val="NeniTitull"/>
        <w:rPr>
          <w:spacing w:val="-4"/>
          <w:lang w:val="sq-AL"/>
        </w:rPr>
      </w:pPr>
      <w:r w:rsidRPr="00661A67">
        <w:rPr>
          <w:spacing w:val="-4"/>
          <w:lang w:val="sq-AL"/>
        </w:rPr>
        <w:t>MBI FILLIMIN E PROCEDURAVE PËR LICENCIMIN E SHOQËRISË “REKA ENERGY” SHPK, NË AKTIVITETIN E PRODHIMIT TË ENERGJISË ELEKTRIKE NGA HEC-et “ZAJE”, ME FUQI 220 kw; “TURAJ”, ME FUQI 320 kw; “XHAFERAJ-MESHTEKEN”, ME FUQI 3680 kw; “NOVOSEJ”, ME FUQI 220 kw DHE “KOLLOVOZ”, ME FUQI 1500 kw (ME FUQI TOTALE 5940 kw)</w:t>
      </w:r>
    </w:p>
    <w:p w:rsidR="0088302F" w:rsidRPr="000436CF" w:rsidRDefault="0088302F" w:rsidP="0088302F">
      <w:pPr>
        <w:pStyle w:val="Hapesira7"/>
        <w:rPr>
          <w:spacing w:val="-4"/>
          <w:lang w:val="sq-AL"/>
        </w:rPr>
      </w:pP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Në mbështetje të neneve 16; 37, pika 2, germa “a” dhe 110, të ligjit nr. 43/2015, “Për sektorin e energjisë elektrike”, neneve 4, pika 1, germa “a”; 5, pika 1, germa “a”; 10, pika 3, të rregullores “Për procedurat e licencimit, modifikimit, transferimit të plotë/të pjesshëm dhe rinovimit të licencave”, të miratuar me vendimin e Bordit të ERE-s, nr. 108, datë 9.9.2008 dhe nenit 18, pika 1, germa “a” e “Rregullave të praktikës dhe procedurave të ERE-s”, miratuar me vendimin e Bordit të Komisionerëve të ERE-s nr. 21, datë 18.3.2009, të ndryshuar, Bordi i Entit Rregullator të Energjisë (ERE), në mbledhjen e tij të datës 27.5.2016, pasi shqyrtoi aplikimin e paraqitur nga shoqëria “Reka Energy sh.p.k., si dhe relacionin e Drejtorisë së Licencimit dhe të Monitorimit të Tregut për licencimin e kësaj shoqërie në aktivitetin e prodhimit të energjisë elektrike,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konstatoi se: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Aplikimi i shoqërisë “Reka Energy” sh.p.k., plotëson pjesërisht kërkesat e parashikuara nga ERE në rregulloren “Për procedurat e licencimit, modifikimit, transferimit të plotë/të pjesshëm dhe rinovimit të licencave”, si më poshtë: 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- Formati i aplikimit (neni 9, pika 1, germat “a”, “b” dhe “c”) është plotësuar në mënyrë korrekte;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- Dokumentacioni juridik, administrativ dhe pronësor (neni 9, pika 2, germat “a”, “b”, “c”, “d”, “e”, “f”, “g”) është plotësuar në mënyrë korrekte; 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- Dokumentacioni financiar dhe fiskal (neni 9, pika 3, germa “d”) është plotësuar në mënyrë korrekte; 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- Dokumentacioni tekniko-ekonomik (neni 9, pikat 4.1.3; 4.1.4, germat “a”, “b” dhe “c”; 4.1.5, germat “b” dhe “c”) është plotësuar në mënyrë korrekte.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Për mungesën e dokumentacionit që ka të bëjë me: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- Bilancin financiar; vërtetimi për shlyerjen e tatim-taksave dhe dokumentet që vërtetojnë aftësinë ose mbështetjen financiare të aplikuesit (neni 9, pika 3, germat “a”, “b” dhe “c”); 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- Të dhënat teknike për secilin HEC; të dhënat teknike për bllokun e transformimit dhe lidhjen me sistemin dhe miratimi i pikës së lidhjes (neni 9, pikat 4.1.1, 4.1.2, 4.1.4, germa “d” dhe 4.1.5, germa “a”), do të njoftohet subjekti, që në bazë të rregullores “Për procedurat e licencimit, modifikimit, transferimit të plotë/të pjesshëm dhe rinovimit të licencave”, neni 10, pika 10 dhe neni 11, pika 1, t’i paraqesë këto në ERE, brenda afateve të përcaktuara.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Për gjithë sa më sipër cituar, Bordi i ERE-s</w:t>
      </w:r>
    </w:p>
    <w:p w:rsidR="0088302F" w:rsidRPr="00661A67" w:rsidRDefault="0088302F" w:rsidP="0088302F">
      <w:pPr>
        <w:pStyle w:val="Hapesira7"/>
        <w:rPr>
          <w:spacing w:val="-4"/>
          <w:lang w:val="sq-AL"/>
        </w:rPr>
      </w:pPr>
    </w:p>
    <w:p w:rsidR="0088302F" w:rsidRPr="00661A67" w:rsidRDefault="0088302F" w:rsidP="0088302F">
      <w:pPr>
        <w:pStyle w:val="NeniNr"/>
        <w:rPr>
          <w:spacing w:val="-4"/>
          <w:lang w:val="sq-AL"/>
        </w:rPr>
      </w:pPr>
      <w:r w:rsidRPr="00661A67">
        <w:rPr>
          <w:spacing w:val="-4"/>
          <w:lang w:val="sq-AL"/>
        </w:rPr>
        <w:t>VENDOSI:</w:t>
      </w:r>
    </w:p>
    <w:p w:rsidR="0088302F" w:rsidRPr="00661A67" w:rsidRDefault="0088302F" w:rsidP="0088302F">
      <w:pPr>
        <w:pStyle w:val="Hapesira7"/>
        <w:rPr>
          <w:spacing w:val="-4"/>
          <w:lang w:val="sq-AL"/>
        </w:rPr>
      </w:pP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1. Të fillojë procedurat për licencimin e shoqërisë “Reka Energy” sh.p.k., në aktivitetin e prodhimit të energjisë elektrike nga HEC-et “Zaje”, me fuqi 220 kw; “Turaj”, me fuqi 320 kw; “Xhaferaj-Meshteken”, me fuqi 3680 kw; “Novosej”, me fuqi 220 kw; “Kollovoz”, me fuqi 1500 kw (me fuqi totale 5940 kw).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>2. Drejtoria e Licencimit, Monitorimit të Tregut dhe të të Licencuarve të njoftojë aplikuesin për vendimin e Bordit të ERE-s.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hyn në fuqi menjëherë. </w:t>
      </w:r>
    </w:p>
    <w:p w:rsidR="0088302F" w:rsidRPr="00661A67" w:rsidRDefault="0088302F" w:rsidP="0088302F">
      <w:pPr>
        <w:pStyle w:val="Paragrafi"/>
        <w:rPr>
          <w:spacing w:val="-4"/>
          <w:lang w:val="sq-AL"/>
        </w:rPr>
      </w:pPr>
      <w:r w:rsidRPr="00661A67">
        <w:rPr>
          <w:spacing w:val="-4"/>
          <w:lang w:val="sq-AL"/>
        </w:rPr>
        <w:t xml:space="preserve">Ky vendim botohet në Fletoren Zyrtare. </w:t>
      </w:r>
    </w:p>
    <w:p w:rsidR="0088302F" w:rsidRPr="00C46387" w:rsidRDefault="0088302F" w:rsidP="0088302F">
      <w:pPr>
        <w:pStyle w:val="Paragrafi"/>
        <w:jc w:val="right"/>
        <w:rPr>
          <w:spacing w:val="-4"/>
          <w:sz w:val="14"/>
          <w:lang w:val="sq-AL"/>
        </w:rPr>
      </w:pPr>
    </w:p>
    <w:p w:rsidR="0088302F" w:rsidRPr="003253B5" w:rsidRDefault="0088302F" w:rsidP="003253B5">
      <w:pPr>
        <w:pStyle w:val="Paragrafi"/>
        <w:jc w:val="right"/>
        <w:rPr>
          <w:spacing w:val="-4"/>
          <w:szCs w:val="24"/>
          <w:lang w:val="sq-AL"/>
        </w:rPr>
      </w:pPr>
      <w:bookmarkStart w:id="0" w:name="_GoBack"/>
      <w:r w:rsidRPr="003253B5">
        <w:rPr>
          <w:spacing w:val="-4"/>
          <w:szCs w:val="24"/>
          <w:lang w:val="sq-AL"/>
        </w:rPr>
        <w:t>KRYETARI</w:t>
      </w:r>
    </w:p>
    <w:p w:rsidR="00C16E7B" w:rsidRPr="003253B5" w:rsidRDefault="0088302F" w:rsidP="003253B5">
      <w:pPr>
        <w:jc w:val="right"/>
        <w:rPr>
          <w:rFonts w:ascii="Garamond" w:hAnsi="Garamond"/>
          <w:sz w:val="24"/>
          <w:szCs w:val="24"/>
        </w:rPr>
      </w:pPr>
      <w:r w:rsidRPr="003253B5">
        <w:rPr>
          <w:rFonts w:ascii="Garamond" w:hAnsi="Garamond"/>
          <w:b/>
          <w:spacing w:val="-4"/>
          <w:sz w:val="24"/>
          <w:szCs w:val="24"/>
          <w:lang w:val="sq-AL"/>
        </w:rPr>
        <w:t>Petrit Ahmeti</w:t>
      </w:r>
      <w:bookmarkEnd w:id="0"/>
    </w:p>
    <w:sectPr w:rsidR="00C16E7B" w:rsidRPr="003253B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02F"/>
    <w:rsid w:val="003253B5"/>
    <w:rsid w:val="0088302F"/>
    <w:rsid w:val="00C16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2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30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8302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830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830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830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8302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302F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830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88302F"/>
    <w:rPr>
      <w:rFonts w:ascii="Garamond" w:eastAsia="MS Mincho" w:hAnsi="Garamond" w:cs="CG Times"/>
      <w:sz w:val="24"/>
      <w:lang w:val="en-US"/>
    </w:rPr>
  </w:style>
  <w:style w:type="paragraph" w:customStyle="1" w:styleId="NeniNr">
    <w:name w:val="Neni_Nr"/>
    <w:next w:val="Normal"/>
    <w:link w:val="NeniNrChar"/>
    <w:rsid w:val="008830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830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8830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8830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482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2016-06-15T06:58:00Z</dcterms:created>
  <dcterms:modified xsi:type="dcterms:W3CDTF">2018-01-19T11:02:00Z</dcterms:modified>
</cp:coreProperties>
</file>