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D33" w:rsidRPr="00CA0597" w:rsidRDefault="00C53D33" w:rsidP="00C53D33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VENDIM </w:t>
      </w:r>
    </w:p>
    <w:p w:rsidR="00C53D33" w:rsidRPr="00CA0597" w:rsidRDefault="00C53D33" w:rsidP="00C53D33">
      <w:pPr>
        <w:pStyle w:val="NeniTitull"/>
        <w:rPr>
          <w:spacing w:val="-4"/>
          <w:lang w:val="sq-AL"/>
        </w:rPr>
      </w:pPr>
      <w:bookmarkStart w:id="0" w:name="_GoBack"/>
      <w:r w:rsidRPr="00CA0597">
        <w:rPr>
          <w:spacing w:val="-4"/>
          <w:lang w:val="sq-AL"/>
        </w:rPr>
        <w:t>Nr. 81, datë 9.6.2016</w:t>
      </w:r>
    </w:p>
    <w:bookmarkEnd w:id="0"/>
    <w:p w:rsidR="00C53D33" w:rsidRPr="00CA0597" w:rsidRDefault="00C53D33" w:rsidP="00C53D33">
      <w:pPr>
        <w:pStyle w:val="Hapesira7"/>
        <w:rPr>
          <w:lang w:val="sq-AL"/>
        </w:rPr>
      </w:pPr>
    </w:p>
    <w:p w:rsidR="00C53D33" w:rsidRPr="00CA0597" w:rsidRDefault="00C53D33" w:rsidP="00C53D33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MBI LICENCIMIN E SHOQËRISË “DEVOLL HYDROPOWER” SHA, NË AKTIVITETIN E FURNIZIMIT TË ENERGJISË ELEKTRIKE </w:t>
      </w:r>
    </w:p>
    <w:p w:rsidR="00C53D33" w:rsidRPr="00CA0597" w:rsidRDefault="00C53D33" w:rsidP="00C53D33">
      <w:pPr>
        <w:pStyle w:val="Hapesira7"/>
        <w:rPr>
          <w:lang w:val="sq-AL"/>
        </w:rPr>
      </w:pPr>
    </w:p>
    <w:p w:rsidR="00C53D33" w:rsidRPr="00CA0597" w:rsidRDefault="00C53D33" w:rsidP="00C53D3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Në mbështetje të neneve 16</w:t>
      </w:r>
      <w:r>
        <w:rPr>
          <w:spacing w:val="-4"/>
          <w:lang w:val="sq-AL"/>
        </w:rPr>
        <w:t>,</w:t>
      </w:r>
      <w:r w:rsidRPr="00CA0597">
        <w:rPr>
          <w:spacing w:val="-4"/>
          <w:lang w:val="sq-AL"/>
        </w:rPr>
        <w:t xml:space="preserve"> 37 pika 2, germa “ç” dhe 110, të ligjit nr. 43/2015, “Për sektorin e energjisë elektrike”, nenit 4, pika 1, germa “f”; 5, pika 1, germa “f” dhe nenit 13 të rregullores “Për procedurat e licencimit, modifikimit, transferimit të plotë/të pjesshëm dhe rinovimit të licencave”, të miratuar me vendimin e Bordit të Komisionerëve të ERE-s, Bordi i Entit Rregullator të Energjisë (ERE), në mbledhjen e tij të datës 9.6.2016, mbasi shqyrtoi aplikimin e paraqitur nga shoqëria “Devoll Hydropower” sh.a., si dhe relacionin e Drejtorisë së Licencimit, Monitorimit të Tregut dhe të të Licencuarve, për licencimin në aktivitetin e furnizimit të energjisë elektrike të kësaj shoqërie,</w:t>
      </w:r>
    </w:p>
    <w:p w:rsidR="00C53D33" w:rsidRPr="00CA0597" w:rsidRDefault="00C53D33" w:rsidP="00C53D3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konstatoi se:</w:t>
      </w:r>
    </w:p>
    <w:p w:rsidR="00C53D33" w:rsidRPr="00CA0597" w:rsidRDefault="00C53D33" w:rsidP="00C53D3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Aplikimi i shoqërisë “Devoll Hydropower” sh.a., plotëson tërësisht kërkesat e parashikuara nga ERE në rregulloren “Për procedurat e licencimit, modifikimit, transferimit të plotë/të pjesshëm dhe rinovimit të licencave”, si më poshtë: </w:t>
      </w:r>
    </w:p>
    <w:p w:rsidR="00C53D33" w:rsidRPr="00CA0597" w:rsidRDefault="00C53D33" w:rsidP="00C53D3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- Formati i aplikimit (neni 9, pika 1) është plotësuar në mënyrë korrekte; </w:t>
      </w:r>
    </w:p>
    <w:p w:rsidR="00C53D33" w:rsidRPr="00CA0597" w:rsidRDefault="00C53D33" w:rsidP="00C53D3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- </w:t>
      </w:r>
      <w:r>
        <w:rPr>
          <w:spacing w:val="-4"/>
          <w:lang w:val="sq-AL"/>
        </w:rPr>
        <w:t>Dokumentacioni</w:t>
      </w:r>
      <w:r w:rsidRPr="00CA0597">
        <w:rPr>
          <w:spacing w:val="-4"/>
          <w:lang w:val="sq-AL"/>
        </w:rPr>
        <w:t xml:space="preserve"> juridik, administrativ dhe pronësor (neni 9, pika 2) është plotësuar në mënyrë korrekte; </w:t>
      </w:r>
    </w:p>
    <w:p w:rsidR="00C53D33" w:rsidRPr="00CA0597" w:rsidRDefault="00C53D33" w:rsidP="00C53D3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- </w:t>
      </w:r>
      <w:r>
        <w:rPr>
          <w:spacing w:val="-4"/>
          <w:lang w:val="sq-AL"/>
        </w:rPr>
        <w:t>Dokumentacioni financiar dhe fiskal</w:t>
      </w:r>
      <w:r w:rsidRPr="00CA0597">
        <w:rPr>
          <w:spacing w:val="-4"/>
          <w:lang w:val="sq-AL"/>
        </w:rPr>
        <w:t xml:space="preserve"> (neni 9, pika 3) është plotësuar në mënyrë korrekte; </w:t>
      </w:r>
    </w:p>
    <w:p w:rsidR="00C53D33" w:rsidRPr="00CA0597" w:rsidRDefault="00C53D33" w:rsidP="00C53D3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Dokumentacioni teknik (neni 9, pika 4.9, germat “a”, “b”, “c”) është plotësuar në mënyrë korrekte.</w:t>
      </w:r>
    </w:p>
    <w:p w:rsidR="00C53D33" w:rsidRPr="00CA0597" w:rsidRDefault="00C53D33" w:rsidP="00C53D3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Për gjithë sa më sipër cituar, Bordi i ERE-s</w:t>
      </w:r>
    </w:p>
    <w:p w:rsidR="00C53D33" w:rsidRPr="00CA0597" w:rsidRDefault="00C53D33" w:rsidP="00C53D33">
      <w:pPr>
        <w:pStyle w:val="Hapesira7"/>
        <w:rPr>
          <w:lang w:val="sq-AL"/>
        </w:rPr>
      </w:pPr>
      <w:r w:rsidRPr="00CA0597">
        <w:rPr>
          <w:lang w:val="sq-AL"/>
        </w:rPr>
        <w:tab/>
      </w:r>
    </w:p>
    <w:p w:rsidR="00C53D33" w:rsidRPr="00CA0597" w:rsidRDefault="00C53D33" w:rsidP="00C53D33">
      <w:pPr>
        <w:pStyle w:val="NeniNr"/>
        <w:rPr>
          <w:spacing w:val="-4"/>
          <w:lang w:val="sq-AL"/>
        </w:rPr>
      </w:pPr>
      <w:r w:rsidRPr="00CA0597">
        <w:rPr>
          <w:spacing w:val="-4"/>
          <w:lang w:val="sq-AL"/>
        </w:rPr>
        <w:t>VENDOSI:</w:t>
      </w:r>
    </w:p>
    <w:p w:rsidR="00C53D33" w:rsidRPr="00CA0597" w:rsidRDefault="00C53D33" w:rsidP="00C53D33">
      <w:pPr>
        <w:pStyle w:val="Hapesira7"/>
        <w:rPr>
          <w:lang w:val="sq-AL"/>
        </w:rPr>
      </w:pPr>
    </w:p>
    <w:p w:rsidR="00C53D33" w:rsidRPr="00CA0597" w:rsidRDefault="00C53D33" w:rsidP="00C53D3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1. Të licencojë shoqërinë “Devoll Hydropower” sh.a., në aktivitetin e furnizimit të energjisë elektrike për një afat 5-vjeçar.</w:t>
      </w:r>
    </w:p>
    <w:p w:rsidR="00C53D33" w:rsidRPr="00CA0597" w:rsidRDefault="00C53D33" w:rsidP="00C53D3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2. Drejtoria e Licencimit, Monitorimit të Tregut dhe të të Licencuarve të njoftojë aplikuesin për vendimin e Bordit të ERE-s. </w:t>
      </w:r>
    </w:p>
    <w:p w:rsidR="00C53D33" w:rsidRPr="00CA0597" w:rsidRDefault="00C53D33" w:rsidP="00C53D3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Ky vendim hyn në fuqi menjëherë. </w:t>
      </w:r>
    </w:p>
    <w:p w:rsidR="00C53D33" w:rsidRPr="00CA0597" w:rsidRDefault="00C53D33" w:rsidP="00C53D3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Ky vendim botohet në Fletoren Zyrtare. </w:t>
      </w:r>
    </w:p>
    <w:p w:rsidR="00C53D33" w:rsidRPr="00CA0597" w:rsidRDefault="00C53D33" w:rsidP="00C53D33">
      <w:pPr>
        <w:pStyle w:val="Hapesira7"/>
        <w:rPr>
          <w:lang w:val="sq-AL"/>
        </w:rPr>
      </w:pPr>
    </w:p>
    <w:p w:rsidR="00C53D33" w:rsidRPr="00CA0597" w:rsidRDefault="00C53D33" w:rsidP="00C53D33">
      <w:pPr>
        <w:pStyle w:val="Paragraf02"/>
        <w:jc w:val="right"/>
        <w:rPr>
          <w:spacing w:val="-4"/>
          <w:lang w:val="sq-AL"/>
        </w:rPr>
      </w:pPr>
      <w:r w:rsidRPr="00CA0597">
        <w:rPr>
          <w:spacing w:val="-4"/>
          <w:lang w:val="sq-AL"/>
        </w:rPr>
        <w:t>KRYETARI</w:t>
      </w:r>
    </w:p>
    <w:p w:rsidR="00C53D33" w:rsidRPr="00CA0597" w:rsidRDefault="00C53D33" w:rsidP="00C53D33">
      <w:pPr>
        <w:pStyle w:val="Paragraf02"/>
        <w:jc w:val="right"/>
        <w:rPr>
          <w:b/>
          <w:spacing w:val="-4"/>
          <w:lang w:val="sq-AL"/>
        </w:rPr>
      </w:pPr>
      <w:r w:rsidRPr="00CA0597">
        <w:rPr>
          <w:b/>
          <w:spacing w:val="-4"/>
          <w:lang w:val="sq-AL"/>
        </w:rPr>
        <w:t>Petrit Ahmeti</w:t>
      </w:r>
    </w:p>
    <w:p w:rsidR="00F21305" w:rsidRDefault="00F21305"/>
    <w:sectPr w:rsidR="00F2130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D33"/>
    <w:rsid w:val="00C53D33"/>
    <w:rsid w:val="00F2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C53D3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53D3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53D3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C53D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C53D33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C53D3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53D3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53D3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C53D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C53D33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2016-07-08T07:11:00Z</dcterms:created>
  <dcterms:modified xsi:type="dcterms:W3CDTF">2016-07-08T07:11:00Z</dcterms:modified>
</cp:coreProperties>
</file>