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4B2" w:rsidRPr="00B54026" w:rsidRDefault="00D524B2" w:rsidP="00D524B2">
      <w:pPr>
        <w:pStyle w:val="Paragrafi"/>
        <w:jc w:val="center"/>
        <w:rPr>
          <w:b/>
          <w:spacing w:val="-4"/>
          <w:lang w:val="sq-AL"/>
        </w:rPr>
      </w:pPr>
      <w:r w:rsidRPr="00B54026">
        <w:rPr>
          <w:b/>
          <w:spacing w:val="-4"/>
          <w:lang w:val="sq-AL"/>
        </w:rPr>
        <w:t>VENDIM</w:t>
      </w:r>
    </w:p>
    <w:p w:rsidR="00D524B2" w:rsidRPr="00B54026" w:rsidRDefault="00D524B2" w:rsidP="00D524B2">
      <w:pPr>
        <w:pStyle w:val="Paragrafi"/>
        <w:jc w:val="center"/>
        <w:rPr>
          <w:b/>
          <w:spacing w:val="-4"/>
          <w:lang w:val="sq-AL"/>
        </w:rPr>
      </w:pPr>
      <w:bookmarkStart w:id="0" w:name="_GoBack"/>
      <w:r w:rsidRPr="00B54026">
        <w:rPr>
          <w:b/>
          <w:spacing w:val="-4"/>
          <w:lang w:val="sq-AL"/>
        </w:rPr>
        <w:t>Nr. 98, datë 17.6.2016</w:t>
      </w:r>
    </w:p>
    <w:bookmarkEnd w:id="0"/>
    <w:p w:rsidR="00D524B2" w:rsidRPr="00750F8B" w:rsidRDefault="00D524B2" w:rsidP="00D524B2">
      <w:pPr>
        <w:pStyle w:val="Paragrafi"/>
        <w:jc w:val="center"/>
        <w:rPr>
          <w:b/>
          <w:spacing w:val="-4"/>
          <w:sz w:val="14"/>
          <w:lang w:val="sq-AL"/>
        </w:rPr>
      </w:pPr>
    </w:p>
    <w:p w:rsidR="00D524B2" w:rsidRPr="00B54026" w:rsidRDefault="00D524B2" w:rsidP="00D524B2">
      <w:pPr>
        <w:pStyle w:val="Paragrafi"/>
        <w:jc w:val="center"/>
        <w:rPr>
          <w:b/>
          <w:spacing w:val="-4"/>
          <w:lang w:val="sq-AL"/>
        </w:rPr>
      </w:pPr>
      <w:r w:rsidRPr="00B54026">
        <w:rPr>
          <w:b/>
          <w:spacing w:val="-4"/>
          <w:lang w:val="sq-AL"/>
        </w:rPr>
        <w:t>MBI MIRATIMIN E LICENCËS PËR VEPRIMTARINË E FURNIZIMIT TË ENERGJISË ELEKTRIKE</w:t>
      </w:r>
    </w:p>
    <w:p w:rsidR="00D524B2" w:rsidRPr="00750F8B" w:rsidRDefault="00D524B2" w:rsidP="00D524B2">
      <w:pPr>
        <w:pStyle w:val="Hapesira7"/>
        <w:rPr>
          <w:spacing w:val="-4"/>
          <w:sz w:val="12"/>
          <w:lang w:val="sq-AL"/>
        </w:rPr>
      </w:pPr>
    </w:p>
    <w:p w:rsidR="00D524B2" w:rsidRPr="00B54026" w:rsidRDefault="00D524B2" w:rsidP="00D524B2">
      <w:pPr>
        <w:pStyle w:val="Paragrafi"/>
        <w:rPr>
          <w:spacing w:val="-4"/>
          <w:lang w:val="sq-AL"/>
        </w:rPr>
      </w:pPr>
      <w:r w:rsidRPr="00B54026">
        <w:rPr>
          <w:spacing w:val="-4"/>
          <w:lang w:val="sq-AL"/>
        </w:rPr>
        <w:t>Në mbështetje të neneve 16 dhe 37, pika 2, germa “ç”, të ligjit nr. 43/2015, “Për sektorin e energjisë elektrike”, nenit 25 të Rregullave të Praktikës dhe Procedurave të ERE-s, miratuar me vendimin e Bordit të Komisionerëve të ERE-s nr. 21, datë 18.3.2009, i ndryshuar, Bordi i ERE-s, në mbledhjen e tij të datës 17.6.2016, mbasi shqyrtoi draftin e përgatitur nga grupi i punës dhe relacionin përkatës, për miratimin e licencës për veprimtarinë e furnizimit të energjisë elektrike,</w:t>
      </w:r>
    </w:p>
    <w:p w:rsidR="00D524B2" w:rsidRPr="00B54026" w:rsidRDefault="00D524B2" w:rsidP="00D524B2">
      <w:pPr>
        <w:pStyle w:val="Hapesira7"/>
        <w:rPr>
          <w:spacing w:val="-4"/>
          <w:lang w:val="sq-AL"/>
        </w:rPr>
      </w:pPr>
    </w:p>
    <w:p w:rsidR="00D524B2" w:rsidRPr="00B54026" w:rsidRDefault="00D524B2" w:rsidP="00D524B2">
      <w:pPr>
        <w:pStyle w:val="Paragrafi"/>
        <w:jc w:val="center"/>
        <w:rPr>
          <w:spacing w:val="-4"/>
          <w:lang w:val="sq-AL"/>
        </w:rPr>
      </w:pPr>
      <w:r w:rsidRPr="00B54026">
        <w:rPr>
          <w:spacing w:val="-4"/>
          <w:lang w:val="sq-AL"/>
        </w:rPr>
        <w:t>VENDOSI:</w:t>
      </w:r>
    </w:p>
    <w:p w:rsidR="00D524B2" w:rsidRPr="00750F8B" w:rsidRDefault="00D524B2" w:rsidP="00D524B2">
      <w:pPr>
        <w:pStyle w:val="Hapesira7"/>
        <w:rPr>
          <w:spacing w:val="-4"/>
          <w:sz w:val="10"/>
          <w:lang w:val="sq-AL"/>
        </w:rPr>
      </w:pPr>
    </w:p>
    <w:p w:rsidR="00D524B2" w:rsidRPr="00B54026" w:rsidRDefault="00D524B2" w:rsidP="00D524B2">
      <w:pPr>
        <w:pStyle w:val="Paragrafi"/>
        <w:rPr>
          <w:spacing w:val="-4"/>
          <w:lang w:val="sq-AL"/>
        </w:rPr>
      </w:pPr>
      <w:r w:rsidRPr="00B54026">
        <w:rPr>
          <w:spacing w:val="-4"/>
          <w:lang w:val="sq-AL"/>
        </w:rPr>
        <w:t>1. Të miratojë licencën “Për veprimtarinë e furnizimit të energjisë elektrike” (bashkëlidhur).</w:t>
      </w:r>
    </w:p>
    <w:p w:rsidR="00D524B2" w:rsidRPr="00B54026" w:rsidRDefault="00D524B2" w:rsidP="00D524B2">
      <w:pPr>
        <w:pStyle w:val="Paragrafi"/>
        <w:rPr>
          <w:spacing w:val="-4"/>
          <w:lang w:val="sq-AL"/>
        </w:rPr>
      </w:pPr>
      <w:r w:rsidRPr="00B54026">
        <w:rPr>
          <w:spacing w:val="-4"/>
          <w:lang w:val="sq-AL"/>
        </w:rPr>
        <w:t xml:space="preserve">2. Efektet e kësaj licence për subjektet e licencuara nga ERE në aktivitetin e furnizuesit të kualifikuar dhe furnizuesit publik me pakicë, shtrihen për periudhën e mbetur të kohës së parashikuar në licencën aktuale. </w:t>
      </w:r>
    </w:p>
    <w:p w:rsidR="00D524B2" w:rsidRPr="00B54026" w:rsidRDefault="00D524B2" w:rsidP="00D524B2">
      <w:pPr>
        <w:pStyle w:val="Paragrafi"/>
        <w:rPr>
          <w:spacing w:val="-4"/>
          <w:lang w:val="sq-AL"/>
        </w:rPr>
      </w:pPr>
      <w:r w:rsidRPr="00B54026">
        <w:rPr>
          <w:spacing w:val="-4"/>
          <w:lang w:val="sq-AL"/>
        </w:rPr>
        <w:t>3. Drejtoria Juridike dhe e Mbrojtjes së Konsumatorit të njoftojnë aplikuesin për vendimin e Bordit të ERE-s. </w:t>
      </w:r>
    </w:p>
    <w:p w:rsidR="00D524B2" w:rsidRPr="00B54026" w:rsidRDefault="00D524B2" w:rsidP="00D524B2">
      <w:pPr>
        <w:pStyle w:val="Paragrafi"/>
        <w:rPr>
          <w:spacing w:val="-4"/>
          <w:lang w:val="sq-AL"/>
        </w:rPr>
      </w:pPr>
      <w:r w:rsidRPr="00B54026">
        <w:rPr>
          <w:spacing w:val="-4"/>
          <w:lang w:val="sq-AL"/>
        </w:rPr>
        <w:t>Ky vendim hyn në fuqi menjëherë.</w:t>
      </w:r>
    </w:p>
    <w:p w:rsidR="00D524B2" w:rsidRPr="00B54026" w:rsidRDefault="00D524B2" w:rsidP="00D524B2">
      <w:pPr>
        <w:pStyle w:val="Paragrafi"/>
        <w:rPr>
          <w:spacing w:val="-4"/>
          <w:lang w:val="sq-AL"/>
        </w:rPr>
      </w:pPr>
      <w:r w:rsidRPr="00B54026">
        <w:rPr>
          <w:spacing w:val="-4"/>
          <w:lang w:val="sq-AL"/>
        </w:rPr>
        <w:t>Ky vendim botohet në Fletoren Zyrtare.</w:t>
      </w:r>
    </w:p>
    <w:p w:rsidR="00D524B2" w:rsidRPr="00B54026" w:rsidRDefault="00D524B2" w:rsidP="00D524B2">
      <w:pPr>
        <w:pStyle w:val="Hapesira7"/>
        <w:rPr>
          <w:spacing w:val="-4"/>
          <w:lang w:val="sq-AL"/>
        </w:rPr>
      </w:pPr>
    </w:p>
    <w:p w:rsidR="00D524B2" w:rsidRPr="00B54026" w:rsidRDefault="00D524B2" w:rsidP="00D524B2">
      <w:pPr>
        <w:pStyle w:val="Autoriteti"/>
        <w:keepNext w:val="0"/>
        <w:rPr>
          <w:spacing w:val="-4"/>
          <w:lang w:val="sq-AL"/>
        </w:rPr>
      </w:pPr>
      <w:r w:rsidRPr="00B54026">
        <w:rPr>
          <w:spacing w:val="-4"/>
          <w:lang w:val="sq-AL"/>
        </w:rPr>
        <w:t>KRYETARI</w:t>
      </w:r>
    </w:p>
    <w:p w:rsidR="00D524B2" w:rsidRPr="00B54026" w:rsidRDefault="00D524B2" w:rsidP="00D524B2">
      <w:pPr>
        <w:pStyle w:val="AutoritetiEmer"/>
        <w:rPr>
          <w:spacing w:val="-4"/>
          <w:lang w:val="sq-AL"/>
        </w:rPr>
      </w:pPr>
      <w:r w:rsidRPr="00B54026">
        <w:rPr>
          <w:spacing w:val="-4"/>
          <w:lang w:val="sq-AL"/>
        </w:rPr>
        <w:t>Petrit Ahmeti</w:t>
      </w:r>
    </w:p>
    <w:p w:rsidR="00D524B2" w:rsidRPr="00750F8B" w:rsidRDefault="00D524B2" w:rsidP="00D524B2">
      <w:pPr>
        <w:pStyle w:val="Paragrafi"/>
        <w:rPr>
          <w:spacing w:val="-4"/>
          <w:sz w:val="14"/>
          <w:lang w:val="sq-AL"/>
        </w:rPr>
      </w:pPr>
    </w:p>
    <w:p w:rsidR="00D524B2" w:rsidRPr="00B54026" w:rsidRDefault="00D524B2" w:rsidP="00D524B2">
      <w:pPr>
        <w:widowControl w:val="0"/>
        <w:spacing w:after="0" w:line="240" w:lineRule="auto"/>
        <w:jc w:val="center"/>
        <w:rPr>
          <w:rFonts w:ascii="Garamond" w:hAnsi="Garamond" w:cs="Tahoma"/>
          <w:spacing w:val="-4"/>
          <w:sz w:val="24"/>
          <w:szCs w:val="24"/>
          <w:lang w:val="sq-AL"/>
        </w:rPr>
      </w:pPr>
      <w:r w:rsidRPr="00B54026">
        <w:rPr>
          <w:rFonts w:ascii="Garamond" w:hAnsi="Garamond" w:cs="Tahoma"/>
          <w:spacing w:val="-4"/>
          <w:sz w:val="24"/>
          <w:szCs w:val="24"/>
          <w:lang w:val="sq-AL"/>
        </w:rPr>
        <w:t>Republika e Shqipërisë</w:t>
      </w:r>
    </w:p>
    <w:p w:rsidR="00D524B2" w:rsidRPr="00B54026" w:rsidRDefault="00D524B2" w:rsidP="00D524B2">
      <w:pPr>
        <w:widowControl w:val="0"/>
        <w:spacing w:after="0" w:line="240" w:lineRule="auto"/>
        <w:jc w:val="center"/>
        <w:rPr>
          <w:rFonts w:ascii="Garamond" w:hAnsi="Garamond" w:cs="Tahoma"/>
          <w:spacing w:val="-4"/>
          <w:sz w:val="24"/>
          <w:szCs w:val="24"/>
          <w:lang w:val="sq-AL"/>
        </w:rPr>
      </w:pPr>
      <w:r w:rsidRPr="00B54026">
        <w:rPr>
          <w:rFonts w:ascii="Garamond" w:hAnsi="Garamond" w:cs="Tahoma"/>
          <w:spacing w:val="-4"/>
          <w:sz w:val="24"/>
          <w:szCs w:val="24"/>
          <w:lang w:val="sq-AL"/>
        </w:rPr>
        <w:t>Enti Rregullator i Energjisë</w:t>
      </w:r>
    </w:p>
    <w:p w:rsidR="00D524B2" w:rsidRPr="00B54026" w:rsidRDefault="00D524B2" w:rsidP="00D524B2">
      <w:pPr>
        <w:pStyle w:val="Hapesira7"/>
        <w:jc w:val="center"/>
        <w:rPr>
          <w:spacing w:val="-4"/>
          <w:lang w:val="sq-AL"/>
        </w:rPr>
      </w:pPr>
    </w:p>
    <w:p w:rsidR="00D524B2" w:rsidRPr="00B54026" w:rsidRDefault="00D524B2" w:rsidP="00D524B2">
      <w:pPr>
        <w:widowControl w:val="0"/>
        <w:spacing w:after="0" w:line="240" w:lineRule="auto"/>
        <w:jc w:val="center"/>
        <w:rPr>
          <w:rFonts w:ascii="Garamond" w:hAnsi="Garamond" w:cs="Tahoma"/>
          <w:spacing w:val="-4"/>
          <w:sz w:val="24"/>
          <w:szCs w:val="24"/>
          <w:lang w:val="sq-AL"/>
        </w:rPr>
      </w:pPr>
      <w:r w:rsidRPr="00B54026">
        <w:rPr>
          <w:rFonts w:ascii="Garamond" w:hAnsi="Garamond" w:cs="Tahoma"/>
          <w:bCs/>
          <w:spacing w:val="-4"/>
          <w:sz w:val="24"/>
          <w:szCs w:val="24"/>
          <w:lang w:val="sq-AL"/>
        </w:rPr>
        <w:t>LICENCË</w:t>
      </w:r>
    </w:p>
    <w:p w:rsidR="00D524B2" w:rsidRPr="00B54026" w:rsidRDefault="00D524B2" w:rsidP="00D524B2">
      <w:pPr>
        <w:widowControl w:val="0"/>
        <w:spacing w:after="0" w:line="240" w:lineRule="auto"/>
        <w:jc w:val="center"/>
        <w:rPr>
          <w:rFonts w:ascii="Garamond" w:hAnsi="Garamond" w:cs="Tahoma"/>
          <w:spacing w:val="-4"/>
          <w:sz w:val="24"/>
          <w:szCs w:val="24"/>
          <w:lang w:val="sq-AL"/>
        </w:rPr>
      </w:pPr>
      <w:r w:rsidRPr="00B54026">
        <w:rPr>
          <w:rFonts w:ascii="Garamond" w:hAnsi="Garamond" w:cs="Tahoma"/>
          <w:bCs/>
          <w:spacing w:val="-4"/>
          <w:sz w:val="24"/>
          <w:szCs w:val="24"/>
          <w:lang w:val="sq-AL"/>
        </w:rPr>
        <w:t>PËR VEPRIMTARINË E FURNIZIMIT TË ENERGJISË ELEKTRIKE</w:t>
      </w:r>
    </w:p>
    <w:p w:rsidR="00D524B2" w:rsidRPr="00B54026" w:rsidRDefault="00D524B2" w:rsidP="00D524B2">
      <w:pPr>
        <w:pStyle w:val="Hapesira7"/>
        <w:rPr>
          <w:spacing w:val="-4"/>
          <w:lang w:val="sq-AL"/>
        </w:rPr>
      </w:pP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Numri i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Certifikata e regjistrimit: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Seria:</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Data e hyrjes në fuqi: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Licenca i jepet: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Shoqëria: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NUIS: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Detyrimi për shërbimin publ</w:t>
      </w:r>
      <w:r>
        <w:rPr>
          <w:rFonts w:ascii="Garamond" w:hAnsi="Garamond" w:cs="Tahoma"/>
          <w:spacing w:val="-4"/>
          <w:sz w:val="24"/>
          <w:szCs w:val="24"/>
          <w:lang w:val="sq-AL"/>
        </w:rPr>
        <w:t>ik: ____________</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Data e hyrjes në fuqi: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Kohëzgjatja:</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Furnizues i mundësisë së fundit: ____</w:t>
      </w:r>
      <w:r>
        <w:rPr>
          <w:rFonts w:ascii="Garamond" w:hAnsi="Garamond" w:cs="Tahoma"/>
          <w:spacing w:val="-4"/>
          <w:sz w:val="24"/>
          <w:szCs w:val="24"/>
          <w:lang w:val="sq-AL"/>
        </w:rPr>
        <w:t>_______</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Data e hyrjes në fuqi: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Kohëzgjatja:</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Bazuar në autoritetin që i është dhënë në seksionin e dyt</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të pjesës së pestë të ligjit nr. 43/2015, “Për sektorin e energjisë elektrike”, Enti Rregullator i Energjisë (ERE) i jep këtë licencë (licenca), për të kryer veprimtarinë e furnizimit të energjisë elektrike (FEE) dhe/ose të furnizuesit të mundësisë së fundit ose/dhe për të përmbushur detyrimin e shërbimit publikë/universal, personit të lartpërmendur, i quajtur “i licencuari”, subjekt i kushteve të licencës të bashkëngjitura dhe pjesë integrale të saj, si dhe kushteve të përcaktuara në vendimin e Bordit të ERE-s.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Kjo licencë hyn në fuqi në datën e shkruar më lart dhe do të vazhdojë të jetë në fuqi, deri në përfundim të afatit të dhënë në rast se nuk hiqet nga ERE në përputhje me kushtet e licencës të përfshira këtu apo sipas parashikimeve të ligjit nr. 43/2015.</w:t>
      </w:r>
    </w:p>
    <w:p w:rsidR="00D524B2" w:rsidRPr="00B54026" w:rsidRDefault="00D524B2" w:rsidP="00D524B2">
      <w:pPr>
        <w:widowControl w:val="0"/>
        <w:spacing w:after="0" w:line="240" w:lineRule="auto"/>
        <w:jc w:val="right"/>
        <w:rPr>
          <w:rFonts w:ascii="Garamond" w:hAnsi="Garamond" w:cs="Tahoma"/>
          <w:bCs/>
          <w:spacing w:val="-4"/>
          <w:sz w:val="24"/>
          <w:szCs w:val="24"/>
          <w:lang w:val="sq-AL"/>
        </w:rPr>
      </w:pPr>
      <w:r w:rsidRPr="00B54026">
        <w:rPr>
          <w:rFonts w:ascii="Garamond" w:hAnsi="Garamond" w:cs="Tahoma"/>
          <w:bCs/>
          <w:spacing w:val="-4"/>
          <w:sz w:val="24"/>
          <w:szCs w:val="24"/>
          <w:lang w:val="sq-AL"/>
        </w:rPr>
        <w:t>KRYETAR I ERE-s</w:t>
      </w:r>
    </w:p>
    <w:p w:rsidR="00D524B2" w:rsidRPr="00B54026" w:rsidRDefault="00D524B2" w:rsidP="00D524B2">
      <w:pPr>
        <w:pStyle w:val="Paragrafi"/>
        <w:rPr>
          <w:spacing w:val="-4"/>
          <w:szCs w:val="24"/>
          <w:lang w:val="sq-AL"/>
        </w:rPr>
      </w:pPr>
    </w:p>
    <w:p w:rsidR="00D524B2" w:rsidRDefault="00D524B2" w:rsidP="00D524B2">
      <w:pPr>
        <w:widowControl w:val="0"/>
        <w:tabs>
          <w:tab w:val="left" w:pos="2790"/>
          <w:tab w:val="left" w:pos="2880"/>
        </w:tabs>
        <w:spacing w:after="0" w:line="240" w:lineRule="auto"/>
        <w:ind w:firstLine="0"/>
        <w:jc w:val="center"/>
        <w:rPr>
          <w:rFonts w:ascii="Garamond" w:hAnsi="Garamond" w:cs="Tahoma"/>
          <w:spacing w:val="-4"/>
          <w:sz w:val="24"/>
          <w:szCs w:val="24"/>
          <w:lang w:val="sq-AL"/>
        </w:rPr>
      </w:pPr>
    </w:p>
    <w:p w:rsidR="00D524B2" w:rsidRDefault="00D524B2" w:rsidP="00D524B2">
      <w:pPr>
        <w:widowControl w:val="0"/>
        <w:tabs>
          <w:tab w:val="left" w:pos="2790"/>
          <w:tab w:val="left" w:pos="2880"/>
        </w:tabs>
        <w:spacing w:after="0" w:line="240" w:lineRule="auto"/>
        <w:ind w:firstLine="0"/>
        <w:jc w:val="center"/>
        <w:rPr>
          <w:rFonts w:ascii="Garamond" w:hAnsi="Garamond" w:cs="Tahoma"/>
          <w:spacing w:val="-4"/>
          <w:sz w:val="24"/>
          <w:szCs w:val="24"/>
          <w:lang w:val="sq-AL"/>
        </w:rPr>
      </w:pPr>
    </w:p>
    <w:p w:rsidR="00D524B2" w:rsidRDefault="00D524B2" w:rsidP="00D524B2">
      <w:pPr>
        <w:widowControl w:val="0"/>
        <w:tabs>
          <w:tab w:val="left" w:pos="2790"/>
          <w:tab w:val="left" w:pos="2880"/>
        </w:tabs>
        <w:spacing w:after="0" w:line="240" w:lineRule="auto"/>
        <w:ind w:firstLine="0"/>
        <w:jc w:val="center"/>
        <w:rPr>
          <w:rFonts w:ascii="Garamond" w:hAnsi="Garamond" w:cs="Tahoma"/>
          <w:spacing w:val="-4"/>
          <w:sz w:val="24"/>
          <w:szCs w:val="24"/>
          <w:lang w:val="sq-AL"/>
        </w:rPr>
      </w:pPr>
    </w:p>
    <w:p w:rsidR="00D524B2" w:rsidRPr="00B54026" w:rsidRDefault="00D524B2" w:rsidP="00D524B2">
      <w:pPr>
        <w:widowControl w:val="0"/>
        <w:tabs>
          <w:tab w:val="left" w:pos="2790"/>
          <w:tab w:val="left" w:pos="2880"/>
        </w:tabs>
        <w:spacing w:after="0" w:line="240" w:lineRule="auto"/>
        <w:ind w:firstLine="0"/>
        <w:jc w:val="center"/>
        <w:rPr>
          <w:rFonts w:ascii="Garamond" w:hAnsi="Garamond" w:cs="Tahoma"/>
          <w:spacing w:val="-4"/>
          <w:sz w:val="24"/>
          <w:szCs w:val="24"/>
          <w:lang w:val="sq-AL"/>
        </w:rPr>
      </w:pPr>
      <w:r w:rsidRPr="00B54026">
        <w:rPr>
          <w:rFonts w:ascii="Garamond" w:hAnsi="Garamond" w:cs="Tahoma"/>
          <w:spacing w:val="-4"/>
          <w:sz w:val="24"/>
          <w:szCs w:val="24"/>
          <w:lang w:val="sq-AL"/>
        </w:rPr>
        <w:t>Republika e Shqipërisë</w:t>
      </w:r>
    </w:p>
    <w:p w:rsidR="00D524B2" w:rsidRPr="00B54026" w:rsidRDefault="00D524B2" w:rsidP="00D524B2">
      <w:pPr>
        <w:widowControl w:val="0"/>
        <w:tabs>
          <w:tab w:val="left" w:pos="2790"/>
          <w:tab w:val="left" w:pos="2880"/>
        </w:tabs>
        <w:spacing w:after="0" w:line="240" w:lineRule="auto"/>
        <w:ind w:firstLine="0"/>
        <w:jc w:val="center"/>
        <w:rPr>
          <w:rFonts w:ascii="Garamond" w:hAnsi="Garamond" w:cs="Tahoma"/>
          <w:spacing w:val="-4"/>
          <w:sz w:val="24"/>
          <w:szCs w:val="24"/>
          <w:lang w:val="sq-AL"/>
        </w:rPr>
      </w:pPr>
      <w:r w:rsidRPr="00B54026">
        <w:rPr>
          <w:rFonts w:ascii="Garamond" w:hAnsi="Garamond" w:cs="Tahoma"/>
          <w:spacing w:val="-4"/>
          <w:sz w:val="24"/>
          <w:szCs w:val="24"/>
          <w:lang w:val="sq-AL"/>
        </w:rPr>
        <w:t>Enti Rregullator i Energjisë</w:t>
      </w:r>
    </w:p>
    <w:p w:rsidR="00D524B2" w:rsidRPr="00B54026" w:rsidRDefault="00D524B2" w:rsidP="00D524B2">
      <w:pPr>
        <w:pStyle w:val="Hapesira7"/>
        <w:jc w:val="center"/>
        <w:rPr>
          <w:spacing w:val="-4"/>
        </w:rPr>
      </w:pPr>
    </w:p>
    <w:p w:rsidR="00D524B2" w:rsidRPr="00B54026" w:rsidRDefault="00D524B2" w:rsidP="00D524B2">
      <w:pPr>
        <w:widowControl w:val="0"/>
        <w:spacing w:after="0" w:line="240" w:lineRule="auto"/>
        <w:ind w:firstLine="0"/>
        <w:jc w:val="center"/>
        <w:rPr>
          <w:rFonts w:ascii="Garamond" w:hAnsi="Garamond" w:cs="Tahoma"/>
          <w:spacing w:val="-4"/>
          <w:sz w:val="24"/>
          <w:szCs w:val="24"/>
          <w:lang w:val="sq-AL"/>
        </w:rPr>
      </w:pPr>
      <w:r w:rsidRPr="00B54026">
        <w:rPr>
          <w:rFonts w:ascii="Garamond" w:hAnsi="Garamond" w:cs="Tahoma"/>
          <w:bCs/>
          <w:spacing w:val="-4"/>
          <w:sz w:val="24"/>
          <w:szCs w:val="24"/>
          <w:lang w:val="sq-AL"/>
        </w:rPr>
        <w:t>KUSHTET E LICENCËS</w:t>
      </w:r>
    </w:p>
    <w:p w:rsidR="00D524B2" w:rsidRPr="00B54026" w:rsidRDefault="00D524B2" w:rsidP="00D524B2">
      <w:pPr>
        <w:widowControl w:val="0"/>
        <w:tabs>
          <w:tab w:val="right" w:pos="6750"/>
          <w:tab w:val="center" w:pos="6987"/>
        </w:tabs>
        <w:spacing w:after="0" w:line="240" w:lineRule="auto"/>
        <w:ind w:firstLine="0"/>
        <w:jc w:val="center"/>
        <w:rPr>
          <w:rFonts w:ascii="Garamond" w:hAnsi="Garamond" w:cs="Tahoma"/>
          <w:spacing w:val="-4"/>
          <w:sz w:val="24"/>
          <w:szCs w:val="24"/>
          <w:lang w:val="sq-AL"/>
        </w:rPr>
      </w:pPr>
      <w:r w:rsidRPr="00B54026">
        <w:rPr>
          <w:rFonts w:ascii="Garamond" w:hAnsi="Garamond" w:cs="Tahoma"/>
          <w:bCs/>
          <w:spacing w:val="-4"/>
          <w:sz w:val="24"/>
          <w:szCs w:val="24"/>
          <w:lang w:val="sq-AL"/>
        </w:rPr>
        <w:t>PËR VEPRIMTARINË E FURNIZIMIT TË ENERGJISË ELEKTRIKE</w:t>
      </w:r>
    </w:p>
    <w:p w:rsidR="00D524B2" w:rsidRPr="00B54026" w:rsidRDefault="00D524B2" w:rsidP="00D524B2">
      <w:pPr>
        <w:pStyle w:val="Hapesira7"/>
        <w:rPr>
          <w:spacing w:val="-4"/>
          <w:lang w:val="sq-AL"/>
        </w:rPr>
      </w:pPr>
    </w:p>
    <w:p w:rsidR="00D524B2" w:rsidRPr="00B54026" w:rsidRDefault="00D524B2" w:rsidP="00D524B2">
      <w:pPr>
        <w:widowControl w:val="0"/>
        <w:spacing w:after="0" w:line="240" w:lineRule="auto"/>
        <w:ind w:firstLine="288"/>
        <w:rPr>
          <w:rFonts w:ascii="Garamond" w:hAnsi="Garamond" w:cs="Tahoma"/>
          <w:spacing w:val="-4"/>
          <w:sz w:val="24"/>
          <w:szCs w:val="24"/>
          <w:lang w:val="sq-AL"/>
        </w:rPr>
      </w:pPr>
      <w:r w:rsidRPr="00B54026">
        <w:rPr>
          <w:rFonts w:ascii="Garamond" w:hAnsi="Garamond" w:cs="Tahoma"/>
          <w:spacing w:val="-4"/>
          <w:sz w:val="24"/>
          <w:szCs w:val="24"/>
          <w:lang w:val="sq-AL"/>
        </w:rPr>
        <w:t>Seria: _____________________</w:t>
      </w:r>
    </w:p>
    <w:p w:rsidR="00D524B2" w:rsidRPr="00B54026" w:rsidRDefault="00D524B2" w:rsidP="00D524B2">
      <w:pPr>
        <w:widowControl w:val="0"/>
        <w:spacing w:after="0" w:line="240" w:lineRule="auto"/>
        <w:ind w:firstLine="288"/>
        <w:rPr>
          <w:rFonts w:ascii="Garamond" w:hAnsi="Garamond" w:cs="Tahoma"/>
          <w:spacing w:val="-4"/>
          <w:sz w:val="24"/>
          <w:szCs w:val="24"/>
          <w:lang w:val="sq-AL"/>
        </w:rPr>
      </w:pPr>
      <w:r w:rsidRPr="00B54026">
        <w:rPr>
          <w:rFonts w:ascii="Garamond" w:hAnsi="Garamond" w:cs="Tahoma"/>
          <w:spacing w:val="-4"/>
          <w:sz w:val="24"/>
          <w:szCs w:val="24"/>
          <w:lang w:val="sq-AL"/>
        </w:rPr>
        <w:t>Numri i licencës: ________________</w:t>
      </w:r>
    </w:p>
    <w:p w:rsidR="00D524B2" w:rsidRPr="00B54026" w:rsidRDefault="00D524B2" w:rsidP="00D524B2">
      <w:pPr>
        <w:widowControl w:val="0"/>
        <w:spacing w:after="0" w:line="240" w:lineRule="auto"/>
        <w:ind w:firstLine="288"/>
        <w:rPr>
          <w:rFonts w:ascii="Garamond" w:hAnsi="Garamond" w:cs="Tahoma"/>
          <w:spacing w:val="-4"/>
          <w:sz w:val="24"/>
          <w:szCs w:val="24"/>
          <w:lang w:val="sq-AL"/>
        </w:rPr>
      </w:pPr>
      <w:r w:rsidRPr="00B54026">
        <w:rPr>
          <w:rFonts w:ascii="Garamond" w:hAnsi="Garamond" w:cs="Tahoma"/>
          <w:spacing w:val="-4"/>
          <w:sz w:val="24"/>
          <w:szCs w:val="24"/>
          <w:lang w:val="sq-AL"/>
        </w:rPr>
        <w:t>I jepet: ____________________________</w:t>
      </w:r>
      <w:r>
        <w:rPr>
          <w:rFonts w:ascii="Garamond" w:hAnsi="Garamond" w:cs="Tahoma"/>
          <w:spacing w:val="-4"/>
          <w:sz w:val="24"/>
          <w:szCs w:val="24"/>
          <w:lang w:val="sq-AL"/>
        </w:rPr>
        <w:t>__</w:t>
      </w:r>
    </w:p>
    <w:p w:rsidR="00D524B2" w:rsidRPr="00B54026" w:rsidRDefault="00D524B2" w:rsidP="00D524B2">
      <w:pPr>
        <w:widowControl w:val="0"/>
        <w:spacing w:after="0" w:line="240" w:lineRule="auto"/>
        <w:ind w:firstLine="288"/>
        <w:rPr>
          <w:rFonts w:ascii="Garamond" w:hAnsi="Garamond" w:cs="Tahoma"/>
          <w:spacing w:val="-4"/>
          <w:sz w:val="24"/>
          <w:szCs w:val="24"/>
          <w:lang w:val="sq-AL"/>
        </w:rPr>
      </w:pPr>
      <w:r w:rsidRPr="00B54026">
        <w:rPr>
          <w:rFonts w:ascii="Garamond" w:hAnsi="Garamond" w:cs="Tahoma"/>
          <w:spacing w:val="-4"/>
          <w:sz w:val="24"/>
          <w:szCs w:val="24"/>
          <w:lang w:val="sq-AL"/>
        </w:rPr>
        <w:t>(Emri i plotë i të licencuarit)</w:t>
      </w:r>
    </w:p>
    <w:p w:rsidR="00D524B2" w:rsidRPr="00B54026" w:rsidRDefault="00D524B2" w:rsidP="00D524B2">
      <w:pPr>
        <w:widowControl w:val="0"/>
        <w:numPr>
          <w:ilvl w:val="0"/>
          <w:numId w:val="22"/>
        </w:numPr>
        <w:tabs>
          <w:tab w:val="clear" w:pos="1440"/>
        </w:tabs>
        <w:spacing w:after="0" w:line="240" w:lineRule="auto"/>
        <w:ind w:left="0" w:firstLine="284"/>
        <w:rPr>
          <w:rFonts w:ascii="Garamond" w:hAnsi="Garamond" w:cs="Tahoma"/>
          <w:spacing w:val="-4"/>
          <w:sz w:val="24"/>
          <w:szCs w:val="24"/>
          <w:lang w:val="sq-AL"/>
        </w:rPr>
      </w:pPr>
      <w:r w:rsidRPr="00B54026">
        <w:rPr>
          <w:rFonts w:ascii="Garamond" w:hAnsi="Garamond" w:cs="Tahoma"/>
          <w:b/>
          <w:bCs/>
          <w:spacing w:val="-4"/>
          <w:sz w:val="24"/>
          <w:szCs w:val="24"/>
          <w:lang w:val="sq-AL"/>
        </w:rPr>
        <w:t xml:space="preserve"> Dispozita të përgjithshme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1.1</w:t>
      </w:r>
      <w:r w:rsidRPr="00B54026">
        <w:rPr>
          <w:rFonts w:ascii="Garamond" w:hAnsi="Garamond" w:cs="Tahoma"/>
          <w:spacing w:val="-4"/>
          <w:sz w:val="24"/>
          <w:szCs w:val="24"/>
          <w:lang w:val="sq-AL"/>
        </w:rPr>
        <w:tab/>
        <w:t xml:space="preserve"> ERE është autoriteti i vetëm në Republikën e Shqipërisë, i njohur në seksionin II të ligjit nr. 43/2015, “Për sektorin e energjisë elektrike”, për të lëshuar dhe deklaruar hyrjen në fuqi të kësaj licence.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1.2 </w:t>
      </w:r>
      <w:r w:rsidRPr="00B54026">
        <w:rPr>
          <w:rFonts w:ascii="Garamond" w:hAnsi="Garamond" w:cs="Tahoma"/>
          <w:spacing w:val="-4"/>
          <w:sz w:val="24"/>
          <w:szCs w:val="24"/>
          <w:lang w:val="sq-AL"/>
        </w:rPr>
        <w:tab/>
        <w:t>Nëse ndonjë kusht i kësaj licence bëhet nul ose i anulueshëm apo pushon s</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qeni në fuqi, ky kusht do të hiqet nga licenca dhe kushtet e mbetura të licencës do të vazhdojnë të jenë plotësisht në fuqi.</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1.3</w:t>
      </w:r>
      <w:r w:rsidRPr="00B54026">
        <w:rPr>
          <w:rFonts w:ascii="Garamond" w:hAnsi="Garamond" w:cs="Tahoma"/>
          <w:spacing w:val="-4"/>
          <w:sz w:val="24"/>
          <w:szCs w:val="24"/>
          <w:lang w:val="sq-AL"/>
        </w:rPr>
        <w:tab/>
        <w:t xml:space="preserve"> Asetet nuk mund të transferohen tek asnjë person tjetër pa aprovimin paraprak me shkrim të ERE-s. Përjashtim nga detyrimi për marrjen e miratimit të ERE-s për transferimin e aseteve, bëjnë rastet e parashikuara në rregulloren “Për transferimin e aseteve”. Kur aprovon një transferim, ERE mund ta ndryshoj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kohëzgjatjen e licencës ose kushtet e tjera të saj.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1.4 </w:t>
      </w:r>
      <w:r w:rsidRPr="00B54026">
        <w:rPr>
          <w:rFonts w:ascii="Garamond" w:hAnsi="Garamond" w:cs="Tahoma"/>
          <w:spacing w:val="-4"/>
          <w:sz w:val="24"/>
          <w:szCs w:val="24"/>
          <w:lang w:val="sq-AL"/>
        </w:rPr>
        <w:tab/>
        <w:t>ERE ka të drejtën ekskluzive për të modifikuar këtë licencë</w:t>
      </w:r>
      <w:r w:rsidRPr="00B54026">
        <w:rPr>
          <w:rFonts w:ascii="Garamond" w:hAnsi="Garamond" w:cs="Tahoma"/>
          <w:iCs/>
          <w:spacing w:val="-4"/>
          <w:sz w:val="24"/>
          <w:szCs w:val="24"/>
          <w:lang w:val="sq-AL"/>
        </w:rPr>
        <w:t>,</w:t>
      </w:r>
      <w:r w:rsidRPr="00B54026">
        <w:rPr>
          <w:rFonts w:ascii="Garamond" w:hAnsi="Garamond" w:cs="Tahoma"/>
          <w:spacing w:val="-4"/>
          <w:sz w:val="24"/>
          <w:szCs w:val="24"/>
          <w:lang w:val="sq-AL"/>
        </w:rPr>
        <w:t xml:space="preserve"> në rast se kushtet dhe rrethanat kanë ndryshuar, si dhe për të përmbushur dispozitat e rregullave të tregut, Kodit të Rrjeti, Kodit të Shpërndarjes, Kodit të Matjes apo akteve të tjera nënligjore të miratuara nga ERE sipas legjislacionit në fuqi.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1.5</w:t>
      </w:r>
      <w:r w:rsidRPr="00B54026">
        <w:rPr>
          <w:rFonts w:ascii="Garamond" w:hAnsi="Garamond"/>
          <w:spacing w:val="-4"/>
          <w:sz w:val="24"/>
          <w:szCs w:val="24"/>
          <w:lang w:val="sq-AL"/>
        </w:rPr>
        <w:t xml:space="preserve"> Në </w:t>
      </w:r>
      <w:r w:rsidRPr="00B54026">
        <w:rPr>
          <w:rFonts w:ascii="Garamond" w:hAnsi="Garamond" w:cs="Tahoma"/>
          <w:spacing w:val="-4"/>
          <w:sz w:val="24"/>
          <w:szCs w:val="24"/>
          <w:lang w:val="sq-AL"/>
        </w:rPr>
        <w:t xml:space="preserve">këtë licencë, përfshirë kushtet e licencës dhe anekset e saj, përveç kur konteksti e kërkon ndryshe, termat e përdorur do të kenë kuptimet sipas ligjit nr. 43/2015, “Për sektorin e energjisë elektrike”, si vijon: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b/>
          <w:spacing w:val="-4"/>
          <w:sz w:val="24"/>
          <w:szCs w:val="24"/>
          <w:lang w:val="sq-AL"/>
        </w:rPr>
        <w:t xml:space="preserve"> “Operator i rrjetit”</w:t>
      </w:r>
      <w:r w:rsidRPr="00B54026">
        <w:rPr>
          <w:rFonts w:ascii="Garamond" w:hAnsi="Garamond" w:cs="Tahoma"/>
          <w:spacing w:val="-4"/>
          <w:sz w:val="24"/>
          <w:szCs w:val="24"/>
          <w:lang w:val="sq-AL"/>
        </w:rPr>
        <w:t xml:space="preserve"> është operatori i sistemit të transmetimit dhe/ose operatori i sistemit të shpërndarjes së energjisë elektrike.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b/>
          <w:spacing w:val="-4"/>
          <w:sz w:val="24"/>
          <w:szCs w:val="24"/>
          <w:lang w:val="sq-AL"/>
        </w:rPr>
        <w:t xml:space="preserve"> “Person”</w:t>
      </w:r>
      <w:r w:rsidRPr="00B54026">
        <w:rPr>
          <w:rFonts w:ascii="Garamond" w:hAnsi="Garamond" w:cs="Tahoma"/>
          <w:spacing w:val="-4"/>
          <w:sz w:val="24"/>
          <w:szCs w:val="24"/>
          <w:lang w:val="sq-AL"/>
        </w:rPr>
        <w:t xml:space="preserve"> është një person juridik.</w:t>
      </w:r>
    </w:p>
    <w:p w:rsidR="00D524B2" w:rsidRDefault="00D524B2" w:rsidP="00D524B2">
      <w:pPr>
        <w:widowControl w:val="0"/>
        <w:spacing w:after="0" w:line="240" w:lineRule="auto"/>
        <w:rPr>
          <w:rFonts w:ascii="Garamond" w:eastAsia="EUAlbertina-Regular-Identity-H" w:hAnsi="Garamond" w:cs="Tahoma"/>
          <w:spacing w:val="-4"/>
          <w:sz w:val="24"/>
          <w:szCs w:val="24"/>
          <w:lang w:val="sq-AL"/>
        </w:rPr>
      </w:pPr>
      <w:r w:rsidRPr="00B54026">
        <w:rPr>
          <w:rFonts w:ascii="Garamond" w:eastAsia="EUAlbertina-Regular-Identity-H" w:hAnsi="Garamond" w:cs="Tahoma"/>
          <w:b/>
          <w:spacing w:val="-4"/>
          <w:sz w:val="24"/>
          <w:szCs w:val="24"/>
          <w:lang w:val="sq-AL"/>
        </w:rPr>
        <w:t xml:space="preserve"> “Shërbimi i balancimit”</w:t>
      </w:r>
      <w:r w:rsidRPr="00B54026">
        <w:rPr>
          <w:rFonts w:ascii="Garamond" w:eastAsia="EUAlbertina-Regular-Identity-H" w:hAnsi="Garamond" w:cs="Tahoma"/>
          <w:spacing w:val="-4"/>
          <w:sz w:val="24"/>
          <w:szCs w:val="24"/>
          <w:lang w:val="sq-AL"/>
        </w:rPr>
        <w:t xml:space="preserve"> është sigurimi i kapacitetit rezervë i kontraktuar dhe/ose energjia elektrike balancuese, e përdorur nga Operatori i Sistemit të Transmetimit për të kryer balancimin.</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eastAsia="EUAlbertina-Regular-Identity-H" w:hAnsi="Garamond" w:cs="Tahoma"/>
          <w:spacing w:val="-4"/>
          <w:sz w:val="24"/>
          <w:szCs w:val="24"/>
          <w:lang w:val="sq-AL"/>
        </w:rPr>
        <w:t xml:space="preserve"> </w:t>
      </w:r>
    </w:p>
    <w:p w:rsidR="00D524B2" w:rsidRPr="00B54026" w:rsidRDefault="00D524B2" w:rsidP="00D524B2">
      <w:pPr>
        <w:widowControl w:val="0"/>
        <w:spacing w:after="0" w:line="240" w:lineRule="auto"/>
        <w:rPr>
          <w:rFonts w:ascii="Garamond" w:hAnsi="Garamond" w:cs="Tahoma"/>
          <w:b/>
          <w:bCs/>
          <w:spacing w:val="-4"/>
          <w:sz w:val="24"/>
          <w:szCs w:val="24"/>
          <w:lang w:val="sq-AL"/>
        </w:rPr>
      </w:pPr>
      <w:r w:rsidRPr="00B54026">
        <w:rPr>
          <w:rFonts w:ascii="Garamond" w:hAnsi="Garamond" w:cs="Tahoma"/>
          <w:b/>
          <w:bCs/>
          <w:spacing w:val="-4"/>
          <w:sz w:val="24"/>
          <w:szCs w:val="24"/>
          <w:lang w:val="sq-AL"/>
        </w:rPr>
        <w:t>“Biznesi shoqërues”</w:t>
      </w:r>
      <w:r w:rsidRPr="00B54026">
        <w:rPr>
          <w:rFonts w:ascii="Garamond" w:hAnsi="Garamond" w:cs="Tahoma"/>
          <w:bCs/>
          <w:spacing w:val="-4"/>
          <w:sz w:val="24"/>
          <w:szCs w:val="24"/>
          <w:lang w:val="sq-AL"/>
        </w:rPr>
        <w:t>,</w:t>
      </w:r>
      <w:r w:rsidRPr="00B54026">
        <w:rPr>
          <w:rFonts w:ascii="Garamond" w:hAnsi="Garamond" w:cs="Tahoma"/>
          <w:b/>
          <w:bCs/>
          <w:spacing w:val="-4"/>
          <w:sz w:val="24"/>
          <w:szCs w:val="24"/>
          <w:lang w:val="sq-AL"/>
        </w:rPr>
        <w:t xml:space="preserve"> </w:t>
      </w:r>
      <w:r w:rsidRPr="00B54026">
        <w:rPr>
          <w:rFonts w:ascii="Garamond" w:hAnsi="Garamond" w:cs="Tahoma"/>
          <w:spacing w:val="-4"/>
          <w:sz w:val="24"/>
          <w:szCs w:val="24"/>
          <w:lang w:val="sq-AL"/>
        </w:rPr>
        <w:t>çdo biznes që direkt ose indirekt, tërësisht ose pjesërisht: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a) është pronë e të licencuarit; ose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b) ka të licencuarin në pronësi; ose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c) është në pronësi të personit, i cili është pronë e të licencuarit.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b/>
          <w:bCs/>
          <w:spacing w:val="-4"/>
          <w:sz w:val="24"/>
          <w:szCs w:val="24"/>
          <w:lang w:val="sq-AL"/>
        </w:rPr>
        <w:t>“Ndërsubvencionimet</w:t>
      </w:r>
      <w:r w:rsidRPr="00B54026">
        <w:rPr>
          <w:rFonts w:ascii="Garamond" w:hAnsi="Garamond" w:cs="Tahoma"/>
          <w:spacing w:val="-4"/>
          <w:sz w:val="24"/>
          <w:szCs w:val="24"/>
          <w:lang w:val="sq-AL"/>
        </w:rPr>
        <w:t>”, transferim fondesh ose ndarje kostosh brenda llogarive të të licencuarit ose mes bizneseve shoqëruese për mbështetje financiare të një aktiviteti ose biznesi me koston e një tjetri.</w:t>
      </w:r>
    </w:p>
    <w:p w:rsidR="00D524B2" w:rsidRPr="00B54026" w:rsidRDefault="00D524B2" w:rsidP="00D524B2">
      <w:pPr>
        <w:widowControl w:val="0"/>
        <w:numPr>
          <w:ilvl w:val="0"/>
          <w:numId w:val="22"/>
        </w:numPr>
        <w:tabs>
          <w:tab w:val="clear" w:pos="1440"/>
        </w:tabs>
        <w:spacing w:after="0" w:line="240" w:lineRule="auto"/>
        <w:ind w:left="0" w:firstLine="284"/>
        <w:rPr>
          <w:rFonts w:ascii="Garamond" w:hAnsi="Garamond" w:cs="Tahoma"/>
          <w:spacing w:val="-4"/>
          <w:sz w:val="24"/>
          <w:szCs w:val="24"/>
          <w:lang w:val="sq-AL"/>
        </w:rPr>
      </w:pPr>
      <w:r w:rsidRPr="00B54026">
        <w:rPr>
          <w:rFonts w:ascii="Garamond" w:hAnsi="Garamond" w:cs="Tahoma"/>
          <w:b/>
          <w:bCs/>
          <w:spacing w:val="-4"/>
          <w:sz w:val="24"/>
          <w:szCs w:val="24"/>
          <w:lang w:val="sq-AL"/>
        </w:rPr>
        <w:t xml:space="preserve"> Kryerja e aktivitetit të licencuar</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2.1 </w:t>
      </w:r>
      <w:r w:rsidRPr="00B54026">
        <w:rPr>
          <w:rFonts w:ascii="Garamond" w:hAnsi="Garamond" w:cs="Tahoma"/>
          <w:spacing w:val="-4"/>
          <w:sz w:val="24"/>
          <w:szCs w:val="24"/>
          <w:lang w:val="sq-AL"/>
        </w:rPr>
        <w:tab/>
        <w:t>I licencuari autorizohet nga kjo licenc</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për të zhvilluar aktivitetin furnizuesit të energjisë elektrike sipas legjislacionit në fuqi në Republikën e Shqipërisë.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2.2 </w:t>
      </w:r>
      <w:r w:rsidRPr="00B54026">
        <w:rPr>
          <w:rFonts w:ascii="Garamond" w:hAnsi="Garamond" w:cs="Tahoma"/>
          <w:spacing w:val="-4"/>
          <w:sz w:val="24"/>
          <w:szCs w:val="24"/>
          <w:lang w:val="sq-AL"/>
        </w:rPr>
        <w:tab/>
        <w:t xml:space="preserve">I licencuari nuk do të vendosë për klientët e tij pagesa të ndryshme nga ato të aprovuara nga ERE sipas legjislacionit në fuqi.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2.3 </w:t>
      </w:r>
      <w:r w:rsidRPr="00B54026">
        <w:rPr>
          <w:rFonts w:ascii="Garamond" w:hAnsi="Garamond" w:cs="Tahoma"/>
          <w:spacing w:val="-4"/>
          <w:sz w:val="24"/>
          <w:szCs w:val="24"/>
          <w:lang w:val="sq-AL"/>
        </w:rPr>
        <w:tab/>
        <w:t>I licencuari nuk do të pengojë, parandaloj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ose të tentoj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të parandalojë të licencuarit e tjerë ose pjesëmarrësit potencialë ose konkurrentët që të angazhohen ose të hyjnë në biznesin e furnizimit </w:t>
      </w:r>
      <w:r w:rsidRPr="00B54026">
        <w:rPr>
          <w:rFonts w:ascii="Garamond" w:hAnsi="Garamond" w:cs="Tahoma"/>
          <w:spacing w:val="-4"/>
          <w:sz w:val="24"/>
          <w:szCs w:val="24"/>
          <w:lang w:val="sq-AL"/>
        </w:rPr>
        <w:lastRenderedPageBreak/>
        <w:t xml:space="preserve">apo në aktiviteteve të tjera në sektorin e energjisë elektrike në Republikën e Shqipërisë.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2.4</w:t>
      </w:r>
      <w:r w:rsidRPr="00B54026">
        <w:rPr>
          <w:rFonts w:ascii="Garamond" w:hAnsi="Garamond" w:cs="Tahoma"/>
          <w:spacing w:val="-4"/>
          <w:sz w:val="24"/>
          <w:szCs w:val="24"/>
          <w:lang w:val="sq-AL"/>
        </w:rPr>
        <w:tab/>
        <w:t xml:space="preserve"> I licencuari nuk do të përfshihet në ndërsubvencionime. Nëse i licencuari është një kompani vertikalisht e integruar elektroenergjitike, do t’i ndaj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llogaritë e tij financiare sipas aktiviteteve të prodhimit dhe shpërndarjes brenda afatit të kërkuar nga legjislacioni në fuqi për të mundësuar që ERE të kolaudojë se nuk ka ndërsubvencionime, aktivitete antikonkurrencë ose diskriminim.</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2.5</w:t>
      </w:r>
      <w:r w:rsidRPr="00B54026">
        <w:rPr>
          <w:rFonts w:ascii="Garamond" w:hAnsi="Garamond" w:cs="Tahoma"/>
          <w:spacing w:val="-4"/>
          <w:sz w:val="24"/>
          <w:szCs w:val="24"/>
          <w:lang w:val="sq-AL"/>
        </w:rPr>
        <w:tab/>
        <w:t xml:space="preserve"> I licencuari nuk do të përfshihet në asnjë form</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aktiviteti monopol ose antikonkurencë të ndaluar nga legjislacioni në fuqi ose rregulloret dhe rregullat e miratuara nga ERE dhe Autoriteti i Konkurrencës.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2.6</w:t>
      </w:r>
      <w:r w:rsidRPr="00B54026">
        <w:rPr>
          <w:rFonts w:ascii="Garamond" w:hAnsi="Garamond" w:cs="Tahoma"/>
          <w:spacing w:val="-4"/>
          <w:sz w:val="24"/>
          <w:szCs w:val="24"/>
          <w:lang w:val="sq-AL"/>
        </w:rPr>
        <w:tab/>
        <w:t xml:space="preserve"> Brenda datës 31 janar të çdo viti, i licencuari do t’i dërgojë ERE-s një informacion dhe deklarat</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me shkrim</w:t>
      </w:r>
      <w:r w:rsidRPr="00B54026" w:rsidDel="00216241">
        <w:rPr>
          <w:rFonts w:ascii="Garamond" w:hAnsi="Garamond" w:cs="Tahoma"/>
          <w:spacing w:val="-4"/>
          <w:sz w:val="24"/>
          <w:szCs w:val="24"/>
          <w:lang w:val="sq-AL"/>
        </w:rPr>
        <w:t xml:space="preserve"> </w:t>
      </w:r>
      <w:r w:rsidRPr="00B54026">
        <w:rPr>
          <w:rFonts w:ascii="Garamond" w:hAnsi="Garamond" w:cs="Tahoma"/>
          <w:spacing w:val="-4"/>
          <w:sz w:val="24"/>
          <w:szCs w:val="24"/>
          <w:lang w:val="sq-AL"/>
        </w:rPr>
        <w:t xml:space="preserve">për kryerjen e aktivitetit gjatë vitit paraardhës dhe përmbushjes së kuadrit ligjor në sektorin e energjisë elektrike.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2.7</w:t>
      </w:r>
      <w:r w:rsidRPr="00B54026">
        <w:rPr>
          <w:rFonts w:ascii="Garamond" w:hAnsi="Garamond" w:cs="Tahoma"/>
          <w:spacing w:val="-4"/>
          <w:sz w:val="24"/>
          <w:szCs w:val="24"/>
          <w:lang w:val="sq-AL"/>
        </w:rPr>
        <w:tab/>
        <w:t xml:space="preserve"> I licencuari nuk do të bashkëpunojë me persona të tjerë për të dëmtuar interesat e të licencuarve ose klientëve të energjisë elektrike.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2.8</w:t>
      </w:r>
      <w:r w:rsidRPr="00B54026">
        <w:rPr>
          <w:rFonts w:ascii="Garamond" w:hAnsi="Garamond" w:cs="Tahoma"/>
          <w:spacing w:val="-4"/>
          <w:sz w:val="24"/>
          <w:szCs w:val="24"/>
          <w:lang w:val="sq-AL"/>
        </w:rPr>
        <w:tab/>
        <w:t xml:space="preserve"> I licencuari do ta kryejë aktivitetin e licencuar në përputhje me parimet e transparencës, të përcaktuara legjislacioni në fuqi.</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2.9 </w:t>
      </w:r>
      <w:r w:rsidRPr="00B54026">
        <w:rPr>
          <w:rFonts w:ascii="Garamond" w:hAnsi="Garamond" w:cs="Tahoma"/>
          <w:spacing w:val="-4"/>
          <w:sz w:val="24"/>
          <w:szCs w:val="24"/>
          <w:lang w:val="sq-AL"/>
        </w:rPr>
        <w:tab/>
        <w:t>I licencuari që do të angazhohet në aktivitete të tjera të ndryshme nga aktiviteti për të cilin është licencuar duhet të informoj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ERE-n në rastet kur synon, të:</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a)</w:t>
      </w:r>
      <w:r w:rsidRPr="00B54026">
        <w:rPr>
          <w:rFonts w:ascii="Garamond" w:hAnsi="Garamond" w:cs="Tahoma"/>
          <w:spacing w:val="-4"/>
          <w:sz w:val="24"/>
          <w:szCs w:val="24"/>
          <w:lang w:val="sq-AL"/>
        </w:rPr>
        <w:tab/>
        <w:t xml:space="preserve"> angazhohet në aktivitet tjetër përveç aktivitetit të licencuar; ose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b)</w:t>
      </w:r>
      <w:r w:rsidRPr="00B54026">
        <w:rPr>
          <w:rFonts w:ascii="Garamond" w:hAnsi="Garamond" w:cs="Tahoma"/>
          <w:spacing w:val="-4"/>
          <w:sz w:val="24"/>
          <w:szCs w:val="24"/>
          <w:lang w:val="sq-AL"/>
        </w:rPr>
        <w:tab/>
        <w:t xml:space="preserve"> të ngrejë një biznes shoqërues.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2.10 ERE mund ta ndaloj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angazhimin në një aktivitet tjetër ose të vendosë kushte të veçanta për ngritjen e bizneseve shoqëruese të nevojshëm për të mbrojtur interesat e konsumatorëve. Në rast se i licencuari nuk përmbush kërkesat e përcaktuara nga ERE, ndaj tij mund të merren masa administrative sipas ligjit nr. 43/2015, “Për sektorin e energjisë elektrike”, përfshirë heqjen e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2.11 I licencuari është i autorizuar të vendosë pagesa të aprovuara nga ERE.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2.12 I licencuari nuk është përgjegjës për mospërmbushjen e kushteve të licencës në rast të një force madhore deri në atë shkallë sa forca madhore është shkaku për këtë mospërmbushje të kushteve të licencës. Në këtë rast, i licencuari duhet të njoftojë menjëherë ERE-n dhe të licencuarit e tjerë ose konsumatorët me të cilët i licencuari ka lidhur marrëveshje.</w:t>
      </w:r>
    </w:p>
    <w:p w:rsidR="00D524B2" w:rsidRPr="00BB6D48" w:rsidRDefault="00D524B2" w:rsidP="00D524B2">
      <w:pPr>
        <w:widowControl w:val="0"/>
        <w:numPr>
          <w:ilvl w:val="0"/>
          <w:numId w:val="22"/>
        </w:numPr>
        <w:tabs>
          <w:tab w:val="clear" w:pos="1440"/>
        </w:tabs>
        <w:spacing w:after="0" w:line="240" w:lineRule="auto"/>
        <w:ind w:left="0" w:firstLine="284"/>
        <w:rPr>
          <w:rFonts w:ascii="Garamond" w:hAnsi="Garamond" w:cs="Tahoma"/>
          <w:sz w:val="24"/>
          <w:szCs w:val="24"/>
          <w:lang w:val="sq-AL"/>
        </w:rPr>
      </w:pPr>
      <w:r w:rsidRPr="00BB6D48">
        <w:rPr>
          <w:rFonts w:ascii="Garamond" w:hAnsi="Garamond" w:cs="Tahoma"/>
          <w:b/>
          <w:bCs/>
          <w:sz w:val="24"/>
          <w:szCs w:val="24"/>
          <w:lang w:val="sq-AL"/>
        </w:rPr>
        <w:t xml:space="preserve"> Detyrimet e të licencuarit</w:t>
      </w:r>
    </w:p>
    <w:p w:rsidR="00D524B2" w:rsidRPr="00BB6D48" w:rsidRDefault="00D524B2" w:rsidP="00D524B2">
      <w:pPr>
        <w:widowControl w:val="0"/>
        <w:spacing w:after="0" w:line="240" w:lineRule="auto"/>
        <w:rPr>
          <w:rFonts w:ascii="Garamond" w:hAnsi="Garamond" w:cs="Tahoma"/>
          <w:sz w:val="24"/>
          <w:szCs w:val="24"/>
          <w:lang w:val="sq-AL"/>
        </w:rPr>
      </w:pPr>
      <w:r w:rsidRPr="00BB6D48">
        <w:rPr>
          <w:rFonts w:ascii="Garamond" w:hAnsi="Garamond" w:cs="Tahoma"/>
          <w:sz w:val="24"/>
          <w:szCs w:val="24"/>
          <w:lang w:val="sq-AL"/>
        </w:rPr>
        <w:t xml:space="preserve"> 3.1</w:t>
      </w:r>
      <w:r w:rsidRPr="00BB6D48">
        <w:rPr>
          <w:rFonts w:ascii="Garamond" w:hAnsi="Garamond" w:cs="Tahoma"/>
          <w:sz w:val="24"/>
          <w:szCs w:val="24"/>
          <w:lang w:val="sq-AL"/>
        </w:rPr>
        <w:tab/>
        <w:t xml:space="preserve"> I licencuari është i detyruar të zbatoj</w:t>
      </w:r>
      <w:r w:rsidRPr="00BB6D48">
        <w:rPr>
          <w:rFonts w:ascii="Garamond" w:hAnsi="Garamond"/>
          <w:bCs/>
          <w:sz w:val="24"/>
          <w:szCs w:val="24"/>
          <w:lang w:val="sq-AL"/>
        </w:rPr>
        <w:t>ë</w:t>
      </w:r>
      <w:r w:rsidRPr="00BB6D48">
        <w:rPr>
          <w:rFonts w:ascii="Garamond" w:hAnsi="Garamond" w:cs="Tahoma"/>
          <w:sz w:val="24"/>
          <w:szCs w:val="24"/>
          <w:lang w:val="sq-AL"/>
        </w:rPr>
        <w:t xml:space="preserve"> legjislacionin në fuqi dhe gjithë vendimet e qeverisë dhe rregulloret e rregullat e miratuara nga ERE.</w:t>
      </w:r>
    </w:p>
    <w:p w:rsidR="00D524B2" w:rsidRPr="00BB6D48" w:rsidRDefault="00D524B2" w:rsidP="00D524B2">
      <w:pPr>
        <w:widowControl w:val="0"/>
        <w:spacing w:after="0" w:line="240" w:lineRule="auto"/>
        <w:rPr>
          <w:rFonts w:ascii="Garamond" w:hAnsi="Garamond"/>
          <w:sz w:val="24"/>
          <w:szCs w:val="24"/>
          <w:lang w:val="sq-AL"/>
        </w:rPr>
      </w:pPr>
      <w:r w:rsidRPr="00BB6D48">
        <w:rPr>
          <w:rFonts w:ascii="Garamond" w:hAnsi="Garamond"/>
          <w:sz w:val="24"/>
          <w:szCs w:val="24"/>
          <w:lang w:val="sq-AL"/>
        </w:rPr>
        <w:t>Furnizuesi, në zbatim të kësaj licence, ka detyrimin të furnizojë klientët me energji elektrike, në përputhje me kontratën e nënshkruar, në mënyrë të sigurt, të besueshme dhe efikase.</w:t>
      </w:r>
    </w:p>
    <w:p w:rsidR="00D524B2" w:rsidRPr="00BB6D48" w:rsidRDefault="00D524B2" w:rsidP="00D524B2">
      <w:pPr>
        <w:widowControl w:val="0"/>
        <w:overflowPunct w:val="0"/>
        <w:autoSpaceDE w:val="0"/>
        <w:autoSpaceDN w:val="0"/>
        <w:adjustRightInd w:val="0"/>
        <w:spacing w:after="0" w:line="240" w:lineRule="auto"/>
        <w:rPr>
          <w:rFonts w:ascii="Garamond" w:hAnsi="Garamond"/>
          <w:sz w:val="24"/>
          <w:szCs w:val="24"/>
          <w:lang w:val="sq-AL"/>
        </w:rPr>
      </w:pPr>
      <w:r w:rsidRPr="00BB6D48">
        <w:rPr>
          <w:rFonts w:ascii="Garamond" w:hAnsi="Garamond"/>
          <w:sz w:val="24"/>
          <w:szCs w:val="24"/>
          <w:lang w:val="sq-AL"/>
        </w:rPr>
        <w:t>3.2 Furnizuesi është përgjegjës përballë opera</w:t>
      </w:r>
      <w:r>
        <w:rPr>
          <w:rFonts w:ascii="Garamond" w:hAnsi="Garamond"/>
          <w:sz w:val="24"/>
          <w:szCs w:val="24"/>
          <w:lang w:val="sq-AL"/>
        </w:rPr>
        <w:t>-</w:t>
      </w:r>
      <w:r w:rsidRPr="00BB6D48">
        <w:rPr>
          <w:rFonts w:ascii="Garamond" w:hAnsi="Garamond"/>
          <w:sz w:val="24"/>
          <w:szCs w:val="24"/>
          <w:lang w:val="sq-AL"/>
        </w:rPr>
        <w:t>torit të sistemit të transmetimit për çdo dis</w:t>
      </w:r>
      <w:r>
        <w:rPr>
          <w:rFonts w:ascii="Garamond" w:hAnsi="Garamond"/>
          <w:sz w:val="24"/>
          <w:szCs w:val="24"/>
          <w:lang w:val="sq-AL"/>
        </w:rPr>
        <w:t>-</w:t>
      </w:r>
      <w:r w:rsidRPr="00BB6D48">
        <w:rPr>
          <w:rFonts w:ascii="Garamond" w:hAnsi="Garamond"/>
          <w:sz w:val="24"/>
          <w:szCs w:val="24"/>
          <w:lang w:val="sq-AL"/>
        </w:rPr>
        <w:t>balancë të shkaktuar. Përveç rasteve kur Këshilli i Ministrave ka vendosur për përjashtimin nga përgjegjësia për disbalancat, klientët fundorë janë përgjegjës përballë furnizuesit për disbalancat e shkaktuara, sipas akteve nënligjore të miratuara nga ERE për rregullat e balancimit.</w:t>
      </w:r>
    </w:p>
    <w:p w:rsidR="00D524B2" w:rsidRDefault="00D524B2" w:rsidP="00D524B2">
      <w:pPr>
        <w:widowControl w:val="0"/>
        <w:overflowPunct w:val="0"/>
        <w:autoSpaceDE w:val="0"/>
        <w:autoSpaceDN w:val="0"/>
        <w:adjustRightInd w:val="0"/>
        <w:spacing w:after="0" w:line="240" w:lineRule="auto"/>
        <w:rPr>
          <w:rFonts w:ascii="Garamond" w:hAnsi="Garamond"/>
          <w:sz w:val="24"/>
          <w:szCs w:val="24"/>
          <w:lang w:val="sq-AL"/>
        </w:rPr>
      </w:pPr>
      <w:r w:rsidRPr="00BB6D48">
        <w:rPr>
          <w:rFonts w:ascii="Garamond" w:hAnsi="Garamond"/>
          <w:sz w:val="24"/>
          <w:szCs w:val="24"/>
          <w:lang w:val="sq-AL"/>
        </w:rPr>
        <w:t xml:space="preserve">3.3 Furnizuesi, përveç detyrimeve të përgjithshme, të përcaktuara në kontratë dhe në </w:t>
      </w:r>
      <w:r w:rsidRPr="00BB6D48">
        <w:rPr>
          <w:rFonts w:ascii="Garamond" w:eastAsia="Arial" w:hAnsi="Garamond" w:cs="Arial"/>
          <w:sz w:val="24"/>
          <w:szCs w:val="24"/>
          <w:lang w:val="sq-AL"/>
        </w:rPr>
        <w:t xml:space="preserve">kushtet e përgjithshme për vendosjen e detyrimeve të shërbimit publik, të siguruar nga pjesëtari i tregut i ngarkuar me detyrimin e shërbimit publik, </w:t>
      </w:r>
      <w:r w:rsidRPr="00BB6D48">
        <w:rPr>
          <w:rFonts w:ascii="Garamond" w:hAnsi="Garamond"/>
          <w:sz w:val="24"/>
          <w:szCs w:val="24"/>
          <w:lang w:val="sq-AL"/>
        </w:rPr>
        <w:t>informon klientët e tij, për:</w:t>
      </w:r>
    </w:p>
    <w:p w:rsidR="00D524B2" w:rsidRPr="00BB6D48" w:rsidRDefault="00D524B2" w:rsidP="00D524B2">
      <w:pPr>
        <w:widowControl w:val="0"/>
        <w:overflowPunct w:val="0"/>
        <w:autoSpaceDE w:val="0"/>
        <w:autoSpaceDN w:val="0"/>
        <w:adjustRightInd w:val="0"/>
        <w:spacing w:after="0" w:line="240" w:lineRule="auto"/>
        <w:rPr>
          <w:rFonts w:ascii="Garamond" w:eastAsia="Arial" w:hAnsi="Garamond" w:cs="Arial"/>
          <w:sz w:val="24"/>
          <w:szCs w:val="24"/>
          <w:lang w:val="sq-AL"/>
        </w:rPr>
      </w:pP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B6D48">
        <w:rPr>
          <w:rFonts w:ascii="Garamond" w:hAnsi="Garamond"/>
          <w:sz w:val="24"/>
          <w:szCs w:val="24"/>
          <w:lang w:val="sq-AL"/>
        </w:rPr>
        <w:t>a) të drejtën e tyre për të zgjedhur dhe për të ndryshuar pa pagesë furnizuesin, pasi kanë ekzekutuar të gjitha detyrimet e mëparshme të</w:t>
      </w:r>
      <w:r w:rsidRPr="00B54026">
        <w:rPr>
          <w:rFonts w:ascii="Garamond" w:hAnsi="Garamond"/>
          <w:spacing w:val="-4"/>
          <w:sz w:val="24"/>
          <w:szCs w:val="24"/>
          <w:lang w:val="sq-AL"/>
        </w:rPr>
        <w:t xml:space="preserve"> energjisë elektrike; </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b) konsumin dhe kostot aktuale të energjisë elektrike, me qëllim mundësimin e menaxhimit të konsumit të energjisë nga ana e klientëve;</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c) mënyrat e ndryshme të pagesës, të cilat nuk duhet të jenë diskriminuese midis klientëve. Sistemet e parapagimit, nëse do të aplikohen, duhet të jenë të drejta dhe të reflektojnë konsumin e pritshëm; </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ç) mundësinë e përdorimit të procedurave të thjeshta për ndjekjen e ankesave të tyre;</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d) ndryshimin e kushteve të kontratës, të paktën 15 ditë përpara zbatimit të tyre, duke përfshirë informacionin në lidhje me të drejtën e klientëve për të zgjidhur në mënyrë të njëanshme kontratën e </w:t>
      </w:r>
      <w:r w:rsidRPr="00B54026">
        <w:rPr>
          <w:rFonts w:ascii="Garamond" w:hAnsi="Garamond"/>
          <w:spacing w:val="-4"/>
          <w:sz w:val="24"/>
          <w:szCs w:val="24"/>
          <w:lang w:val="sq-AL"/>
        </w:rPr>
        <w:lastRenderedPageBreak/>
        <w:t>furnizimit, me dhënien e njoftimit;</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dh) të dhënat e konsumit të tij, duke i mundësuar çdo klienti akses në leximin e aparatit të matjes dhe ndaj të dhënave të matjes, në bazë të një marrëveshjeje të qartë dhe pa pagesë;</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e) të drejtat e tyre, në përputhje me udhëzuesin e miratuar nga komuniteti i energjisë.</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3.4 Furnizuesit, nëpërmjet faturës së konsumit të energjisë elektrike dhe/apo materialeve promovuese, informon në mënyrë të qartë klientët, për:</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a) konsumin faktik të energjisë elektrike; </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b) të dhëna për çdo burim energjie të siguruar nga furnizuesi gjatë vitit të mëparshëm;</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c) elementet përbërëse të çmimit dhe kostot përkatëse; </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ç</w:t>
      </w:r>
      <w:r w:rsidRPr="00B54026">
        <w:rPr>
          <w:rFonts w:ascii="Garamond" w:hAnsi="Garamond"/>
          <w:spacing w:val="-4"/>
          <w:sz w:val="24"/>
          <w:szCs w:val="24"/>
          <w:lang w:val="sq-AL"/>
        </w:rPr>
        <w:t>) të dhënat për ndikimin në mjedis të gazit karbonik dhe mbeturinave radioaktive të emetuara gjatë prodhimit të energjisë elektrike, të siguruar nga furnizuesi në vitin e mëparshëm.</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 3.5. I licencuari i ngarkuar sipas ligjit me detyrimin për shërbimin universal do të sigurojë furnizimin me energji elektrike me </w:t>
      </w:r>
      <w:r w:rsidRPr="00B54026">
        <w:rPr>
          <w:rFonts w:ascii="Garamond" w:hAnsi="Garamond"/>
          <w:spacing w:val="-4"/>
          <w:sz w:val="24"/>
          <w:szCs w:val="24"/>
          <w:lang w:val="sq-AL"/>
        </w:rPr>
        <w:t>çmime të rregulluara nga ERE vetëm për klientët fundorë që furnizohen sipas shërbimit universal të furnizimit, sipas parashikimit të nenit 83, pika 1, të ligjit nr. 43/2015, “Për sektorin e energjisë elektrike”.</w:t>
      </w:r>
    </w:p>
    <w:p w:rsidR="00D524B2" w:rsidRDefault="00D524B2" w:rsidP="00D524B2">
      <w:pPr>
        <w:widowControl w:val="0"/>
        <w:autoSpaceDN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 3.6 I licencuari i caktuar sipas ligjit si furnizuesi i mundësisë së fundit është i detyruar të furnizojë klientët, të cilët mbeten pa furnizues, pas paraqitjes s</w:t>
      </w:r>
      <w:r w:rsidRPr="00B54026">
        <w:rPr>
          <w:rFonts w:ascii="Garamond" w:hAnsi="Garamond"/>
          <w:bCs/>
          <w:spacing w:val="-4"/>
          <w:sz w:val="24"/>
          <w:szCs w:val="24"/>
          <w:lang w:val="sq-AL"/>
        </w:rPr>
        <w:t>ë</w:t>
      </w:r>
      <w:r w:rsidRPr="00B54026">
        <w:rPr>
          <w:rFonts w:ascii="Garamond" w:hAnsi="Garamond"/>
          <w:spacing w:val="-4"/>
          <w:sz w:val="24"/>
          <w:szCs w:val="24"/>
          <w:lang w:val="sq-AL"/>
        </w:rPr>
        <w:t xml:space="preserve"> kërkesës me shkrim, kur:</w:t>
      </w:r>
    </w:p>
    <w:p w:rsidR="00D524B2" w:rsidRPr="00B54026" w:rsidRDefault="00D524B2" w:rsidP="00D524B2">
      <w:pPr>
        <w:widowControl w:val="0"/>
        <w:autoSpaceDN w:val="0"/>
        <w:spacing w:after="0" w:line="240" w:lineRule="auto"/>
        <w:rPr>
          <w:rFonts w:ascii="Garamond" w:hAnsi="Garamond"/>
          <w:spacing w:val="-4"/>
          <w:sz w:val="24"/>
          <w:szCs w:val="24"/>
          <w:lang w:val="sq-AL"/>
        </w:rPr>
      </w:pP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a) furnizuesi i mëparshëm është në kushtet e paaftësisë paguese ose është në proces falimentimi;</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b) furnizuesit të mëparshëm i është hequr ose i është pezulluar përkohësisht licenca;</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c) klienti nuk ka arritur të gjejë një furnizues në treg.</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3.7 Çmimi me të cilin furnizuesi i mundësisë së fundit furnizon me energji elektrike, përcaktohet nga ERE sipas metodologjisë së miratuar prej saj, në përputhje me përcaktimet e neneve 21 dhe 79, pika 4 e ligjit. </w:t>
      </w:r>
    </w:p>
    <w:p w:rsidR="00D524B2" w:rsidRPr="00B54026" w:rsidRDefault="00D524B2" w:rsidP="00D524B2">
      <w:pPr>
        <w:widowControl w:val="0"/>
        <w:overflowPunct w:val="0"/>
        <w:autoSpaceDE w:val="0"/>
        <w:autoSpaceDN w:val="0"/>
        <w:adjustRightInd w:val="0"/>
        <w:spacing w:after="0" w:line="240" w:lineRule="auto"/>
        <w:rPr>
          <w:rFonts w:ascii="Garamond" w:hAnsi="Garamond"/>
          <w:spacing w:val="-4"/>
          <w:sz w:val="24"/>
          <w:szCs w:val="24"/>
          <w:lang w:val="sq-AL"/>
        </w:rPr>
      </w:pPr>
      <w:r w:rsidRPr="00B54026">
        <w:rPr>
          <w:rFonts w:ascii="Garamond" w:hAnsi="Garamond"/>
          <w:spacing w:val="-4"/>
          <w:sz w:val="24"/>
          <w:szCs w:val="24"/>
          <w:lang w:val="sq-AL"/>
        </w:rPr>
        <w:t>3.8 Të klientit fundor dhe pa kosto shtesë për të. Furnizuesi aktual është i detyruar të furnizojë klientin fundor deri në ndryshimin e furnizuesit.</w:t>
      </w:r>
    </w:p>
    <w:p w:rsidR="00D524B2" w:rsidRPr="00B54026" w:rsidRDefault="00D524B2" w:rsidP="00D524B2">
      <w:pPr>
        <w:widowControl w:val="0"/>
        <w:spacing w:after="0" w:line="240" w:lineRule="auto"/>
        <w:rPr>
          <w:rFonts w:ascii="Garamond" w:hAnsi="Garamond" w:cs="Tahoma"/>
          <w:b/>
          <w:spacing w:val="-4"/>
          <w:sz w:val="24"/>
          <w:szCs w:val="24"/>
          <w:lang w:val="sq-AL"/>
        </w:rPr>
      </w:pPr>
      <w:r w:rsidRPr="00B54026">
        <w:rPr>
          <w:rFonts w:ascii="Garamond" w:hAnsi="Garamond" w:cs="Tahoma"/>
          <w:b/>
          <w:spacing w:val="-4"/>
          <w:sz w:val="24"/>
          <w:szCs w:val="24"/>
          <w:lang w:val="sq-AL"/>
        </w:rPr>
        <w:t>4.</w:t>
      </w:r>
      <w:r w:rsidRPr="00B54026">
        <w:rPr>
          <w:rFonts w:ascii="Garamond" w:hAnsi="Garamond" w:cs="Tahoma"/>
          <w:b/>
          <w:spacing w:val="-4"/>
          <w:sz w:val="24"/>
          <w:szCs w:val="24"/>
          <w:lang w:val="sq-AL"/>
        </w:rPr>
        <w:tab/>
        <w:t xml:space="preserve"> </w:t>
      </w:r>
      <w:r w:rsidRPr="00B54026">
        <w:rPr>
          <w:rFonts w:ascii="Garamond" w:hAnsi="Garamond" w:cs="Tahoma"/>
          <w:b/>
          <w:bCs/>
          <w:spacing w:val="-4"/>
          <w:sz w:val="24"/>
          <w:szCs w:val="24"/>
          <w:lang w:val="sq-AL"/>
        </w:rPr>
        <w:t>Llogaritë dhe raportimi</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4.1 I licencuari do të mbaj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regjistra llogarie dhe do të përgatisë bilance financiare, të cilat do të mbahen të ndara për aktivitetin e licencuar dhe çdo aktivitet tjetër (përfshirë aktivitete të tjera të licencuara) ku është angazhuar i licencuari, në përputhje me rregullat e kontabilitetit dhe procedurat e miratuara nga ERE dhe në përputhje me ligjin nr. 43/2015, “Për sektorin e energjisë elektrike”, i licencuari do t’i dorëzojë ERE-s bilance financiare vjetore deri në datën 31 mars të çdo viti.</w:t>
      </w:r>
      <w:r w:rsidRPr="00B54026">
        <w:rPr>
          <w:rFonts w:ascii="Garamond" w:hAnsi="Garamond" w:cs="Tahoma"/>
          <w:b/>
          <w:bCs/>
          <w:i/>
          <w:iCs/>
          <w:spacing w:val="-4"/>
          <w:sz w:val="24"/>
          <w:szCs w:val="24"/>
          <w:lang w:val="sq-AL"/>
        </w:rPr>
        <w:t xml:space="preserve">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 4.2 Nëse i licencuari parashikon një situatë emergjence, siç përcaktohet nga legjislacioni në fuqi, i licencuari do të njoftoj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pa vones</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ERE-n dhe ky njoftim do të përshkruajë çfarë masash do të marrë i licencuari për të parandaluar ose përmirësuar ndikimet e situatës emergjente të parashikuar.</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 4.3 I licencuari do të ndaj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shpenzimet e përbashkëta mes aktivitetit të tij të licencuar dhe tipave të tjerë të aktiviteteve, në përputhje me rregulloret dhe rregullat e ERE-s. I licencuari do t’i paraqesë ERE-s, me kërkesën e tij, në formën dhe në afatin e vendosur nga ERE, dokumentacionin që vendos bazat për ndarjen e shpenzimeve të përbashkëta mes aktiviteteve që do të ushtrohen, si dhe rezultatet e arritura pas kësaj ndarje.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 4.4 I licencuari do të njoftoj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ERE-n brenda 10 ditëve për çdo ndryshim të:</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a) adresës;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b) statutit të të licencuarit;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c) certifikatës së regjistrimit;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d) kodit fiskal;</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e) organet kryesore drejtuese; ose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Nëse i licencuari nuk e bën këtë njoftim, ERE mund të vendosë gjoba në përputhje me ligjin nr. 43/2015, “Për sektorin e energjisë elektrike”, si dhe rregulloren “Për vendosjen e gjobave dhe kushtet e lehtësimit prej tyre”.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 4.5 Gjithë njoftimet zyrtare, aplikimet, peticionet, pretendimet ose korrespondenca tjetër me ERE-n, lidhur me licencën, duhet të jet</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me shkrim dhe të nënshkruara respektivisht nga një zyrtar i </w:t>
      </w:r>
      <w:r w:rsidRPr="00B54026">
        <w:rPr>
          <w:rFonts w:ascii="Garamond" w:hAnsi="Garamond" w:cs="Tahoma"/>
          <w:spacing w:val="-4"/>
          <w:sz w:val="24"/>
          <w:szCs w:val="24"/>
          <w:lang w:val="sq-AL"/>
        </w:rPr>
        <w:lastRenderedPageBreak/>
        <w:t>autorizuar ose përfaqësues ligjor i caktuar i të licencuarit ose ERE-s dhe të dërgohet me korrier ose post</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të regjistruar, duke kërkuar një verifikim të fletës s</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marrjes. Adresat e Palëve duhet të vendosen mbi zarf.  Gjithë njoftimet ose korrespondenca tjetër do të konsiderohen se hyjnë në fuqi nga momenti i dorëzimit ose nëse nuk janë dorëzuar për shkak të gabimit të dërguesit, nga momenti i prezantimit.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4.6 I licencuari do të dërgoj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në ERE informacion periodik lidhur me: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eastAsia="Batang" w:hAnsi="Garamond" w:cs="Tahoma"/>
          <w:spacing w:val="-4"/>
          <w:sz w:val="24"/>
          <w:szCs w:val="24"/>
          <w:lang w:val="sq-AL"/>
        </w:rPr>
        <w:t>i) shpenzimet dhe të ardhurat operative (mujore dhe në progresion 3-mujor);</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 xml:space="preserve">ii) pasqyra </w:t>
      </w:r>
      <w:r w:rsidRPr="00B54026">
        <w:rPr>
          <w:rFonts w:ascii="Garamond" w:eastAsia="Batang" w:hAnsi="Garamond" w:cs="Tahoma"/>
          <w:i/>
          <w:spacing w:val="-4"/>
          <w:sz w:val="24"/>
          <w:szCs w:val="24"/>
          <w:lang w:val="sq-AL"/>
        </w:rPr>
        <w:t>Cash-Flow</w:t>
      </w:r>
      <w:r w:rsidRPr="00B54026">
        <w:rPr>
          <w:rFonts w:ascii="Garamond" w:eastAsia="Batang" w:hAnsi="Garamond" w:cs="Tahoma"/>
          <w:spacing w:val="-4"/>
          <w:sz w:val="24"/>
          <w:szCs w:val="24"/>
          <w:lang w:val="sq-AL"/>
        </w:rPr>
        <w:t xml:space="preserve"> (mujore dhe progresive);</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iii) tabela e energjisë elektrike të furnizuar (mujore dhe progresive);</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 xml:space="preserve">iv) çdo informacion të kërkuar rast pas rasti nga ERE; </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v) numrin e klientëve të furnizuar (mujore dhe progresive);</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 xml:space="preserve">vi) grafikët e ngarkesës; </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vii) sistemet e matjes;</w:t>
      </w:r>
    </w:p>
    <w:p w:rsidR="00D524B2" w:rsidRPr="00B54026" w:rsidRDefault="00D524B2" w:rsidP="00D524B2">
      <w:pPr>
        <w:widowControl w:val="0"/>
        <w:spacing w:after="0" w:line="240" w:lineRule="auto"/>
        <w:ind w:firstLine="288"/>
        <w:rPr>
          <w:rFonts w:ascii="Garamond" w:eastAsia="Batang" w:hAnsi="Garamond" w:cs="Tahoma"/>
          <w:spacing w:val="-4"/>
          <w:sz w:val="24"/>
          <w:szCs w:val="24"/>
          <w:lang w:val="sq-AL"/>
        </w:rPr>
      </w:pPr>
      <w:r w:rsidRPr="00B54026">
        <w:rPr>
          <w:rFonts w:ascii="Garamond" w:eastAsia="Batang" w:hAnsi="Garamond" w:cs="Tahoma"/>
          <w:spacing w:val="-4"/>
          <w:sz w:val="24"/>
          <w:szCs w:val="24"/>
          <w:lang w:val="sq-AL"/>
        </w:rPr>
        <w:t>viii) të dhëna mbi ankesat e regjistrua, trajtimit dhe korrektimeve në faturimet përkatëse objekt ankimi (mujore dhe progresive).</w:t>
      </w:r>
    </w:p>
    <w:p w:rsidR="00D524B2" w:rsidRPr="00B54026" w:rsidRDefault="00D524B2" w:rsidP="00D524B2">
      <w:pPr>
        <w:widowControl w:val="0"/>
        <w:numPr>
          <w:ilvl w:val="0"/>
          <w:numId w:val="24"/>
        </w:numPr>
        <w:spacing w:after="0" w:line="240" w:lineRule="auto"/>
        <w:ind w:left="0" w:firstLine="284"/>
        <w:rPr>
          <w:rFonts w:ascii="Garamond" w:hAnsi="Garamond" w:cs="Tahoma"/>
          <w:b/>
          <w:spacing w:val="-4"/>
          <w:sz w:val="24"/>
          <w:szCs w:val="24"/>
          <w:lang w:val="sq-AL"/>
        </w:rPr>
      </w:pPr>
      <w:r w:rsidRPr="00B54026">
        <w:rPr>
          <w:rFonts w:ascii="Garamond" w:hAnsi="Garamond" w:cs="Tahoma"/>
          <w:b/>
          <w:spacing w:val="-4"/>
          <w:sz w:val="24"/>
          <w:szCs w:val="24"/>
          <w:lang w:val="sq-AL"/>
        </w:rPr>
        <w:t xml:space="preserve"> </w:t>
      </w:r>
      <w:r w:rsidRPr="00B54026">
        <w:rPr>
          <w:rFonts w:ascii="Garamond" w:hAnsi="Garamond" w:cs="Tahoma"/>
          <w:b/>
          <w:bCs/>
          <w:spacing w:val="-4"/>
          <w:sz w:val="24"/>
          <w:szCs w:val="24"/>
          <w:lang w:val="sq-AL"/>
        </w:rPr>
        <w:t>Përdorimi i informacionit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5.1 I licencuari do të sigurojë që çdo informacion i marr</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si rezultat i aktivitetit të tij të licencuar nuk do t’i jepet askujt, me përjashtim të rasteve kur</w:t>
      </w:r>
      <w:r w:rsidRPr="00B54026">
        <w:rPr>
          <w:rFonts w:ascii="Garamond" w:hAnsi="Garamond" w:cs="Tahoma"/>
          <w:iCs/>
          <w:spacing w:val="-4"/>
          <w:sz w:val="24"/>
          <w:szCs w:val="24"/>
          <w:lang w:val="sq-AL"/>
        </w:rPr>
        <w: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a) </w:t>
      </w:r>
      <w:r w:rsidRPr="00B54026">
        <w:rPr>
          <w:rFonts w:ascii="Garamond" w:hAnsi="Garamond" w:cs="Tahoma"/>
          <w:spacing w:val="-4"/>
          <w:sz w:val="24"/>
          <w:szCs w:val="24"/>
          <w:lang w:val="sq-AL"/>
        </w:rPr>
        <w:tab/>
        <w:t xml:space="preserve">jepet pëlqim paraprak me shkrim i personit me të cilin lidhet informacioni;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b) </w:t>
      </w:r>
      <w:r w:rsidRPr="00B54026">
        <w:rPr>
          <w:rFonts w:ascii="Garamond" w:hAnsi="Garamond" w:cs="Tahoma"/>
          <w:spacing w:val="-4"/>
          <w:sz w:val="24"/>
          <w:szCs w:val="24"/>
          <w:lang w:val="sq-AL"/>
        </w:rPr>
        <w:tab/>
        <w:t xml:space="preserve">informacioni është bërë publik;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c) </w:t>
      </w:r>
      <w:r w:rsidRPr="00B54026">
        <w:rPr>
          <w:rFonts w:ascii="Garamond" w:hAnsi="Garamond" w:cs="Tahoma"/>
          <w:spacing w:val="-4"/>
          <w:sz w:val="24"/>
          <w:szCs w:val="24"/>
          <w:lang w:val="sq-AL"/>
        </w:rPr>
        <w:tab/>
        <w:t>kur të licencuarit i kërkohet ose lejohet të përhapë informacionin për të përmbushur kushtet e kësaj licence sipas një urdhri të ERE-s ose çdo dispozit</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ligjore të aplikueshme;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d) </w:t>
      </w:r>
      <w:r w:rsidRPr="00B54026">
        <w:rPr>
          <w:rFonts w:ascii="Garamond" w:hAnsi="Garamond" w:cs="Tahoma"/>
          <w:spacing w:val="-4"/>
          <w:sz w:val="24"/>
          <w:szCs w:val="24"/>
          <w:lang w:val="sq-AL"/>
        </w:rPr>
        <w:tab/>
        <w:t>informacioni duhet përhapur në funksion të kryerjes s</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aktivitetit të licencuar.</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5.1.1 I licencuari do të siguroj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që çdo biznes shoqërues nuk do të përdorë asnjë informacion të të licencuarit për të fituar një avantazh konkurrues të pajustifikuar dhe do të siguroj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që nuk do të përhap</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asnjë informacion te ndonjë person tjetër (përfshirë biznese të tjera shoqërues), që mund ta mundësojnë këtë person të fitoj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çdo lloj përfitimi komercial të pajustifikuar.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5.2 I licencuari do të ndërmarrë çdo hap të nevojshëm për ta ruajtur konfidencial informacionin në posedim të tij dhe për t’i raportuar ERE-s në përputhje me detyrimet ligjore.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5.2.1 Informacioni i dërguar ERE-s nga i licencuari do të konsiderohet publik me përjashtim të rasteve kur me kërkesë specifike të të licencuarit, ERE, me vendim përcakton që ky informacion është i natyrës pronësore dhe përhapja e tij nuk i shërben interesit publik.</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5.2.2 I licencuari nuk do të hyjë në marrëveshje, të cilat i licencuari e di ose duhet ta dijë që çojnë në shkelje të kushteve të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5.2.3 I licencuari do të respektoj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ligjet dhe vendimet e qeverisë së Republikës së Shqipërisë dhe rregulloret e rregullat e ERE-s. </w:t>
      </w:r>
    </w:p>
    <w:p w:rsidR="00D524B2" w:rsidRPr="00B54026" w:rsidRDefault="00D524B2" w:rsidP="00D524B2">
      <w:pPr>
        <w:widowControl w:val="0"/>
        <w:numPr>
          <w:ilvl w:val="0"/>
          <w:numId w:val="24"/>
        </w:numPr>
        <w:spacing w:after="0" w:line="240" w:lineRule="auto"/>
        <w:ind w:left="0" w:firstLine="284"/>
        <w:rPr>
          <w:rFonts w:ascii="Garamond" w:hAnsi="Garamond"/>
          <w:b/>
          <w:spacing w:val="-4"/>
          <w:sz w:val="24"/>
          <w:szCs w:val="24"/>
          <w:lang w:val="sq-AL"/>
        </w:rPr>
      </w:pPr>
      <w:r w:rsidRPr="00B54026">
        <w:rPr>
          <w:rFonts w:ascii="Garamond" w:hAnsi="Garamond" w:cs="Tahoma"/>
          <w:b/>
          <w:bCs/>
          <w:spacing w:val="-4"/>
          <w:sz w:val="24"/>
          <w:szCs w:val="24"/>
          <w:lang w:val="sq-AL"/>
        </w:rPr>
        <w:t xml:space="preserve"> Pagesat e rregullimit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6.1 I licencuari do t’i paguajë ERE-s pagesa rregullimi në mënyrë të rregullt dhe të vazhdueshme gjatë afatit të kësaj licence, siç përcaktohet nga ERE në rregulloren “Për pagesat e rregullimit”, siç është përcaktuar në nenin 17, të ligjit nr. 43/2015, “Për sektorin e energjisë elektrike”.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6.2 Nëse i licencuari nuk i paguan ERE-s pagesat e rregullimit, brenda afatit të përcaktuar nga ERE, i licencuari do të penalizohet në përputhje me ligjin nr. 43/2015, “Për sektorin e energjisë elektrike”.</w:t>
      </w:r>
    </w:p>
    <w:p w:rsidR="00D524B2" w:rsidRPr="00B54026" w:rsidRDefault="00D524B2" w:rsidP="00D524B2">
      <w:pPr>
        <w:widowControl w:val="0"/>
        <w:numPr>
          <w:ilvl w:val="0"/>
          <w:numId w:val="24"/>
        </w:numPr>
        <w:spacing w:after="0" w:line="240" w:lineRule="auto"/>
        <w:ind w:left="0" w:firstLine="284"/>
        <w:rPr>
          <w:rFonts w:ascii="Garamond" w:hAnsi="Garamond" w:cs="Tahoma"/>
          <w:b/>
          <w:spacing w:val="-4"/>
          <w:sz w:val="24"/>
          <w:szCs w:val="24"/>
          <w:lang w:val="sq-AL"/>
        </w:rPr>
      </w:pPr>
      <w:r w:rsidRPr="00B54026">
        <w:rPr>
          <w:rFonts w:ascii="Garamond" w:hAnsi="Garamond" w:cs="Tahoma"/>
          <w:b/>
          <w:bCs/>
          <w:spacing w:val="-4"/>
          <w:sz w:val="24"/>
          <w:szCs w:val="24"/>
          <w:lang w:val="sq-AL"/>
        </w:rPr>
        <w:t xml:space="preserve"> Kontrolli mbi kryerjen e aktivitetit të licencuar</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7.1 ERE do të monitorojë zbatimin nga i licencuari të kushteve të licencimit, do të shqyrtoj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raportet e marra nga i licencuari dhe në çdo kohë pas njoftimit, është i autorizuar të inspektoj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asetet ose regjistrimet e llogarive dhe mund të kërkojë një auditim teknik dhe/ose kontabël të aktiviteteve të të licencuarit. </w:t>
      </w:r>
    </w:p>
    <w:p w:rsidR="00D524B2"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7.2 </w:t>
      </w:r>
      <w:r w:rsidRPr="00B54026">
        <w:rPr>
          <w:rFonts w:ascii="Garamond" w:hAnsi="Garamond" w:cs="Tahoma"/>
          <w:spacing w:val="-4"/>
          <w:sz w:val="24"/>
          <w:szCs w:val="24"/>
          <w:lang w:val="sq-AL"/>
        </w:rPr>
        <w:tab/>
        <w:t>Përfaqësuesit e autorizuar të ERE-s kanë të drejt</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të hyjnë në ndërtesat e të licencuarit, pajisjet dhe dokumentet për të monitoruar aktivitetin e licencuar në përputhje me rregulloret dhe rregullat e ERE-s. I licencuari do të siguroj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çdo informacion ose dokument të kërkuar, të nevojshme </w:t>
      </w:r>
      <w:r w:rsidRPr="00B54026">
        <w:rPr>
          <w:rFonts w:ascii="Garamond" w:hAnsi="Garamond" w:cs="Tahoma"/>
          <w:spacing w:val="-4"/>
          <w:sz w:val="24"/>
          <w:szCs w:val="24"/>
          <w:lang w:val="sq-AL"/>
        </w:rPr>
        <w:lastRenderedPageBreak/>
        <w:t>për ERE-n gjatë këtij monitorimi.</w:t>
      </w:r>
    </w:p>
    <w:p w:rsidR="00D524B2" w:rsidRPr="00B54026" w:rsidRDefault="00D524B2" w:rsidP="00D524B2">
      <w:pPr>
        <w:widowControl w:val="0"/>
        <w:spacing w:after="0" w:line="240" w:lineRule="auto"/>
        <w:rPr>
          <w:rFonts w:ascii="Garamond" w:hAnsi="Garamond" w:cs="Tahoma"/>
          <w:spacing w:val="-4"/>
          <w:sz w:val="24"/>
          <w:szCs w:val="24"/>
          <w:lang w:val="sq-AL"/>
        </w:rPr>
      </w:pP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7.3 </w:t>
      </w:r>
      <w:r w:rsidRPr="00B54026">
        <w:rPr>
          <w:rFonts w:ascii="Garamond" w:hAnsi="Garamond" w:cs="Tahoma"/>
          <w:spacing w:val="-4"/>
          <w:sz w:val="24"/>
          <w:szCs w:val="24"/>
          <w:lang w:val="sq-AL"/>
        </w:rPr>
        <w:tab/>
        <w:t>Në bazë të ankesës së vërtetuar të çdo personi të tretë ose në bazë të vetë propozimit të tij, ERE mund të nisë një hetim për zbatimin e kushteve të licencës ose rregulloreve dhe rregullave të ERE-s, përfshirë shqyrtimin e praktikave të biznesit nga të licencuarit lidhur me aktivitetin e licencuar.</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7.4 </w:t>
      </w:r>
      <w:r w:rsidRPr="00B54026">
        <w:rPr>
          <w:rFonts w:ascii="Garamond" w:hAnsi="Garamond" w:cs="Tahoma"/>
          <w:spacing w:val="-4"/>
          <w:sz w:val="24"/>
          <w:szCs w:val="24"/>
          <w:lang w:val="sq-AL"/>
        </w:rPr>
        <w:tab/>
        <w:t xml:space="preserve">Nëse pas hetimit, ERE konkludon se i licencuari nuk ka zbatuar kushtet e licencës dhe legjislacionin në fuqi. ERE mund të korrigjojë tarifat e të licencuarit të ngarkuar me përgjegjësinë e furnizuesit universal dhe/ose të ndërmarrë masa të tjera ndaj të licencuarit, sipas kësaj licence me qëllim që të mbrojë interesat e konsumatorëve të energjisë elektrike, duke ndëshkuar atë me gjobë e deri në heqjen e kësaj licence.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7.5 I licencuari do të informojë ERE-n për çdo shkelje të këtyre kushteve të licencës dhe legjislacionit në fuqi brenda një jave që kjo shkelje i bëhet e njohur të licencuarit.</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7.6 I licencuari do të zbatojë të gjitha urdhë</w:t>
      </w:r>
      <w:r>
        <w:rPr>
          <w:rFonts w:ascii="Garamond" w:hAnsi="Garamond" w:cs="Tahoma"/>
          <w:spacing w:val="-4"/>
          <w:sz w:val="24"/>
          <w:szCs w:val="24"/>
          <w:lang w:val="sq-AL"/>
        </w:rPr>
        <w:t>-</w:t>
      </w:r>
      <w:r w:rsidRPr="00B54026">
        <w:rPr>
          <w:rFonts w:ascii="Garamond" w:hAnsi="Garamond" w:cs="Tahoma"/>
          <w:spacing w:val="-4"/>
          <w:sz w:val="24"/>
          <w:szCs w:val="24"/>
          <w:lang w:val="sq-AL"/>
        </w:rPr>
        <w:t>rimet apo vendimet e nxjerra nga ERE, përfshirë pagesën e plotë të gjobave të vendosura nga ERE.</w:t>
      </w:r>
    </w:p>
    <w:p w:rsidR="00D524B2" w:rsidRPr="00B54026" w:rsidRDefault="00D524B2" w:rsidP="00D524B2">
      <w:pPr>
        <w:widowControl w:val="0"/>
        <w:numPr>
          <w:ilvl w:val="0"/>
          <w:numId w:val="24"/>
        </w:numPr>
        <w:spacing w:after="0" w:line="240" w:lineRule="auto"/>
        <w:ind w:left="0" w:firstLine="284"/>
        <w:rPr>
          <w:rFonts w:ascii="Garamond" w:hAnsi="Garamond" w:cs="Tahoma"/>
          <w:b/>
          <w:spacing w:val="-4"/>
          <w:sz w:val="24"/>
          <w:szCs w:val="24"/>
          <w:lang w:val="sq-AL"/>
        </w:rPr>
      </w:pPr>
      <w:r w:rsidRPr="00B54026">
        <w:rPr>
          <w:rFonts w:ascii="Garamond" w:hAnsi="Garamond" w:cs="Tahoma"/>
          <w:b/>
          <w:bCs/>
          <w:spacing w:val="-4"/>
          <w:sz w:val="24"/>
          <w:szCs w:val="24"/>
          <w:lang w:val="sq-AL"/>
        </w:rPr>
        <w:t xml:space="preserve"> Amendamenti i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8.1 ERE mund të amendojë kushtet e licencës në rast se ato nuk përputhen, me: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a)</w:t>
      </w:r>
      <w:r w:rsidRPr="00B54026">
        <w:rPr>
          <w:rFonts w:ascii="Garamond" w:hAnsi="Garamond" w:cs="Tahoma"/>
          <w:spacing w:val="-4"/>
          <w:sz w:val="24"/>
          <w:szCs w:val="24"/>
          <w:lang w:val="sq-AL"/>
        </w:rPr>
        <w:tab/>
        <w:t xml:space="preserve"> Legjislacionin në fuqi dhe vendimet e qeverisë së Republikës së Shqipërisë që janë në përputhje me legjislacionin në fuqi;</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b)</w:t>
      </w:r>
      <w:r w:rsidRPr="00B54026">
        <w:rPr>
          <w:rFonts w:ascii="Garamond" w:hAnsi="Garamond" w:cs="Tahoma"/>
          <w:spacing w:val="-4"/>
          <w:sz w:val="24"/>
          <w:szCs w:val="24"/>
          <w:lang w:val="sq-AL"/>
        </w:rPr>
        <w:tab/>
        <w:t xml:space="preserve"> Vendimet e nxjerra nga Gjykata e Shkallës së Parë Tiranë ose një gjykatë tjetër shqiptare me kompetencë juridiksionale.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8.2 </w:t>
      </w:r>
      <w:r w:rsidRPr="00B54026">
        <w:rPr>
          <w:rFonts w:ascii="Garamond" w:hAnsi="Garamond" w:cs="Tahoma"/>
          <w:spacing w:val="-4"/>
          <w:sz w:val="24"/>
          <w:szCs w:val="24"/>
          <w:lang w:val="sq-AL"/>
        </w:rPr>
        <w:tab/>
        <w:t>Në çdo koh</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i licencuari ose ERE mund të propozojnë amendamente të tjera për këto kushte licence, duke i transmetuar palës tjetër një propozim me shkrim, së bashku me dokumentet mbështetëse.</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8.3 </w:t>
      </w:r>
      <w:r w:rsidRPr="00B54026">
        <w:rPr>
          <w:rFonts w:ascii="Garamond" w:hAnsi="Garamond" w:cs="Tahoma"/>
          <w:spacing w:val="-4"/>
          <w:sz w:val="24"/>
          <w:szCs w:val="24"/>
          <w:lang w:val="sq-AL"/>
        </w:rPr>
        <w:tab/>
        <w:t>ERE do të marrë vendimin përfundimtar vetëm pasi të marrë në konsideratë interesat e konsumatorëve dhe të të licencuarve të tjerë. Palët e interesuara do të informohen me shkrim për çdo amendament të propozuar. Nëse ERE dhe i licencuari arrijnë një marrëveshje për këto amendamente, kushtet e licencës do të amendohen. Nëse marrëveshja nuk arrihet, i licencuari mund të apeloj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në Gjykatën e Shkallës së Parë Tiranë.</w:t>
      </w:r>
    </w:p>
    <w:p w:rsidR="00D524B2"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8.4</w:t>
      </w:r>
      <w:r w:rsidRPr="00B54026">
        <w:rPr>
          <w:rFonts w:ascii="Garamond" w:hAnsi="Garamond" w:cs="Tahoma"/>
          <w:spacing w:val="-4"/>
          <w:sz w:val="24"/>
          <w:szCs w:val="24"/>
          <w:lang w:val="sq-AL"/>
        </w:rPr>
        <w:tab/>
        <w:t xml:space="preserve"> Amendamentet e bëra në kushtet e licencës do të publikohen në Fletoren Zyrtare të Republikës së Shqipërisë 30 (tridhjetë) ditë para se të hyjnë në fuqi.</w:t>
      </w:r>
    </w:p>
    <w:p w:rsidR="00D524B2" w:rsidRPr="00B54026" w:rsidRDefault="00D524B2" w:rsidP="00D524B2">
      <w:pPr>
        <w:widowControl w:val="0"/>
        <w:numPr>
          <w:ilvl w:val="0"/>
          <w:numId w:val="24"/>
        </w:numPr>
        <w:spacing w:after="0" w:line="240" w:lineRule="auto"/>
        <w:ind w:left="0" w:firstLine="284"/>
        <w:rPr>
          <w:rFonts w:ascii="Garamond" w:hAnsi="Garamond" w:cs="Tahoma"/>
          <w:b/>
          <w:spacing w:val="-4"/>
          <w:sz w:val="24"/>
          <w:szCs w:val="24"/>
          <w:lang w:val="sq-AL"/>
        </w:rPr>
      </w:pPr>
      <w:r w:rsidRPr="00B54026">
        <w:rPr>
          <w:rFonts w:ascii="Garamond" w:hAnsi="Garamond" w:cs="Tahoma"/>
          <w:b/>
          <w:bCs/>
          <w:spacing w:val="-4"/>
          <w:sz w:val="24"/>
          <w:szCs w:val="24"/>
          <w:lang w:val="sq-AL"/>
        </w:rPr>
        <w:t xml:space="preserve"> Përfundimi i licencës</w:t>
      </w:r>
    </w:p>
    <w:p w:rsidR="00D524B2" w:rsidRPr="00B54026" w:rsidRDefault="00D524B2" w:rsidP="00D524B2">
      <w:pPr>
        <w:widowControl w:val="0"/>
        <w:spacing w:after="0" w:line="240" w:lineRule="auto"/>
        <w:ind w:firstLine="288"/>
        <w:rPr>
          <w:rFonts w:ascii="Garamond" w:hAnsi="Garamond" w:cs="Tahoma"/>
          <w:b/>
          <w:spacing w:val="-4"/>
          <w:sz w:val="24"/>
          <w:szCs w:val="24"/>
          <w:lang w:val="sq-AL"/>
        </w:rPr>
      </w:pPr>
      <w:r w:rsidRPr="00B54026">
        <w:rPr>
          <w:rFonts w:ascii="Garamond" w:hAnsi="Garamond" w:cs="Tahoma"/>
          <w:spacing w:val="-4"/>
          <w:sz w:val="24"/>
          <w:szCs w:val="24"/>
          <w:lang w:val="sq-AL"/>
        </w:rPr>
        <w:t xml:space="preserve">9.1 </w:t>
      </w:r>
      <w:r w:rsidRPr="00B54026">
        <w:rPr>
          <w:rFonts w:ascii="Garamond" w:hAnsi="Garamond" w:cs="Tahoma"/>
          <w:spacing w:val="-4"/>
          <w:sz w:val="24"/>
          <w:szCs w:val="24"/>
          <w:lang w:val="sq-AL"/>
        </w:rPr>
        <w:tab/>
        <w:t>ERE mund ta përfundojë licencën në përputhje me ligjin nr. 43/2015, kur:</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a) </w:t>
      </w:r>
      <w:r w:rsidRPr="00B54026">
        <w:rPr>
          <w:rFonts w:ascii="Garamond" w:hAnsi="Garamond" w:cs="Tahoma"/>
          <w:spacing w:val="-4"/>
          <w:sz w:val="24"/>
          <w:szCs w:val="24"/>
          <w:lang w:val="sq-AL"/>
        </w:rPr>
        <w:tab/>
        <w:t>i licencuari kërkon revokimin e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b) </w:t>
      </w:r>
      <w:r w:rsidRPr="00B54026">
        <w:rPr>
          <w:rFonts w:ascii="Garamond" w:hAnsi="Garamond" w:cs="Tahoma"/>
          <w:spacing w:val="-4"/>
          <w:sz w:val="24"/>
          <w:szCs w:val="24"/>
          <w:lang w:val="sq-AL"/>
        </w:rPr>
        <w:tab/>
        <w:t>i licencuari shkel kushtet e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c)</w:t>
      </w:r>
      <w:r w:rsidRPr="00B54026">
        <w:rPr>
          <w:rFonts w:ascii="Garamond" w:hAnsi="Garamond" w:cs="Tahoma"/>
          <w:spacing w:val="-4"/>
          <w:sz w:val="24"/>
          <w:szCs w:val="24"/>
          <w:lang w:val="sq-AL"/>
        </w:rPr>
        <w:tab/>
        <w:t xml:space="preserve"> i licencuari shkel legjislacionin në fuqi;</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d)</w:t>
      </w:r>
      <w:r w:rsidRPr="00B54026">
        <w:rPr>
          <w:rFonts w:ascii="Garamond" w:hAnsi="Garamond" w:cs="Tahoma"/>
          <w:spacing w:val="-4"/>
          <w:sz w:val="24"/>
          <w:szCs w:val="24"/>
          <w:lang w:val="sq-AL"/>
        </w:rPr>
        <w:tab/>
        <w:t xml:space="preserve"> i licencuari deklarohet i falimentuar dhe është i paaftë të përmbushë detyrimet e kushteve të licencës;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e)</w:t>
      </w:r>
      <w:r w:rsidRPr="00B54026">
        <w:rPr>
          <w:rFonts w:ascii="Garamond" w:hAnsi="Garamond" w:cs="Tahoma"/>
          <w:spacing w:val="-4"/>
          <w:sz w:val="24"/>
          <w:szCs w:val="24"/>
          <w:lang w:val="sq-AL"/>
        </w:rPr>
        <w:tab/>
        <w:t xml:space="preserve"> i licencuari ka marr</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licenc</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duke mashtruar;</w:t>
      </w:r>
    </w:p>
    <w:p w:rsidR="00D524B2" w:rsidRPr="00B54026" w:rsidRDefault="00D524B2" w:rsidP="00D524B2">
      <w:pPr>
        <w:widowControl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f) kur kontrakton me të tretë për dhënien e shërbimit sipas aktivitetit të licencuar. </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9.2 </w:t>
      </w:r>
      <w:r w:rsidRPr="00B54026">
        <w:rPr>
          <w:rFonts w:ascii="Garamond" w:hAnsi="Garamond" w:cs="Tahoma"/>
          <w:spacing w:val="-4"/>
          <w:sz w:val="24"/>
          <w:szCs w:val="24"/>
          <w:lang w:val="sq-AL"/>
        </w:rPr>
        <w:tab/>
        <w:t>Nëse i licencuari ndryshon statusin e tij ligjor ose aksionari/ortaku që kontrollon interesin ndryshohet pa autorizimin e ERE-s, licenca bëhet nul (e pavlefshme) ose anulohet dhe pasuesi i të licencuarit do të aplikoj</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për një licencë të re në përputhje me procedurat e ERE-s për dhënie licence.</w:t>
      </w:r>
    </w:p>
    <w:p w:rsidR="00D524B2" w:rsidRPr="00B54026" w:rsidRDefault="00D524B2" w:rsidP="00D524B2">
      <w:pPr>
        <w:widowControl w:val="0"/>
        <w:numPr>
          <w:ilvl w:val="0"/>
          <w:numId w:val="24"/>
        </w:numPr>
        <w:spacing w:after="0" w:line="240" w:lineRule="auto"/>
        <w:ind w:left="0" w:firstLine="284"/>
        <w:rPr>
          <w:rFonts w:ascii="Garamond" w:hAnsi="Garamond" w:cs="Tahoma"/>
          <w:b/>
          <w:spacing w:val="-4"/>
          <w:sz w:val="24"/>
          <w:szCs w:val="24"/>
          <w:lang w:val="sq-AL"/>
        </w:rPr>
      </w:pPr>
      <w:r w:rsidRPr="00B54026">
        <w:rPr>
          <w:rFonts w:ascii="Garamond" w:hAnsi="Garamond" w:cs="Tahoma"/>
          <w:b/>
          <w:bCs/>
          <w:spacing w:val="-4"/>
          <w:sz w:val="24"/>
          <w:szCs w:val="24"/>
          <w:lang w:val="sq-AL"/>
        </w:rPr>
        <w:t xml:space="preserve"> Zgjidhja e mosmarrëveshjeve dhe e drejta për apelim</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10.1 </w:t>
      </w:r>
      <w:r w:rsidRPr="00B54026">
        <w:rPr>
          <w:rFonts w:ascii="Garamond" w:hAnsi="Garamond" w:cs="Tahoma"/>
          <w:spacing w:val="-4"/>
          <w:sz w:val="24"/>
          <w:szCs w:val="24"/>
          <w:lang w:val="sq-AL"/>
        </w:rPr>
        <w:tab/>
        <w:t>Çdo çështje e diskutueshme ose kërkesë mes të licencuarit dhe çdo pjesëmarrësi tregu do të zgjidhet sa më shumë që të jetë e mundur me mirëkuptim, në përputhje me legjislacionin në fuqi dhe rregulloret dhe rregullat e ERE-s.</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10.2 </w:t>
      </w:r>
      <w:r w:rsidRPr="00B54026">
        <w:rPr>
          <w:rFonts w:ascii="Garamond" w:hAnsi="Garamond" w:cs="Tahoma"/>
          <w:spacing w:val="-4"/>
          <w:sz w:val="24"/>
          <w:szCs w:val="24"/>
          <w:lang w:val="sq-AL"/>
        </w:rPr>
        <w:tab/>
        <w:t>Nëse zgjidhja nuk arrihet me mirëkuptim, atëherë ERE, në baz</w:t>
      </w:r>
      <w:r w:rsidRPr="00B54026">
        <w:rPr>
          <w:rFonts w:ascii="Garamond" w:hAnsi="Garamond"/>
          <w:bCs/>
          <w:spacing w:val="-4"/>
          <w:sz w:val="24"/>
          <w:szCs w:val="24"/>
          <w:lang w:val="sq-AL"/>
        </w:rPr>
        <w:t>ë</w:t>
      </w:r>
      <w:r w:rsidRPr="00B54026">
        <w:rPr>
          <w:rFonts w:ascii="Garamond" w:hAnsi="Garamond" w:cs="Tahoma"/>
          <w:spacing w:val="-4"/>
          <w:sz w:val="24"/>
          <w:szCs w:val="24"/>
          <w:lang w:val="sq-AL"/>
        </w:rPr>
        <w:t xml:space="preserve"> të kërkesës së çdo personi që është palë në këtë mosmarrëveshje do ta zgjidhë mosmarrëveshjen dhe do të nxjerrë vendimin e tij në përputhje me legjislacionin në fuqi dhe rregulloret dhe rregullat e saj.</w:t>
      </w:r>
    </w:p>
    <w:p w:rsidR="00D524B2" w:rsidRPr="00B54026" w:rsidRDefault="00D524B2" w:rsidP="00D524B2">
      <w:pPr>
        <w:widowControl w:val="0"/>
        <w:spacing w:after="0" w:line="240" w:lineRule="auto"/>
        <w:rPr>
          <w:rFonts w:ascii="Garamond" w:hAnsi="Garamond" w:cs="Tahoma"/>
          <w:spacing w:val="-4"/>
          <w:sz w:val="24"/>
          <w:szCs w:val="24"/>
          <w:lang w:val="sq-AL"/>
        </w:rPr>
      </w:pPr>
      <w:r w:rsidRPr="00B54026">
        <w:rPr>
          <w:rFonts w:ascii="Garamond" w:hAnsi="Garamond" w:cs="Tahoma"/>
          <w:spacing w:val="-4"/>
          <w:sz w:val="24"/>
          <w:szCs w:val="24"/>
          <w:lang w:val="sq-AL"/>
        </w:rPr>
        <w:t xml:space="preserve">10.3 </w:t>
      </w:r>
      <w:r w:rsidRPr="00B54026">
        <w:rPr>
          <w:rFonts w:ascii="Garamond" w:hAnsi="Garamond" w:cs="Tahoma"/>
          <w:spacing w:val="-4"/>
          <w:sz w:val="24"/>
          <w:szCs w:val="24"/>
          <w:lang w:val="sq-AL"/>
        </w:rPr>
        <w:tab/>
        <w:t>I licencuari mund të apelojë kundër vendimeve të ERE-s në Gjykatën Administrative Tiranë.</w:t>
      </w:r>
    </w:p>
    <w:p w:rsidR="00D524B2" w:rsidRPr="00B54026" w:rsidRDefault="00D524B2" w:rsidP="00D524B2">
      <w:pPr>
        <w:widowControl w:val="0"/>
        <w:autoSpaceDE w:val="0"/>
        <w:autoSpaceDN w:val="0"/>
        <w:adjustRightInd w:val="0"/>
        <w:spacing w:after="0" w:line="240" w:lineRule="auto"/>
        <w:ind w:firstLine="0"/>
        <w:jc w:val="center"/>
        <w:rPr>
          <w:rFonts w:ascii="Garamond" w:hAnsi="Garamond"/>
          <w:spacing w:val="-4"/>
          <w:sz w:val="24"/>
          <w:szCs w:val="24"/>
          <w:lang w:val="sq-AL"/>
        </w:rPr>
      </w:pPr>
      <w:r w:rsidRPr="00B54026">
        <w:rPr>
          <w:rFonts w:ascii="Garamond" w:hAnsi="Garamond"/>
          <w:spacing w:val="-4"/>
          <w:sz w:val="24"/>
          <w:szCs w:val="24"/>
          <w:lang w:val="sq-AL"/>
        </w:rPr>
        <w:lastRenderedPageBreak/>
        <w:t>Republika e Shqipërisë</w:t>
      </w:r>
    </w:p>
    <w:p w:rsidR="00D524B2" w:rsidRPr="00B54026" w:rsidRDefault="00D524B2" w:rsidP="00D524B2">
      <w:pPr>
        <w:widowControl w:val="0"/>
        <w:autoSpaceDE w:val="0"/>
        <w:autoSpaceDN w:val="0"/>
        <w:adjustRightInd w:val="0"/>
        <w:spacing w:after="0" w:line="240" w:lineRule="auto"/>
        <w:ind w:firstLine="0"/>
        <w:jc w:val="center"/>
        <w:rPr>
          <w:rFonts w:ascii="Garamond" w:hAnsi="Garamond"/>
          <w:spacing w:val="-4"/>
          <w:sz w:val="24"/>
          <w:szCs w:val="24"/>
          <w:lang w:val="sq-AL"/>
        </w:rPr>
      </w:pPr>
      <w:r w:rsidRPr="00B54026">
        <w:rPr>
          <w:rFonts w:ascii="Garamond" w:hAnsi="Garamond"/>
          <w:spacing w:val="-4"/>
          <w:sz w:val="24"/>
          <w:szCs w:val="24"/>
          <w:lang w:val="sq-AL"/>
        </w:rPr>
        <w:t>Enti Rregullator i Energjisë</w:t>
      </w:r>
    </w:p>
    <w:p w:rsidR="00D524B2" w:rsidRPr="00B54026" w:rsidRDefault="00D524B2" w:rsidP="00D524B2">
      <w:pPr>
        <w:pStyle w:val="Hapesira7"/>
        <w:ind w:firstLine="0"/>
        <w:rPr>
          <w:spacing w:val="-4"/>
          <w:lang w:val="sq-AL"/>
        </w:rPr>
      </w:pPr>
    </w:p>
    <w:p w:rsidR="00D524B2" w:rsidRPr="00B54026" w:rsidRDefault="00D524B2" w:rsidP="00D524B2">
      <w:pPr>
        <w:widowControl w:val="0"/>
        <w:autoSpaceDE w:val="0"/>
        <w:autoSpaceDN w:val="0"/>
        <w:adjustRightInd w:val="0"/>
        <w:spacing w:after="0" w:line="240" w:lineRule="auto"/>
        <w:ind w:firstLine="0"/>
        <w:jc w:val="center"/>
        <w:rPr>
          <w:rFonts w:ascii="Garamond" w:hAnsi="Garamond"/>
          <w:spacing w:val="-4"/>
          <w:sz w:val="24"/>
          <w:szCs w:val="24"/>
          <w:lang w:val="sq-AL"/>
        </w:rPr>
      </w:pPr>
      <w:r w:rsidRPr="00B54026">
        <w:rPr>
          <w:rFonts w:ascii="Garamond" w:hAnsi="Garamond"/>
          <w:bCs/>
          <w:spacing w:val="-4"/>
          <w:sz w:val="24"/>
          <w:szCs w:val="24"/>
          <w:lang w:val="sq-AL"/>
        </w:rPr>
        <w:t>LICENCË</w:t>
      </w:r>
    </w:p>
    <w:p w:rsidR="00D524B2" w:rsidRPr="00B54026" w:rsidRDefault="00D524B2" w:rsidP="00D524B2">
      <w:pPr>
        <w:widowControl w:val="0"/>
        <w:autoSpaceDE w:val="0"/>
        <w:autoSpaceDN w:val="0"/>
        <w:adjustRightInd w:val="0"/>
        <w:spacing w:after="0" w:line="240" w:lineRule="auto"/>
        <w:ind w:firstLine="0"/>
        <w:jc w:val="center"/>
        <w:rPr>
          <w:rFonts w:ascii="Garamond" w:hAnsi="Garamond"/>
          <w:spacing w:val="-4"/>
          <w:sz w:val="24"/>
          <w:szCs w:val="24"/>
          <w:lang w:val="sq-AL"/>
        </w:rPr>
      </w:pPr>
      <w:r w:rsidRPr="00B54026">
        <w:rPr>
          <w:rFonts w:ascii="Garamond" w:hAnsi="Garamond"/>
          <w:bCs/>
          <w:spacing w:val="-4"/>
          <w:sz w:val="24"/>
          <w:szCs w:val="24"/>
          <w:lang w:val="sq-AL"/>
        </w:rPr>
        <w:t>PËR PRODHIMIN E ENERGJISË ELEKTRIKE</w:t>
      </w:r>
    </w:p>
    <w:p w:rsidR="00D524B2" w:rsidRPr="00B54026" w:rsidRDefault="00D524B2" w:rsidP="00D524B2">
      <w:pPr>
        <w:pStyle w:val="Hapesira7"/>
        <w:ind w:firstLine="0"/>
        <w:rPr>
          <w:spacing w:val="-4"/>
          <w:lang w:val="sq-AL"/>
        </w:rPr>
      </w:pP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Numri i licencës:</w:t>
      </w: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 xml:space="preserve">Certifikata e regjistrimit: </w:t>
      </w: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Seria:</w:t>
      </w: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 xml:space="preserve">Data e hyrjes në fuqi: </w:t>
      </w: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Licenca i jepet:</w:t>
      </w: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 xml:space="preserve">Shoqëria: </w:t>
      </w:r>
    </w:p>
    <w:p w:rsidR="00D524B2" w:rsidRPr="00B54026" w:rsidRDefault="00D524B2" w:rsidP="00D524B2">
      <w:pPr>
        <w:widowControl w:val="0"/>
        <w:spacing w:after="0" w:line="240" w:lineRule="auto"/>
        <w:ind w:firstLine="0"/>
        <w:rPr>
          <w:rFonts w:ascii="Garamond" w:hAnsi="Garamond" w:cs="Tahoma"/>
          <w:spacing w:val="-4"/>
          <w:sz w:val="24"/>
          <w:szCs w:val="24"/>
          <w:lang w:val="sq-AL"/>
        </w:rPr>
      </w:pPr>
      <w:r w:rsidRPr="00B54026">
        <w:rPr>
          <w:rFonts w:ascii="Garamond" w:hAnsi="Garamond" w:cs="Tahoma"/>
          <w:spacing w:val="-4"/>
          <w:sz w:val="24"/>
          <w:szCs w:val="24"/>
          <w:lang w:val="sq-AL"/>
        </w:rPr>
        <w:t>NUIS:</w:t>
      </w:r>
    </w:p>
    <w:p w:rsidR="00D524B2" w:rsidRPr="00B54026" w:rsidRDefault="00D524B2" w:rsidP="00D524B2">
      <w:pPr>
        <w:widowControl w:val="0"/>
        <w:spacing w:after="0" w:line="240" w:lineRule="auto"/>
        <w:ind w:firstLine="0"/>
        <w:rPr>
          <w:rFonts w:ascii="Garamond" w:hAnsi="Garamond"/>
          <w:spacing w:val="-4"/>
          <w:sz w:val="24"/>
          <w:szCs w:val="24"/>
          <w:lang w:val="sq-AL"/>
        </w:rPr>
      </w:pPr>
      <w:r w:rsidRPr="00B54026">
        <w:rPr>
          <w:rFonts w:ascii="Garamond" w:hAnsi="Garamond"/>
          <w:spacing w:val="-4"/>
          <w:sz w:val="24"/>
          <w:szCs w:val="24"/>
          <w:lang w:val="sq-AL"/>
        </w:rPr>
        <w:t xml:space="preserve">Detyrimi për shërbimin publik: </w:t>
      </w:r>
      <w:r>
        <w:rPr>
          <w:rFonts w:ascii="Garamond" w:hAnsi="Garamond"/>
          <w:spacing w:val="-4"/>
          <w:sz w:val="24"/>
          <w:szCs w:val="24"/>
          <w:lang w:val="sq-AL"/>
        </w:rPr>
        <w:t>______________</w:t>
      </w:r>
    </w:p>
    <w:p w:rsidR="00D524B2" w:rsidRPr="00750F8B" w:rsidRDefault="00D524B2" w:rsidP="00D524B2">
      <w:pPr>
        <w:widowControl w:val="0"/>
        <w:spacing w:after="0" w:line="240" w:lineRule="auto"/>
        <w:ind w:firstLine="0"/>
        <w:rPr>
          <w:rFonts w:ascii="Garamond" w:hAnsi="Garamond"/>
          <w:spacing w:val="-4"/>
          <w:sz w:val="24"/>
          <w:szCs w:val="24"/>
          <w:lang w:val="sq-AL"/>
        </w:rPr>
      </w:pPr>
      <w:r w:rsidRPr="00750F8B">
        <w:rPr>
          <w:rFonts w:ascii="Garamond" w:hAnsi="Garamond"/>
          <w:spacing w:val="-4"/>
          <w:sz w:val="24"/>
          <w:szCs w:val="24"/>
          <w:lang w:val="sq-AL"/>
        </w:rPr>
        <w:t xml:space="preserve">Data e hyrjes në fuqi: </w:t>
      </w:r>
    </w:p>
    <w:p w:rsidR="00D524B2" w:rsidRPr="00B54026" w:rsidRDefault="00D524B2" w:rsidP="00D524B2">
      <w:pPr>
        <w:widowControl w:val="0"/>
        <w:spacing w:after="0" w:line="240" w:lineRule="auto"/>
        <w:ind w:firstLine="0"/>
        <w:rPr>
          <w:rFonts w:ascii="Garamond" w:hAnsi="Garamond"/>
          <w:spacing w:val="-4"/>
          <w:sz w:val="24"/>
          <w:szCs w:val="24"/>
          <w:lang w:val="sq-AL"/>
        </w:rPr>
      </w:pPr>
      <w:r w:rsidRPr="00B54026">
        <w:rPr>
          <w:rFonts w:ascii="Garamond" w:hAnsi="Garamond"/>
          <w:spacing w:val="-4"/>
          <w:sz w:val="24"/>
          <w:szCs w:val="24"/>
          <w:lang w:val="sq-AL"/>
        </w:rPr>
        <w:t>Kohëzgjatja:</w:t>
      </w:r>
    </w:p>
    <w:p w:rsidR="00D524B2" w:rsidRPr="00B54026" w:rsidRDefault="00D524B2" w:rsidP="00D524B2">
      <w:pPr>
        <w:widowControl w:val="0"/>
        <w:autoSpaceDE w:val="0"/>
        <w:autoSpaceDN w:val="0"/>
        <w:adjustRightInd w:val="0"/>
        <w:spacing w:after="0" w:line="240" w:lineRule="auto"/>
        <w:rPr>
          <w:rFonts w:ascii="Garamond" w:hAnsi="Garamond"/>
          <w:b/>
          <w:bCs/>
          <w:spacing w:val="-4"/>
          <w:sz w:val="24"/>
          <w:szCs w:val="24"/>
          <w:lang w:val="sq-AL"/>
        </w:rPr>
      </w:pPr>
      <w:r w:rsidRPr="00B54026">
        <w:rPr>
          <w:rFonts w:ascii="Garamond" w:hAnsi="Garamond"/>
          <w:spacing w:val="-4"/>
          <w:sz w:val="24"/>
          <w:szCs w:val="24"/>
          <w:lang w:val="sq-AL"/>
        </w:rPr>
        <w:t xml:space="preserve">Bazuar në autoritetin që i është dhënë në pjesën e pestë të ligjit nr. 43/2015, “Për sektorin e energjisë elektrike”, Enti Rregullator i Energjisë (ERE) i jep këtë licencë prodhimi (licenca), për të kryer aktivitetin e prodhimit të energjisë elektrike (PEE) </w:t>
      </w:r>
      <w:r w:rsidRPr="00B54026">
        <w:rPr>
          <w:rFonts w:ascii="Garamond" w:hAnsi="Garamond" w:cs="Tahoma"/>
          <w:spacing w:val="-4"/>
          <w:sz w:val="24"/>
          <w:szCs w:val="24"/>
          <w:lang w:val="sq-AL"/>
        </w:rPr>
        <w:t>ose/dhe për të përmbushur detyrimin e shërbimit publik/universal,</w:t>
      </w:r>
      <w:r w:rsidRPr="00B54026">
        <w:rPr>
          <w:rFonts w:ascii="Garamond" w:hAnsi="Garamond"/>
          <w:spacing w:val="-4"/>
          <w:sz w:val="24"/>
          <w:szCs w:val="24"/>
          <w:lang w:val="sq-AL"/>
        </w:rPr>
        <w:t xml:space="preserve"> personit të lart</w:t>
      </w:r>
      <w:r>
        <w:rPr>
          <w:rFonts w:ascii="Garamond" w:hAnsi="Garamond"/>
          <w:spacing w:val="-4"/>
          <w:sz w:val="24"/>
          <w:szCs w:val="24"/>
          <w:lang w:val="sq-AL"/>
        </w:rPr>
        <w:t>-</w:t>
      </w:r>
      <w:r w:rsidRPr="00B54026">
        <w:rPr>
          <w:rFonts w:ascii="Garamond" w:hAnsi="Garamond"/>
          <w:spacing w:val="-4"/>
          <w:sz w:val="24"/>
          <w:szCs w:val="24"/>
          <w:lang w:val="sq-AL"/>
        </w:rPr>
        <w:t>përmendur, i quajtur “i licencuari”, subjekt i kushteve të kësaj licence, si dhe kushteve të përcaktuara në vendimin e Bordit të ERE-s. Kjo licencë hyn në fuqi në datën e shkruar më lart dhe do të vazhdojë të jetë në fuqi për një periudhë prej, në rast se nuk përfundohet ose pezullohet nga ERE-ja në përputhje me kushtet e licencës të përfshira këtu.</w:t>
      </w:r>
      <w:r w:rsidRPr="00B54026">
        <w:rPr>
          <w:rFonts w:ascii="Garamond" w:hAnsi="Garamond"/>
          <w:b/>
          <w:bCs/>
          <w:spacing w:val="-4"/>
          <w:sz w:val="24"/>
          <w:szCs w:val="24"/>
          <w:lang w:val="sq-AL"/>
        </w:rPr>
        <w:t xml:space="preserve"> </w:t>
      </w:r>
    </w:p>
    <w:p w:rsidR="00D524B2" w:rsidRPr="00B54026" w:rsidRDefault="00D524B2" w:rsidP="00D524B2">
      <w:pPr>
        <w:widowControl w:val="0"/>
        <w:autoSpaceDE w:val="0"/>
        <w:autoSpaceDN w:val="0"/>
        <w:adjustRightInd w:val="0"/>
        <w:spacing w:after="0" w:line="240" w:lineRule="auto"/>
        <w:jc w:val="right"/>
        <w:rPr>
          <w:rFonts w:ascii="Garamond" w:hAnsi="Garamond"/>
          <w:bCs/>
          <w:spacing w:val="-4"/>
          <w:sz w:val="24"/>
          <w:szCs w:val="24"/>
          <w:lang w:val="sq-AL"/>
        </w:rPr>
      </w:pPr>
      <w:r w:rsidRPr="00B54026">
        <w:rPr>
          <w:rFonts w:ascii="Garamond" w:hAnsi="Garamond"/>
          <w:bCs/>
          <w:spacing w:val="-4"/>
          <w:sz w:val="24"/>
          <w:szCs w:val="24"/>
          <w:lang w:val="sq-AL"/>
        </w:rPr>
        <w:t>KRYETARI I ERE-s</w:t>
      </w:r>
    </w:p>
    <w:p w:rsidR="00DB5602" w:rsidRDefault="00DB5602"/>
    <w:sectPr w:rsidR="00DB560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7"/>
    <w:multiLevelType w:val="hybridMultilevel"/>
    <w:tmpl w:val="5032E5DA"/>
    <w:lvl w:ilvl="0" w:tplc="2B108186">
      <w:start w:val="1"/>
      <w:numFmt w:val="decimal"/>
      <w:lvlText w:val="%1."/>
      <w:lvlJc w:val="left"/>
      <w:pPr>
        <w:tabs>
          <w:tab w:val="num" w:pos="1440"/>
        </w:tabs>
        <w:ind w:left="144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AFC7195"/>
    <w:multiLevelType w:val="hybridMultilevel"/>
    <w:tmpl w:val="E4564C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A1630A"/>
    <w:multiLevelType w:val="multilevel"/>
    <w:tmpl w:val="723A7BF6"/>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A061EE"/>
    <w:multiLevelType w:val="hybridMultilevel"/>
    <w:tmpl w:val="848A0478"/>
    <w:lvl w:ilvl="0" w:tplc="0C07000F">
      <w:start w:val="1"/>
      <w:numFmt w:val="decimal"/>
      <w:lvlText w:val="%1."/>
      <w:lvlJc w:val="left"/>
      <w:pPr>
        <w:ind w:left="502" w:hanging="360"/>
      </w:pPr>
    </w:lvl>
    <w:lvl w:ilvl="1" w:tplc="0C070019" w:tentative="1">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D92108E"/>
    <w:multiLevelType w:val="singleLevel"/>
    <w:tmpl w:val="7F0433F4"/>
    <w:lvl w:ilvl="0">
      <w:start w:val="1"/>
      <w:numFmt w:val="lowerLetter"/>
      <w:lvlText w:val="%1)"/>
      <w:lvlJc w:val="left"/>
      <w:pPr>
        <w:tabs>
          <w:tab w:val="num" w:pos="900"/>
        </w:tabs>
        <w:ind w:left="900" w:hanging="360"/>
      </w:pPr>
      <w:rPr>
        <w:rFonts w:hint="default"/>
        <w:b w:val="0"/>
      </w:rPr>
    </w:lvl>
  </w:abstractNum>
  <w:abstractNum w:abstractNumId="18">
    <w:nsid w:val="55B7261B"/>
    <w:multiLevelType w:val="hybridMultilevel"/>
    <w:tmpl w:val="452407A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79D2E05"/>
    <w:multiLevelType w:val="hybridMultilevel"/>
    <w:tmpl w:val="7AF2F0E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892E89"/>
    <w:multiLevelType w:val="hybridMultilevel"/>
    <w:tmpl w:val="6136E6D2"/>
    <w:lvl w:ilvl="0" w:tplc="D660DA6E">
      <w:start w:val="1"/>
      <w:numFmt w:val="decimal"/>
      <w:lvlText w:val="%1."/>
      <w:lvlJc w:val="left"/>
      <w:pPr>
        <w:ind w:left="720" w:hanging="360"/>
      </w:pPr>
      <w:rPr>
        <w:rFonts w:cs="Bookman Old Style"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2"/>
  </w:num>
  <w:num w:numId="17">
    <w:abstractNumId w:val="14"/>
  </w:num>
  <w:num w:numId="18">
    <w:abstractNumId w:val="13"/>
  </w:num>
  <w:num w:numId="19">
    <w:abstractNumId w:val="18"/>
  </w:num>
  <w:num w:numId="20">
    <w:abstractNumId w:val="15"/>
  </w:num>
  <w:num w:numId="21">
    <w:abstractNumId w:val="21"/>
  </w:num>
  <w:num w:numId="22">
    <w:abstractNumId w:val="1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4B2"/>
    <w:rsid w:val="00D524B2"/>
    <w:rsid w:val="00DB560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524B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D524B2"/>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524B2"/>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524B2"/>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524B2"/>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524B2"/>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524B2"/>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524B2"/>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524B2"/>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524B2"/>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D524B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524B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524B2"/>
    <w:rPr>
      <w:rFonts w:ascii="Cambria" w:eastAsia="MS Mincho" w:hAnsi="Cambria" w:cs="Cambria"/>
      <w:b/>
      <w:bCs/>
      <w:sz w:val="24"/>
      <w:szCs w:val="24"/>
      <w:lang w:val="en-US"/>
    </w:rPr>
  </w:style>
  <w:style w:type="character" w:customStyle="1" w:styleId="Heading4Char">
    <w:name w:val="Heading 4 Char"/>
    <w:basedOn w:val="DefaultParagraphFont"/>
    <w:link w:val="Heading4"/>
    <w:rsid w:val="00D524B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524B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524B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524B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524B2"/>
    <w:rPr>
      <w:rFonts w:ascii="Cambria" w:eastAsia="MS Mincho" w:hAnsi="Cambria" w:cs="Cambria"/>
      <w:sz w:val="20"/>
      <w:szCs w:val="20"/>
      <w:lang w:val="en-US"/>
    </w:rPr>
  </w:style>
  <w:style w:type="character" w:customStyle="1" w:styleId="Heading9Char">
    <w:name w:val="Heading 9 Char"/>
    <w:basedOn w:val="DefaultParagraphFont"/>
    <w:link w:val="Heading9"/>
    <w:rsid w:val="00D524B2"/>
    <w:rPr>
      <w:rFonts w:ascii="Cambria" w:eastAsia="MS Mincho" w:hAnsi="Cambria" w:cs="Cambria"/>
      <w:i/>
      <w:iCs/>
      <w:spacing w:val="5"/>
      <w:sz w:val="20"/>
      <w:szCs w:val="20"/>
      <w:lang w:val="en-US"/>
    </w:rPr>
  </w:style>
  <w:style w:type="paragraph" w:styleId="NoSpacing">
    <w:name w:val="No Spacing"/>
    <w:link w:val="NoSpacingChar"/>
    <w:uiPriority w:val="1"/>
    <w:qFormat/>
    <w:rsid w:val="00D524B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524B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52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524B2"/>
    <w:rPr>
      <w:rFonts w:ascii="Tahoma" w:eastAsia="Calibri" w:hAnsi="Tahoma" w:cs="Tahoma"/>
      <w:sz w:val="16"/>
      <w:szCs w:val="16"/>
      <w:lang w:val="en-US"/>
    </w:rPr>
  </w:style>
  <w:style w:type="paragraph" w:styleId="Header">
    <w:name w:val="header"/>
    <w:basedOn w:val="Normal"/>
    <w:link w:val="HeaderChar"/>
    <w:uiPriority w:val="99"/>
    <w:unhideWhenUsed/>
    <w:rsid w:val="00D52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4B2"/>
    <w:rPr>
      <w:rFonts w:ascii="Calibri" w:eastAsia="Calibri" w:hAnsi="Calibri" w:cs="Times New Roman"/>
      <w:lang w:val="en-US"/>
    </w:rPr>
  </w:style>
  <w:style w:type="paragraph" w:styleId="Footer">
    <w:name w:val="footer"/>
    <w:basedOn w:val="Normal"/>
    <w:link w:val="FooterChar"/>
    <w:unhideWhenUsed/>
    <w:rsid w:val="00D524B2"/>
    <w:pPr>
      <w:tabs>
        <w:tab w:val="center" w:pos="4680"/>
        <w:tab w:val="right" w:pos="9360"/>
      </w:tabs>
      <w:spacing w:after="0" w:line="240" w:lineRule="auto"/>
    </w:pPr>
  </w:style>
  <w:style w:type="character" w:customStyle="1" w:styleId="FooterChar">
    <w:name w:val="Footer Char"/>
    <w:basedOn w:val="DefaultParagraphFont"/>
    <w:link w:val="Footer"/>
    <w:rsid w:val="00D524B2"/>
    <w:rPr>
      <w:rFonts w:ascii="Calibri" w:eastAsia="Calibri" w:hAnsi="Calibri" w:cs="Times New Roman"/>
      <w:lang w:val="en-US"/>
    </w:rPr>
  </w:style>
  <w:style w:type="paragraph" w:customStyle="1" w:styleId="Akti">
    <w:name w:val="Akti"/>
    <w:link w:val="AktiChar"/>
    <w:rsid w:val="00D524B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524B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524B2"/>
    <w:rPr>
      <w:rFonts w:ascii="Garamond" w:eastAsia="MS Mincho" w:hAnsi="Garamond" w:cs="CG Times"/>
      <w:b/>
      <w:bCs/>
      <w:sz w:val="24"/>
      <w:lang w:val="en-GB"/>
    </w:rPr>
  </w:style>
  <w:style w:type="paragraph" w:customStyle="1" w:styleId="Paragrafi">
    <w:name w:val="Paragrafi"/>
    <w:link w:val="ParagrafiChar"/>
    <w:rsid w:val="00D524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524B2"/>
    <w:rPr>
      <w:rFonts w:ascii="Garamond" w:eastAsia="MS Mincho" w:hAnsi="Garamond" w:cs="CG Times"/>
      <w:sz w:val="24"/>
      <w:lang w:val="en-US"/>
    </w:rPr>
  </w:style>
  <w:style w:type="paragraph" w:customStyle="1" w:styleId="Titulli">
    <w:name w:val="Titulli"/>
    <w:next w:val="Normal"/>
    <w:link w:val="TitulliChar"/>
    <w:rsid w:val="00D524B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524B2"/>
    <w:rPr>
      <w:rFonts w:ascii="Garamond" w:eastAsia="MS Mincho" w:hAnsi="Garamond" w:cs="CG Times"/>
      <w:b/>
      <w:bCs/>
      <w:caps/>
      <w:sz w:val="24"/>
      <w:lang w:val="en-GB"/>
    </w:rPr>
  </w:style>
  <w:style w:type="character" w:customStyle="1" w:styleId="AktiChar">
    <w:name w:val="Akti Char"/>
    <w:basedOn w:val="DefaultParagraphFont"/>
    <w:link w:val="Akti"/>
    <w:rsid w:val="00D524B2"/>
    <w:rPr>
      <w:rFonts w:ascii="Garamond" w:eastAsia="MS Mincho" w:hAnsi="Garamond" w:cs="CG Times"/>
      <w:b/>
      <w:bCs/>
      <w:caps/>
      <w:color w:val="000000"/>
      <w:sz w:val="24"/>
      <w:lang w:val="en-GB"/>
    </w:rPr>
  </w:style>
  <w:style w:type="paragraph" w:customStyle="1" w:styleId="NeniNr">
    <w:name w:val="Neni_Nr"/>
    <w:next w:val="Normal"/>
    <w:link w:val="NeniNrChar"/>
    <w:rsid w:val="00D524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24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524B2"/>
    <w:rPr>
      <w:rFonts w:ascii="Garamond" w:eastAsia="MS Mincho" w:hAnsi="Garamond" w:cs="CG Times"/>
      <w:sz w:val="24"/>
      <w:lang w:val="en-GB"/>
    </w:rPr>
  </w:style>
  <w:style w:type="paragraph" w:customStyle="1" w:styleId="Autoriteti">
    <w:name w:val="Autoriteti"/>
    <w:next w:val="Normal"/>
    <w:link w:val="AutoritetiChar"/>
    <w:rsid w:val="00D524B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524B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524B2"/>
    <w:rPr>
      <w:rFonts w:ascii="Garamond" w:eastAsia="MS Mincho" w:hAnsi="Garamond" w:cs="CG Times"/>
      <w:caps/>
      <w:sz w:val="24"/>
      <w:lang w:val="en-GB"/>
    </w:rPr>
  </w:style>
  <w:style w:type="character" w:customStyle="1" w:styleId="AutoritetiEmerChar">
    <w:name w:val="Autoriteti_Emer Char"/>
    <w:link w:val="AutoritetiEmer"/>
    <w:locked/>
    <w:rsid w:val="00D524B2"/>
    <w:rPr>
      <w:rFonts w:ascii="Garamond" w:eastAsia="MS Mincho" w:hAnsi="Garamond" w:cs="Times New Roman"/>
      <w:b/>
      <w:bCs/>
      <w:sz w:val="24"/>
      <w:lang w:val="en-GB"/>
    </w:rPr>
  </w:style>
  <w:style w:type="paragraph" w:customStyle="1" w:styleId="Titull-Titull">
    <w:name w:val="Titull-Titull"/>
    <w:basedOn w:val="Paragrafi"/>
    <w:qFormat/>
    <w:rsid w:val="00D524B2"/>
    <w:pPr>
      <w:ind w:firstLine="0"/>
      <w:jc w:val="center"/>
    </w:pPr>
    <w:rPr>
      <w:caps/>
      <w:szCs w:val="24"/>
    </w:rPr>
  </w:style>
  <w:style w:type="paragraph" w:customStyle="1" w:styleId="Vendosi">
    <w:name w:val="Vendosi"/>
    <w:basedOn w:val="Titull-Titull"/>
    <w:qFormat/>
    <w:rsid w:val="00D524B2"/>
  </w:style>
  <w:style w:type="paragraph" w:customStyle="1" w:styleId="Hapesira7">
    <w:name w:val="Hapesira 7"/>
    <w:basedOn w:val="Paragrafi"/>
    <w:qFormat/>
    <w:rsid w:val="00D524B2"/>
    <w:rPr>
      <w:sz w:val="14"/>
      <w:szCs w:val="24"/>
    </w:rPr>
  </w:style>
  <w:style w:type="paragraph" w:styleId="ListParagraph">
    <w:name w:val="List Paragraph"/>
    <w:aliases w:val="List Paragraph2"/>
    <w:basedOn w:val="Normal"/>
    <w:link w:val="ListParagraphChar"/>
    <w:uiPriority w:val="34"/>
    <w:qFormat/>
    <w:rsid w:val="00D524B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524B2"/>
    <w:rPr>
      <w:rFonts w:ascii="Calibri" w:eastAsia="Times New Roman" w:hAnsi="Calibri" w:cs="Times New Roman"/>
      <w:lang w:val="en-US"/>
    </w:rPr>
  </w:style>
  <w:style w:type="paragraph" w:customStyle="1" w:styleId="Style1">
    <w:name w:val="Style1"/>
    <w:basedOn w:val="Akti"/>
    <w:qFormat/>
    <w:rsid w:val="00D524B2"/>
  </w:style>
  <w:style w:type="character" w:customStyle="1" w:styleId="Heading2Char1">
    <w:name w:val="Heading 2 Char1"/>
    <w:link w:val="Heading2"/>
    <w:uiPriority w:val="1"/>
    <w:locked/>
    <w:rsid w:val="00D524B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524B2"/>
    <w:rPr>
      <w:rFonts w:ascii="Cambria" w:eastAsia="MS Mincho" w:hAnsi="Cambria" w:cs="Cambria"/>
      <w:b/>
      <w:bCs/>
      <w:sz w:val="24"/>
      <w:szCs w:val="24"/>
      <w:lang w:val="en-US"/>
    </w:rPr>
  </w:style>
  <w:style w:type="paragraph" w:customStyle="1" w:styleId="ADDRESS">
    <w:name w:val="ADDRESS"/>
    <w:basedOn w:val="Normal"/>
    <w:rsid w:val="00D524B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524B2"/>
    <w:pPr>
      <w:spacing w:after="0" w:line="240" w:lineRule="auto"/>
      <w:jc w:val="both"/>
    </w:pPr>
    <w:rPr>
      <w:rFonts w:ascii="CG Times" w:eastAsia="MS Mincho" w:hAnsi="CG Times" w:cs="CG Times"/>
      <w:sz w:val="21"/>
      <w:lang w:val="en-GB"/>
    </w:rPr>
  </w:style>
  <w:style w:type="paragraph" w:customStyle="1" w:styleId="AneksiNr">
    <w:name w:val="Aneksi_Nr"/>
    <w:next w:val="Normal"/>
    <w:rsid w:val="00D524B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524B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524B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524B2"/>
    <w:rPr>
      <w:rFonts w:ascii="Arial" w:eastAsia="Times New Roman" w:hAnsi="Arial" w:cs="Arial"/>
      <w:color w:val="000000"/>
      <w:sz w:val="24"/>
      <w:szCs w:val="24"/>
      <w:lang w:val="en-US"/>
    </w:rPr>
  </w:style>
  <w:style w:type="paragraph" w:customStyle="1" w:styleId="BazLigjPropozues">
    <w:name w:val="Baz_Ligj_Propozues"/>
    <w:rsid w:val="00D524B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524B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524B2"/>
    <w:rPr>
      <w:rFonts w:ascii="Times New Roman" w:eastAsia="Times New Roman" w:hAnsi="Times New Roman" w:cs="Times New Roman"/>
      <w:caps/>
      <w:sz w:val="26"/>
      <w:szCs w:val="26"/>
      <w:lang w:val="en-GB"/>
    </w:rPr>
  </w:style>
  <w:style w:type="character" w:customStyle="1" w:styleId="apple-converted-space">
    <w:name w:val="apple-converted-space"/>
    <w:rsid w:val="00D524B2"/>
  </w:style>
  <w:style w:type="character" w:styleId="Hyperlink">
    <w:name w:val="Hyperlink"/>
    <w:uiPriority w:val="99"/>
    <w:unhideWhenUsed/>
    <w:rsid w:val="00D524B2"/>
    <w:rPr>
      <w:color w:val="0000FF"/>
      <w:u w:val="single"/>
    </w:rPr>
  </w:style>
  <w:style w:type="character" w:styleId="FollowedHyperlink">
    <w:name w:val="FollowedHyperlink"/>
    <w:uiPriority w:val="99"/>
    <w:unhideWhenUsed/>
    <w:rsid w:val="00D524B2"/>
    <w:rPr>
      <w:color w:val="800080"/>
      <w:u w:val="single"/>
    </w:rPr>
  </w:style>
  <w:style w:type="paragraph" w:customStyle="1" w:styleId="font5">
    <w:name w:val="font5"/>
    <w:basedOn w:val="Normal"/>
    <w:rsid w:val="00D524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524B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524B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524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524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524B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524B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524B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524B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524B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524B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524B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524B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524B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524B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524B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524B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524B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524B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524B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524B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524B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524B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524B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524B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524B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524B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524B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524B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524B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524B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524B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524B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524B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524B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524B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524B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524B2"/>
  </w:style>
  <w:style w:type="paragraph" w:customStyle="1" w:styleId="PjesaNr">
    <w:name w:val="Pjesa_Nr"/>
    <w:next w:val="Normal"/>
    <w:rsid w:val="00D524B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524B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524B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524B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524B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524B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524B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524B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524B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524B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524B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524B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524B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524B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524B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524B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524B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524B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524B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524B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524B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524B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524B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524B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524B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524B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524B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524B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524B2"/>
    <w:rPr>
      <w:b/>
      <w:bCs/>
    </w:rPr>
  </w:style>
  <w:style w:type="paragraph" w:customStyle="1" w:styleId="xl136">
    <w:name w:val="xl136"/>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524B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524B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524B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524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524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524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524B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524B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524B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524B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524B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524B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524B2"/>
  </w:style>
  <w:style w:type="paragraph" w:styleId="Title">
    <w:name w:val="Title"/>
    <w:basedOn w:val="Heading1"/>
    <w:next w:val="Normal"/>
    <w:link w:val="TitleChar"/>
    <w:qFormat/>
    <w:rsid w:val="00D524B2"/>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524B2"/>
    <w:rPr>
      <w:rFonts w:ascii="Calibri" w:eastAsia="Times New Roman" w:hAnsi="Calibri" w:cs="Arial"/>
      <w:b/>
      <w:caps/>
      <w:spacing w:val="10"/>
      <w:sz w:val="40"/>
      <w:szCs w:val="40"/>
    </w:rPr>
  </w:style>
  <w:style w:type="paragraph" w:customStyle="1" w:styleId="articlebody">
    <w:name w:val="articlebody"/>
    <w:basedOn w:val="Normal"/>
    <w:uiPriority w:val="99"/>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524B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524B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524B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524B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524B2"/>
    <w:pPr>
      <w:spacing w:after="100"/>
      <w:ind w:left="660" w:firstLine="0"/>
      <w:jc w:val="left"/>
    </w:pPr>
    <w:rPr>
      <w:rFonts w:eastAsia="Times New Roman"/>
    </w:rPr>
  </w:style>
  <w:style w:type="paragraph" w:styleId="TOC5">
    <w:name w:val="toc 5"/>
    <w:basedOn w:val="Normal"/>
    <w:next w:val="Normal"/>
    <w:autoRedefine/>
    <w:unhideWhenUsed/>
    <w:rsid w:val="00D524B2"/>
    <w:pPr>
      <w:spacing w:after="100"/>
      <w:ind w:left="880" w:firstLine="0"/>
      <w:jc w:val="left"/>
    </w:pPr>
    <w:rPr>
      <w:rFonts w:eastAsia="Times New Roman"/>
    </w:rPr>
  </w:style>
  <w:style w:type="paragraph" w:styleId="TOC6">
    <w:name w:val="toc 6"/>
    <w:basedOn w:val="Normal"/>
    <w:next w:val="Normal"/>
    <w:autoRedefine/>
    <w:unhideWhenUsed/>
    <w:rsid w:val="00D524B2"/>
    <w:pPr>
      <w:spacing w:after="100"/>
      <w:ind w:left="1100" w:firstLine="0"/>
      <w:jc w:val="left"/>
    </w:pPr>
    <w:rPr>
      <w:rFonts w:eastAsia="Times New Roman"/>
    </w:rPr>
  </w:style>
  <w:style w:type="paragraph" w:styleId="TOC7">
    <w:name w:val="toc 7"/>
    <w:basedOn w:val="Normal"/>
    <w:next w:val="Normal"/>
    <w:autoRedefine/>
    <w:unhideWhenUsed/>
    <w:rsid w:val="00D524B2"/>
    <w:pPr>
      <w:spacing w:after="100"/>
      <w:ind w:left="1320" w:firstLine="0"/>
      <w:jc w:val="left"/>
    </w:pPr>
    <w:rPr>
      <w:rFonts w:eastAsia="Times New Roman"/>
    </w:rPr>
  </w:style>
  <w:style w:type="paragraph" w:styleId="TOC8">
    <w:name w:val="toc 8"/>
    <w:basedOn w:val="Normal"/>
    <w:next w:val="Normal"/>
    <w:autoRedefine/>
    <w:unhideWhenUsed/>
    <w:rsid w:val="00D524B2"/>
    <w:pPr>
      <w:spacing w:after="100"/>
      <w:ind w:left="1540" w:firstLine="0"/>
      <w:jc w:val="left"/>
    </w:pPr>
    <w:rPr>
      <w:rFonts w:eastAsia="Times New Roman"/>
    </w:rPr>
  </w:style>
  <w:style w:type="paragraph" w:styleId="TOC9">
    <w:name w:val="toc 9"/>
    <w:basedOn w:val="Normal"/>
    <w:next w:val="Normal"/>
    <w:autoRedefine/>
    <w:unhideWhenUsed/>
    <w:rsid w:val="00D524B2"/>
    <w:pPr>
      <w:spacing w:after="100"/>
      <w:ind w:left="1760" w:firstLine="0"/>
      <w:jc w:val="left"/>
    </w:pPr>
    <w:rPr>
      <w:rFonts w:eastAsia="Times New Roman"/>
    </w:rPr>
  </w:style>
  <w:style w:type="paragraph" w:styleId="BodyTextIndent">
    <w:name w:val="Body Text Indent"/>
    <w:basedOn w:val="Normal"/>
    <w:link w:val="BodyTextIndentChar"/>
    <w:unhideWhenUsed/>
    <w:rsid w:val="00D524B2"/>
    <w:pPr>
      <w:spacing w:after="120"/>
      <w:ind w:left="360"/>
    </w:pPr>
  </w:style>
  <w:style w:type="character" w:customStyle="1" w:styleId="BodyTextIndentChar">
    <w:name w:val="Body Text Indent Char"/>
    <w:basedOn w:val="DefaultParagraphFont"/>
    <w:link w:val="BodyTextIndent"/>
    <w:rsid w:val="00D524B2"/>
    <w:rPr>
      <w:rFonts w:ascii="Calibri" w:eastAsia="Calibri" w:hAnsi="Calibri" w:cs="Times New Roman"/>
      <w:lang w:val="en-US"/>
    </w:rPr>
  </w:style>
  <w:style w:type="paragraph" w:customStyle="1" w:styleId="numridata0">
    <w:name w:val="numridata"/>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524B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524B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524B2"/>
    <w:rPr>
      <w:rFonts w:ascii="Times New Roman" w:eastAsia="Times New Roman" w:hAnsi="Times New Roman" w:cs="Times New Roman"/>
      <w:sz w:val="16"/>
      <w:szCs w:val="16"/>
      <w:lang w:val="en-US"/>
    </w:rPr>
  </w:style>
  <w:style w:type="paragraph" w:customStyle="1" w:styleId="s32b251d">
    <w:name w:val="s32b251d"/>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524B2"/>
  </w:style>
  <w:style w:type="paragraph" w:customStyle="1" w:styleId="s30eec3f8">
    <w:name w:val="s30eec3f8"/>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524B2"/>
    <w:rPr>
      <w:sz w:val="24"/>
      <w:lang w:val="en-GB" w:eastAsia="fr-FR"/>
    </w:rPr>
  </w:style>
  <w:style w:type="paragraph" w:customStyle="1" w:styleId="JuPara">
    <w:name w:val="Ju_Para"/>
    <w:basedOn w:val="Normal"/>
    <w:link w:val="JuParaCar"/>
    <w:rsid w:val="00D524B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524B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524B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524B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524B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524B2"/>
    <w:rPr>
      <w:vertAlign w:val="superscript"/>
    </w:rPr>
  </w:style>
  <w:style w:type="paragraph" w:customStyle="1" w:styleId="ju-005fpara">
    <w:name w:val="ju-005fpara"/>
    <w:basedOn w:val="Normal"/>
    <w:rsid w:val="00D524B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524B2"/>
  </w:style>
  <w:style w:type="character" w:customStyle="1" w:styleId="s7d2086b4">
    <w:name w:val="s7d2086b4"/>
    <w:basedOn w:val="DefaultParagraphFont"/>
    <w:uiPriority w:val="99"/>
    <w:rsid w:val="00D524B2"/>
  </w:style>
  <w:style w:type="character" w:customStyle="1" w:styleId="hps">
    <w:name w:val="hps"/>
    <w:basedOn w:val="DefaultParagraphFont"/>
    <w:rsid w:val="00D524B2"/>
  </w:style>
  <w:style w:type="paragraph" w:customStyle="1" w:styleId="paragrafi0">
    <w:name w:val="paragraf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524B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524B2"/>
    <w:rPr>
      <w:rFonts w:cs="Times New Roman"/>
    </w:rPr>
  </w:style>
  <w:style w:type="paragraph" w:customStyle="1" w:styleId="titulli0">
    <w:name w:val="titull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524B2"/>
  </w:style>
  <w:style w:type="paragraph" w:customStyle="1" w:styleId="akti0">
    <w:name w:val="akt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524B2"/>
  </w:style>
  <w:style w:type="paragraph" w:customStyle="1" w:styleId="CM49">
    <w:name w:val="CM49"/>
    <w:basedOn w:val="Normal"/>
    <w:next w:val="Normal"/>
    <w:rsid w:val="00D524B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524B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524B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524B2"/>
    <w:pPr>
      <w:widowControl w:val="0"/>
    </w:pPr>
    <w:rPr>
      <w:rFonts w:ascii="Helvetica" w:eastAsia="Times New Roman" w:hAnsi="Helvetica" w:cs="Helvetica"/>
      <w:lang w:val="sq-AL"/>
    </w:rPr>
  </w:style>
  <w:style w:type="paragraph" w:customStyle="1" w:styleId="CM57">
    <w:name w:val="CM57"/>
    <w:basedOn w:val="Normal"/>
    <w:next w:val="Normal"/>
    <w:rsid w:val="00D524B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524B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524B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524B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524B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524B2"/>
  </w:style>
  <w:style w:type="character" w:customStyle="1" w:styleId="StyleHeading6BoldChar">
    <w:name w:val="Style Heading 6 + Bold Char"/>
    <w:link w:val="StyleHeading6Bold"/>
    <w:rsid w:val="00D524B2"/>
    <w:rPr>
      <w:rFonts w:ascii="Cambria" w:eastAsia="MS Mincho" w:hAnsi="Cambria" w:cs="Cambria"/>
      <w:b/>
      <w:bCs/>
      <w:i/>
      <w:iCs/>
      <w:color w:val="7F7F7F"/>
      <w:sz w:val="24"/>
      <w:szCs w:val="24"/>
      <w:lang w:val="en-US"/>
    </w:rPr>
  </w:style>
  <w:style w:type="paragraph" w:customStyle="1" w:styleId="tableheaders">
    <w:name w:val="table headers"/>
    <w:rsid w:val="00D524B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524B2"/>
    <w:rPr>
      <w:b w:val="0"/>
    </w:rPr>
  </w:style>
  <w:style w:type="paragraph" w:styleId="PlainText">
    <w:name w:val="Plain Text"/>
    <w:basedOn w:val="Normal"/>
    <w:link w:val="PlainTextChar"/>
    <w:uiPriority w:val="99"/>
    <w:unhideWhenUsed/>
    <w:rsid w:val="00D524B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524B2"/>
    <w:rPr>
      <w:rFonts w:ascii="Consolas" w:eastAsia="Calibri" w:hAnsi="Consolas" w:cs="Times New Roman"/>
      <w:sz w:val="21"/>
      <w:szCs w:val="21"/>
    </w:rPr>
  </w:style>
  <w:style w:type="paragraph" w:customStyle="1" w:styleId="StyleStyle1Bold">
    <w:name w:val="Style Style1 + Bold"/>
    <w:basedOn w:val="Style1"/>
    <w:rsid w:val="00D524B2"/>
  </w:style>
  <w:style w:type="paragraph" w:customStyle="1" w:styleId="CM1">
    <w:name w:val="CM1"/>
    <w:basedOn w:val="Default"/>
    <w:next w:val="Default"/>
    <w:rsid w:val="00D524B2"/>
    <w:rPr>
      <w:rFonts w:ascii="EUAlbertina" w:hAnsi="EUAlbertina"/>
      <w:color w:val="auto"/>
    </w:rPr>
  </w:style>
  <w:style w:type="paragraph" w:customStyle="1" w:styleId="CM4">
    <w:name w:val="CM4"/>
    <w:basedOn w:val="Normal"/>
    <w:next w:val="Normal"/>
    <w:rsid w:val="00D524B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524B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524B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524B2"/>
    <w:rPr>
      <w:rFonts w:ascii="Tahoma" w:eastAsia="Times New Roman" w:hAnsi="Tahoma" w:cs="Times New Roman"/>
      <w:sz w:val="16"/>
      <w:szCs w:val="16"/>
    </w:rPr>
  </w:style>
  <w:style w:type="numbering" w:customStyle="1" w:styleId="NoList3">
    <w:name w:val="No List3"/>
    <w:next w:val="NoList"/>
    <w:semiHidden/>
    <w:rsid w:val="00D524B2"/>
  </w:style>
  <w:style w:type="numbering" w:customStyle="1" w:styleId="NoList4">
    <w:name w:val="No List4"/>
    <w:next w:val="NoList"/>
    <w:semiHidden/>
    <w:rsid w:val="00D524B2"/>
  </w:style>
  <w:style w:type="paragraph" w:customStyle="1" w:styleId="Point1">
    <w:name w:val="Point 1"/>
    <w:basedOn w:val="Normal"/>
    <w:link w:val="Point1Char"/>
    <w:rsid w:val="00D524B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524B2"/>
    <w:rPr>
      <w:rFonts w:ascii="Calibri" w:eastAsia="Times New Roman" w:hAnsi="Calibri" w:cs="Times New Roman"/>
      <w:sz w:val="24"/>
      <w:szCs w:val="24"/>
      <w:lang w:val="en-GB" w:eastAsia="en-GB"/>
    </w:rPr>
  </w:style>
  <w:style w:type="character" w:customStyle="1" w:styleId="longtext">
    <w:name w:val="long_text"/>
    <w:rsid w:val="00D524B2"/>
    <w:rPr>
      <w:rFonts w:ascii="Comic Sans MS" w:hAnsi="Comic Sans MS"/>
      <w:b/>
      <w:sz w:val="96"/>
      <w:szCs w:val="24"/>
      <w:lang w:val="pl-PL" w:eastAsia="pl-PL" w:bidi="ar-SA"/>
    </w:rPr>
  </w:style>
  <w:style w:type="paragraph" w:customStyle="1" w:styleId="Text1">
    <w:name w:val="Text 1"/>
    <w:basedOn w:val="Normal"/>
    <w:link w:val="Text1Char"/>
    <w:rsid w:val="00D524B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524B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524B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524B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524B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524B2"/>
  </w:style>
  <w:style w:type="character" w:customStyle="1" w:styleId="SectionTitleCharCharChar">
    <w:name w:val="SectionTitle Char Char Char"/>
    <w:link w:val="SectionTitleCharChar"/>
    <w:rsid w:val="00D524B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524B2"/>
    <w:rPr>
      <w:rFonts w:ascii="Calibri" w:eastAsia="Times New Roman" w:hAnsi="Calibri" w:cs="Times New Roman"/>
      <w:b/>
      <w:bCs/>
      <w:smallCaps/>
      <w:sz w:val="28"/>
      <w:szCs w:val="28"/>
      <w:lang w:val="en-GB" w:eastAsia="en-GB"/>
    </w:rPr>
  </w:style>
  <w:style w:type="character" w:customStyle="1" w:styleId="Text1Char">
    <w:name w:val="Text 1 Char"/>
    <w:link w:val="Text1"/>
    <w:rsid w:val="00D524B2"/>
    <w:rPr>
      <w:rFonts w:ascii="Calibri" w:eastAsia="Times New Roman" w:hAnsi="Calibri" w:cs="Times New Roman"/>
      <w:sz w:val="24"/>
      <w:szCs w:val="24"/>
      <w:lang w:val="en-GB" w:eastAsia="en-GB"/>
    </w:rPr>
  </w:style>
  <w:style w:type="character" w:customStyle="1" w:styleId="Point1CharChar">
    <w:name w:val="Point 1 Char Char"/>
    <w:rsid w:val="00D524B2"/>
    <w:rPr>
      <w:sz w:val="24"/>
      <w:szCs w:val="24"/>
      <w:lang w:val="en-GB" w:eastAsia="en-GB" w:bidi="ar-SA"/>
    </w:rPr>
  </w:style>
  <w:style w:type="paragraph" w:customStyle="1" w:styleId="Point0">
    <w:name w:val="Point 0"/>
    <w:basedOn w:val="Normal"/>
    <w:rsid w:val="00D524B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524B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524B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524B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524B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524B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524B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524B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524B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524B2"/>
    <w:rPr>
      <w:rFonts w:ascii="CG Times" w:hAnsi="CG Times"/>
      <w:sz w:val="22"/>
      <w:lang w:val="en-US" w:eastAsia="en-US" w:bidi="ar-SA"/>
    </w:rPr>
  </w:style>
  <w:style w:type="paragraph" w:customStyle="1" w:styleId="SectionTitle">
    <w:name w:val="SectionTitle"/>
    <w:basedOn w:val="Normal"/>
    <w:next w:val="Heading1"/>
    <w:rsid w:val="00D524B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524B2"/>
  </w:style>
  <w:style w:type="paragraph" w:styleId="TableofFigures">
    <w:name w:val="table of figures"/>
    <w:basedOn w:val="Normal"/>
    <w:next w:val="Normal"/>
    <w:rsid w:val="00D524B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524B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524B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524B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524B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524B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524B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524B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524B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524B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524B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524B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524B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524B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524B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524B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524B2"/>
    <w:pPr>
      <w:spacing w:after="0" w:line="360" w:lineRule="auto"/>
      <w:ind w:firstLine="0"/>
      <w:jc w:val="left"/>
    </w:pPr>
    <w:rPr>
      <w:rFonts w:ascii="Tahoma" w:eastAsia="Times New Roman" w:hAnsi="Tahoma"/>
      <w:lang w:val="de-AT" w:eastAsia="de-DE"/>
    </w:rPr>
  </w:style>
  <w:style w:type="paragraph" w:styleId="List">
    <w:name w:val="List"/>
    <w:basedOn w:val="Normal"/>
    <w:rsid w:val="00D524B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524B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524B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524B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524B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524B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524B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524B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524B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524B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524B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524B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524B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524B2"/>
    <w:rPr>
      <w:sz w:val="16"/>
      <w:szCs w:val="16"/>
    </w:rPr>
  </w:style>
  <w:style w:type="paragraph" w:styleId="CommentText">
    <w:name w:val="annotation text"/>
    <w:aliases w:val=" Char"/>
    <w:basedOn w:val="Normal"/>
    <w:link w:val="CommentTextChar"/>
    <w:uiPriority w:val="99"/>
    <w:unhideWhenUsed/>
    <w:rsid w:val="00D524B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524B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524B2"/>
    <w:rPr>
      <w:b/>
      <w:bCs/>
    </w:rPr>
  </w:style>
  <w:style w:type="character" w:customStyle="1" w:styleId="CommentSubjectChar">
    <w:name w:val="Comment Subject Char"/>
    <w:basedOn w:val="CommentTextChar"/>
    <w:link w:val="CommentSubject"/>
    <w:uiPriority w:val="99"/>
    <w:rsid w:val="00D524B2"/>
    <w:rPr>
      <w:rFonts w:ascii="Calibri" w:eastAsia="MS Mincho" w:hAnsi="Calibri" w:cs="Times New Roman"/>
      <w:b/>
      <w:bCs/>
      <w:sz w:val="20"/>
      <w:szCs w:val="20"/>
    </w:rPr>
  </w:style>
  <w:style w:type="paragraph" w:styleId="ListNumber4">
    <w:name w:val="List Number 4"/>
    <w:basedOn w:val="Normal"/>
    <w:rsid w:val="00D524B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524B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524B2"/>
  </w:style>
  <w:style w:type="paragraph" w:styleId="MacroText">
    <w:name w:val="macro"/>
    <w:link w:val="MacroTextChar"/>
    <w:semiHidden/>
    <w:rsid w:val="00D524B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524B2"/>
    <w:rPr>
      <w:rFonts w:ascii="Courier New" w:eastAsia="Times New Roman" w:hAnsi="Courier New" w:cs="Times New Roman"/>
      <w:lang w:val="de-DE" w:eastAsia="de-DE"/>
    </w:rPr>
  </w:style>
  <w:style w:type="paragraph" w:styleId="NormalIndent">
    <w:name w:val="Normal Indent"/>
    <w:basedOn w:val="Normal"/>
    <w:link w:val="NormalIndentChar"/>
    <w:rsid w:val="00D524B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524B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524B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524B2"/>
    <w:rPr>
      <w:rFonts w:ascii="Tahoma" w:hAnsi="Tahoma"/>
      <w:sz w:val="22"/>
    </w:rPr>
  </w:style>
  <w:style w:type="paragraph" w:styleId="BlockText">
    <w:name w:val="Block Text"/>
    <w:basedOn w:val="Normal"/>
    <w:rsid w:val="00D524B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524B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524B2"/>
    <w:rPr>
      <w:rFonts w:ascii="Tahoma" w:eastAsia="Times New Roman" w:hAnsi="Tahoma" w:cs="Times New Roman"/>
      <w:lang w:val="de-AT" w:eastAsia="de-DE"/>
    </w:rPr>
  </w:style>
  <w:style w:type="character" w:customStyle="1" w:styleId="Emphasis1">
    <w:name w:val="Emphasis1"/>
    <w:semiHidden/>
    <w:rsid w:val="00D524B2"/>
  </w:style>
  <w:style w:type="paragraph" w:styleId="NoteHeading">
    <w:name w:val="Note Heading"/>
    <w:basedOn w:val="Normal"/>
    <w:next w:val="Normal"/>
    <w:link w:val="NoteHeadingChar"/>
    <w:rsid w:val="00D524B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524B2"/>
    <w:rPr>
      <w:rFonts w:ascii="Tahoma" w:eastAsia="Times New Roman" w:hAnsi="Tahoma" w:cs="Times New Roman"/>
      <w:lang w:val="de-AT" w:eastAsia="de-DE"/>
    </w:rPr>
  </w:style>
  <w:style w:type="paragraph" w:styleId="MessageHeader">
    <w:name w:val="Message Header"/>
    <w:basedOn w:val="Normal"/>
    <w:link w:val="MessageHeaderChar"/>
    <w:semiHidden/>
    <w:rsid w:val="00D524B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524B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524B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524B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524B2"/>
    <w:rPr>
      <w:rFonts w:ascii="Tahoma" w:eastAsia="Times New Roman" w:hAnsi="Tahoma" w:cs="Times New Roman"/>
      <w:sz w:val="20"/>
      <w:szCs w:val="20"/>
      <w:lang w:val="en-US"/>
    </w:rPr>
  </w:style>
  <w:style w:type="character" w:styleId="EndnoteReference">
    <w:name w:val="endnote reference"/>
    <w:uiPriority w:val="99"/>
    <w:semiHidden/>
    <w:unhideWhenUsed/>
    <w:rsid w:val="00D524B2"/>
    <w:rPr>
      <w:vertAlign w:val="superscript"/>
    </w:rPr>
  </w:style>
  <w:style w:type="paragraph" w:styleId="BodyTextFirstIndent2">
    <w:name w:val="Body Text First Indent 2"/>
    <w:basedOn w:val="BodyTextIndent"/>
    <w:link w:val="BodyTextFirstIndent2Char"/>
    <w:semiHidden/>
    <w:rsid w:val="00D524B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524B2"/>
    <w:rPr>
      <w:rFonts w:ascii="Tahoma" w:eastAsia="Times New Roman" w:hAnsi="Tahoma" w:cs="Times New Roman"/>
      <w:lang w:val="de-AT" w:eastAsia="de-DE"/>
    </w:rPr>
  </w:style>
  <w:style w:type="numbering" w:styleId="111111">
    <w:name w:val="Outline List 2"/>
    <w:basedOn w:val="NoList"/>
    <w:semiHidden/>
    <w:rsid w:val="00D524B2"/>
    <w:pPr>
      <w:numPr>
        <w:numId w:val="14"/>
      </w:numPr>
    </w:pPr>
  </w:style>
  <w:style w:type="paragraph" w:customStyle="1" w:styleId="Zusatz2">
    <w:name w:val="Zusatz 2"/>
    <w:basedOn w:val="Normal"/>
    <w:next w:val="Normal"/>
    <w:semiHidden/>
    <w:rsid w:val="00D524B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524B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524B2"/>
    <w:pPr>
      <w:numPr>
        <w:numId w:val="15"/>
      </w:numPr>
    </w:pPr>
  </w:style>
  <w:style w:type="paragraph" w:styleId="Salutation">
    <w:name w:val="Salutation"/>
    <w:basedOn w:val="Normal"/>
    <w:next w:val="Normal"/>
    <w:link w:val="SalutationChar"/>
    <w:semiHidden/>
    <w:rsid w:val="00D524B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524B2"/>
    <w:rPr>
      <w:rFonts w:ascii="Tahoma" w:eastAsia="Times New Roman" w:hAnsi="Tahoma" w:cs="Times New Roman"/>
      <w:lang w:val="de-AT" w:eastAsia="de-DE"/>
    </w:rPr>
  </w:style>
  <w:style w:type="numbering" w:styleId="ArticleSection">
    <w:name w:val="Outline List 3"/>
    <w:basedOn w:val="NoList"/>
    <w:semiHidden/>
    <w:rsid w:val="00D524B2"/>
    <w:pPr>
      <w:numPr>
        <w:numId w:val="16"/>
      </w:numPr>
    </w:pPr>
  </w:style>
  <w:style w:type="paragraph" w:styleId="Closing">
    <w:name w:val="Closing"/>
    <w:basedOn w:val="Normal"/>
    <w:link w:val="ClosingChar"/>
    <w:semiHidden/>
    <w:rsid w:val="00D524B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524B2"/>
    <w:rPr>
      <w:rFonts w:ascii="Tahoma" w:eastAsia="Times New Roman" w:hAnsi="Tahoma" w:cs="Times New Roman"/>
      <w:lang w:val="de-AT" w:eastAsia="de-DE"/>
    </w:rPr>
  </w:style>
  <w:style w:type="character" w:styleId="Emphasis">
    <w:name w:val="Emphasis"/>
    <w:uiPriority w:val="20"/>
    <w:qFormat/>
    <w:rsid w:val="00D524B2"/>
    <w:rPr>
      <w:i/>
      <w:iCs/>
    </w:rPr>
  </w:style>
  <w:style w:type="paragraph" w:styleId="HTMLAddress">
    <w:name w:val="HTML Address"/>
    <w:basedOn w:val="Normal"/>
    <w:link w:val="HTMLAddressChar"/>
    <w:semiHidden/>
    <w:rsid w:val="00D524B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524B2"/>
    <w:rPr>
      <w:rFonts w:ascii="Tahoma" w:eastAsia="Times New Roman" w:hAnsi="Tahoma" w:cs="Times New Roman"/>
      <w:i/>
      <w:iCs/>
      <w:lang w:val="de-AT" w:eastAsia="de-DE"/>
    </w:rPr>
  </w:style>
  <w:style w:type="character" w:styleId="HTMLAcronym">
    <w:name w:val="HTML Acronym"/>
    <w:semiHidden/>
    <w:rsid w:val="00D524B2"/>
  </w:style>
  <w:style w:type="character" w:styleId="HTMLSample">
    <w:name w:val="HTML Sample"/>
    <w:semiHidden/>
    <w:rsid w:val="00D524B2"/>
    <w:rPr>
      <w:rFonts w:ascii="Courier New" w:hAnsi="Courier New" w:cs="Courier New"/>
    </w:rPr>
  </w:style>
  <w:style w:type="character" w:styleId="HTMLCode">
    <w:name w:val="HTML Code"/>
    <w:semiHidden/>
    <w:rsid w:val="00D524B2"/>
    <w:rPr>
      <w:rFonts w:ascii="Courier New" w:hAnsi="Courier New" w:cs="Courier New"/>
      <w:sz w:val="20"/>
      <w:szCs w:val="20"/>
    </w:rPr>
  </w:style>
  <w:style w:type="character" w:styleId="HTMLDefinition">
    <w:name w:val="HTML Definition"/>
    <w:semiHidden/>
    <w:rsid w:val="00D524B2"/>
    <w:rPr>
      <w:i/>
      <w:iCs/>
    </w:rPr>
  </w:style>
  <w:style w:type="character" w:styleId="HTMLTypewriter">
    <w:name w:val="HTML Typewriter"/>
    <w:semiHidden/>
    <w:rsid w:val="00D524B2"/>
    <w:rPr>
      <w:rFonts w:ascii="Courier New" w:hAnsi="Courier New" w:cs="Courier New"/>
      <w:sz w:val="20"/>
      <w:szCs w:val="20"/>
    </w:rPr>
  </w:style>
  <w:style w:type="character" w:styleId="HTMLKeyboard">
    <w:name w:val="HTML Keyboard"/>
    <w:semiHidden/>
    <w:rsid w:val="00D524B2"/>
    <w:rPr>
      <w:rFonts w:ascii="Courier New" w:hAnsi="Courier New" w:cs="Courier New"/>
      <w:sz w:val="20"/>
      <w:szCs w:val="20"/>
    </w:rPr>
  </w:style>
  <w:style w:type="character" w:styleId="HTMLVariable">
    <w:name w:val="HTML Variable"/>
    <w:semiHidden/>
    <w:rsid w:val="00D524B2"/>
    <w:rPr>
      <w:i/>
      <w:iCs/>
    </w:rPr>
  </w:style>
  <w:style w:type="paragraph" w:styleId="HTMLPreformatted">
    <w:name w:val="HTML Preformatted"/>
    <w:basedOn w:val="Normal"/>
    <w:link w:val="HTMLPreformattedChar"/>
    <w:uiPriority w:val="99"/>
    <w:rsid w:val="00D524B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524B2"/>
    <w:rPr>
      <w:rFonts w:ascii="Courier New" w:eastAsia="Times New Roman" w:hAnsi="Courier New" w:cs="Times New Roman"/>
      <w:sz w:val="20"/>
      <w:lang w:val="de-AT" w:eastAsia="de-DE"/>
    </w:rPr>
  </w:style>
  <w:style w:type="character" w:styleId="HTMLCite">
    <w:name w:val="HTML Cite"/>
    <w:semiHidden/>
    <w:rsid w:val="00D524B2"/>
    <w:rPr>
      <w:i/>
      <w:iCs/>
    </w:rPr>
  </w:style>
  <w:style w:type="table" w:styleId="Table3Deffects1">
    <w:name w:val="Table 3D effects 1"/>
    <w:basedOn w:val="TableNormal"/>
    <w:semiHidden/>
    <w:rsid w:val="00D524B2"/>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24B2"/>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524B2"/>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24B2"/>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24B2"/>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524B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24B2"/>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24B2"/>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24B2"/>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524B2"/>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24B2"/>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24B2"/>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24B2"/>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24B2"/>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24B2"/>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524B2"/>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24B2"/>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24B2"/>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524B2"/>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524B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524B2"/>
    <w:rPr>
      <w:rFonts w:ascii="Tahoma" w:eastAsia="Times New Roman" w:hAnsi="Tahoma" w:cs="Times New Roman"/>
      <w:lang w:val="de-AT" w:eastAsia="de-DE"/>
    </w:rPr>
  </w:style>
  <w:style w:type="paragraph" w:styleId="E-mailSignature">
    <w:name w:val="E-mail Signature"/>
    <w:basedOn w:val="Normal"/>
    <w:link w:val="E-mailSignatureChar"/>
    <w:rsid w:val="00D524B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524B2"/>
    <w:rPr>
      <w:rFonts w:ascii="Tahoma" w:eastAsia="Times New Roman" w:hAnsi="Tahoma" w:cs="Times New Roman"/>
      <w:lang w:val="de-AT" w:eastAsia="de-DE"/>
    </w:rPr>
  </w:style>
  <w:style w:type="paragraph" w:styleId="BodyText2">
    <w:name w:val="Body Text 2"/>
    <w:basedOn w:val="Normal"/>
    <w:link w:val="BodyText2Char"/>
    <w:rsid w:val="00D524B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524B2"/>
    <w:rPr>
      <w:rFonts w:ascii="Tahoma" w:eastAsia="Times New Roman" w:hAnsi="Tahoma" w:cs="Times New Roman"/>
      <w:lang w:val="de-AT" w:eastAsia="de-DE"/>
    </w:rPr>
  </w:style>
  <w:style w:type="paragraph" w:styleId="BodyTextIndent2">
    <w:name w:val="Body Text Indent 2"/>
    <w:basedOn w:val="Normal"/>
    <w:link w:val="BodyTextIndent2Char"/>
    <w:rsid w:val="00D524B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524B2"/>
    <w:rPr>
      <w:rFonts w:ascii="Tahoma" w:eastAsia="Times New Roman" w:hAnsi="Tahoma" w:cs="Times New Roman"/>
      <w:lang w:val="de-AT" w:eastAsia="de-DE"/>
    </w:rPr>
  </w:style>
  <w:style w:type="paragraph" w:styleId="BodyTextIndent3">
    <w:name w:val="Body Text Indent 3"/>
    <w:basedOn w:val="Normal"/>
    <w:link w:val="BodyTextIndent3Char"/>
    <w:rsid w:val="00D524B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524B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524B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524B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524B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524B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524B2"/>
    <w:rPr>
      <w:rFonts w:ascii="CG Times" w:eastAsia="Times New Roman" w:hAnsi="CG Times" w:cs="Times New Roman"/>
      <w:b/>
      <w:szCs w:val="24"/>
      <w:lang w:val="en-US"/>
    </w:rPr>
  </w:style>
  <w:style w:type="character" w:customStyle="1" w:styleId="SubtitleChar1">
    <w:name w:val="Subtitle Char1"/>
    <w:locked/>
    <w:rsid w:val="00D524B2"/>
    <w:rPr>
      <w:rFonts w:ascii="Cambria" w:hAnsi="Cambria"/>
      <w:sz w:val="24"/>
      <w:szCs w:val="24"/>
    </w:rPr>
  </w:style>
  <w:style w:type="paragraph" w:customStyle="1" w:styleId="Char1">
    <w:name w:val="Char1"/>
    <w:basedOn w:val="Normal"/>
    <w:rsid w:val="00D524B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524B2"/>
    <w:rPr>
      <w:rFonts w:ascii="Tahoma" w:hAnsi="Tahoma" w:cs="Tahoma"/>
      <w:i/>
      <w:iCs/>
      <w:sz w:val="22"/>
      <w:szCs w:val="22"/>
      <w:lang w:val="de-AT" w:eastAsia="de-DE" w:bidi="ar-SA"/>
    </w:rPr>
  </w:style>
  <w:style w:type="character" w:customStyle="1" w:styleId="CharChar36">
    <w:name w:val="Char Char36"/>
    <w:locked/>
    <w:rsid w:val="00D524B2"/>
    <w:rPr>
      <w:rFonts w:ascii="Arial" w:hAnsi="Arial" w:cs="Arial"/>
      <w:b/>
      <w:bCs/>
      <w:kern w:val="32"/>
      <w:sz w:val="32"/>
      <w:szCs w:val="32"/>
      <w:lang w:val="sq-AL" w:eastAsia="en-US" w:bidi="ar-SA"/>
    </w:rPr>
  </w:style>
  <w:style w:type="character" w:customStyle="1" w:styleId="CharChar35">
    <w:name w:val="Char Char35"/>
    <w:locked/>
    <w:rsid w:val="00D524B2"/>
    <w:rPr>
      <w:rFonts w:ascii="Arial" w:hAnsi="Arial" w:cs="Arial"/>
      <w:b/>
      <w:bCs/>
      <w:i/>
      <w:iCs/>
      <w:sz w:val="28"/>
      <w:szCs w:val="28"/>
      <w:lang w:val="sq-AL" w:eastAsia="en-US" w:bidi="ar-SA"/>
    </w:rPr>
  </w:style>
  <w:style w:type="character" w:customStyle="1" w:styleId="CharChar34">
    <w:name w:val="Char Char34"/>
    <w:locked/>
    <w:rsid w:val="00D524B2"/>
    <w:rPr>
      <w:rFonts w:ascii="Tahoma" w:hAnsi="Tahoma"/>
      <w:b/>
      <w:kern w:val="28"/>
      <w:sz w:val="24"/>
      <w:szCs w:val="28"/>
      <w:lang w:val="de-AT" w:eastAsia="de-DE" w:bidi="ar-SA"/>
    </w:rPr>
  </w:style>
  <w:style w:type="character" w:customStyle="1" w:styleId="CharChar33">
    <w:name w:val="Char Char33"/>
    <w:locked/>
    <w:rsid w:val="00D524B2"/>
    <w:rPr>
      <w:rFonts w:ascii="Tahoma" w:hAnsi="Tahoma"/>
      <w:b/>
      <w:i/>
      <w:kern w:val="28"/>
      <w:sz w:val="22"/>
      <w:szCs w:val="22"/>
      <w:lang w:val="de-AT" w:eastAsia="de-DE" w:bidi="ar-SA"/>
    </w:rPr>
  </w:style>
  <w:style w:type="character" w:customStyle="1" w:styleId="CharChar32">
    <w:name w:val="Char Char32"/>
    <w:locked/>
    <w:rsid w:val="00D524B2"/>
    <w:rPr>
      <w:rFonts w:ascii="Tahoma" w:hAnsi="Tahoma"/>
      <w:b/>
      <w:i/>
      <w:kern w:val="28"/>
      <w:sz w:val="22"/>
      <w:szCs w:val="22"/>
      <w:lang w:val="de-AT" w:eastAsia="de-DE" w:bidi="ar-SA"/>
    </w:rPr>
  </w:style>
  <w:style w:type="character" w:customStyle="1" w:styleId="CharChar31">
    <w:name w:val="Char Char31"/>
    <w:locked/>
    <w:rsid w:val="00D524B2"/>
    <w:rPr>
      <w:rFonts w:ascii="Tahoma" w:hAnsi="Tahoma"/>
      <w:b/>
      <w:i/>
      <w:kern w:val="28"/>
      <w:sz w:val="22"/>
      <w:szCs w:val="22"/>
      <w:lang w:val="de-AT" w:eastAsia="de-DE" w:bidi="ar-SA"/>
    </w:rPr>
  </w:style>
  <w:style w:type="character" w:customStyle="1" w:styleId="CharChar10">
    <w:name w:val="Char Char10"/>
    <w:semiHidden/>
    <w:locked/>
    <w:rsid w:val="00D524B2"/>
    <w:rPr>
      <w:rFonts w:ascii="Courier New" w:hAnsi="Courier New" w:cs="Courier New"/>
      <w:szCs w:val="22"/>
      <w:lang w:val="de-AT" w:eastAsia="de-DE" w:bidi="ar-SA"/>
    </w:rPr>
  </w:style>
  <w:style w:type="character" w:customStyle="1" w:styleId="CharChar30">
    <w:name w:val="Char Char30"/>
    <w:locked/>
    <w:rsid w:val="00D524B2"/>
    <w:rPr>
      <w:rFonts w:ascii="Tahoma" w:hAnsi="Tahoma"/>
      <w:b/>
      <w:i/>
      <w:kern w:val="28"/>
      <w:sz w:val="22"/>
      <w:szCs w:val="22"/>
      <w:lang w:val="de-AT" w:eastAsia="de-DE" w:bidi="ar-SA"/>
    </w:rPr>
  </w:style>
  <w:style w:type="character" w:customStyle="1" w:styleId="CharChar29">
    <w:name w:val="Char Char29"/>
    <w:locked/>
    <w:rsid w:val="00D524B2"/>
    <w:rPr>
      <w:rFonts w:ascii="Tahoma" w:hAnsi="Tahoma"/>
      <w:b/>
      <w:i/>
      <w:kern w:val="28"/>
      <w:sz w:val="22"/>
      <w:szCs w:val="22"/>
      <w:lang w:val="de-AT" w:eastAsia="de-DE" w:bidi="ar-SA"/>
    </w:rPr>
  </w:style>
  <w:style w:type="character" w:customStyle="1" w:styleId="CharChar28">
    <w:name w:val="Char Char28"/>
    <w:locked/>
    <w:rsid w:val="00D524B2"/>
    <w:rPr>
      <w:rFonts w:ascii="Tahoma" w:hAnsi="Tahoma"/>
      <w:b/>
      <w:i/>
      <w:kern w:val="28"/>
      <w:sz w:val="22"/>
      <w:szCs w:val="22"/>
      <w:lang w:val="de-AT" w:eastAsia="de-DE" w:bidi="ar-SA"/>
    </w:rPr>
  </w:style>
  <w:style w:type="character" w:customStyle="1" w:styleId="CharChar27">
    <w:name w:val="Char Char27"/>
    <w:locked/>
    <w:rsid w:val="00D524B2"/>
    <w:rPr>
      <w:rFonts w:ascii="Calibri" w:eastAsia="Calibri" w:hAnsi="Calibri"/>
      <w:lang w:val="sq-AL" w:eastAsia="en-US" w:bidi="ar-SA"/>
    </w:rPr>
  </w:style>
  <w:style w:type="character" w:customStyle="1" w:styleId="CharChar24">
    <w:name w:val="Char Char24"/>
    <w:locked/>
    <w:rsid w:val="00D524B2"/>
    <w:rPr>
      <w:rFonts w:ascii="Tahoma" w:hAnsi="Tahoma" w:cs="Tahoma"/>
      <w:sz w:val="22"/>
      <w:szCs w:val="22"/>
      <w:lang w:val="de-AT" w:eastAsia="de-DE" w:bidi="ar-SA"/>
    </w:rPr>
  </w:style>
  <w:style w:type="character" w:customStyle="1" w:styleId="CharChar23">
    <w:name w:val="Char Char23"/>
    <w:locked/>
    <w:rsid w:val="00D524B2"/>
    <w:rPr>
      <w:rFonts w:ascii="Tahoma" w:hAnsi="Tahoma" w:cs="Tahoma"/>
      <w:sz w:val="22"/>
      <w:szCs w:val="22"/>
      <w:lang w:val="de-AT" w:eastAsia="de-DE" w:bidi="ar-SA"/>
    </w:rPr>
  </w:style>
  <w:style w:type="character" w:customStyle="1" w:styleId="CharChar22">
    <w:name w:val="Char Char22"/>
    <w:semiHidden/>
    <w:locked/>
    <w:rsid w:val="00D524B2"/>
    <w:rPr>
      <w:rFonts w:ascii="Courier New" w:hAnsi="Courier New" w:cs="Courier New"/>
      <w:sz w:val="22"/>
      <w:szCs w:val="22"/>
      <w:lang w:val="de-DE" w:eastAsia="de-DE" w:bidi="ar-SA"/>
    </w:rPr>
  </w:style>
  <w:style w:type="character" w:customStyle="1" w:styleId="CharChar21">
    <w:name w:val="Char Char21"/>
    <w:locked/>
    <w:rsid w:val="00D524B2"/>
    <w:rPr>
      <w:rFonts w:ascii="Tahoma" w:hAnsi="Tahoma" w:cs="Tahoma"/>
      <w:b/>
      <w:kern w:val="28"/>
      <w:sz w:val="36"/>
      <w:szCs w:val="36"/>
      <w:lang w:val="de-AT" w:eastAsia="de-DE" w:bidi="ar-SA"/>
    </w:rPr>
  </w:style>
  <w:style w:type="character" w:customStyle="1" w:styleId="CharChar12">
    <w:name w:val="Char Char12"/>
    <w:semiHidden/>
    <w:locked/>
    <w:rsid w:val="00D524B2"/>
    <w:rPr>
      <w:rFonts w:ascii="Tahoma" w:hAnsi="Tahoma" w:cs="Tahoma"/>
      <w:sz w:val="22"/>
      <w:szCs w:val="22"/>
      <w:lang w:val="de-AT" w:eastAsia="de-DE" w:bidi="ar-SA"/>
    </w:rPr>
  </w:style>
  <w:style w:type="character" w:customStyle="1" w:styleId="CharChar9">
    <w:name w:val="Char Char9"/>
    <w:semiHidden/>
    <w:locked/>
    <w:rsid w:val="00D524B2"/>
    <w:rPr>
      <w:rFonts w:ascii="Tahoma" w:hAnsi="Tahoma" w:cs="Tahoma"/>
      <w:sz w:val="22"/>
      <w:szCs w:val="22"/>
      <w:lang w:val="de-AT" w:eastAsia="de-DE" w:bidi="ar-SA"/>
    </w:rPr>
  </w:style>
  <w:style w:type="character" w:customStyle="1" w:styleId="CharChar25">
    <w:name w:val="Char Char25"/>
    <w:semiHidden/>
    <w:locked/>
    <w:rsid w:val="00D524B2"/>
    <w:rPr>
      <w:rFonts w:ascii="Tahoma" w:hAnsi="Tahoma" w:cs="Tahoma"/>
      <w:sz w:val="22"/>
      <w:szCs w:val="22"/>
      <w:lang w:val="de-AT" w:eastAsia="de-DE" w:bidi="ar-SA"/>
    </w:rPr>
  </w:style>
  <w:style w:type="character" w:customStyle="1" w:styleId="CharChar15">
    <w:name w:val="Char Char15"/>
    <w:semiHidden/>
    <w:locked/>
    <w:rsid w:val="00D524B2"/>
    <w:rPr>
      <w:rFonts w:ascii="Tahoma" w:hAnsi="Tahoma" w:cs="Tahoma"/>
      <w:sz w:val="22"/>
      <w:szCs w:val="22"/>
      <w:lang w:val="de-AT" w:eastAsia="de-DE" w:bidi="ar-SA"/>
    </w:rPr>
  </w:style>
  <w:style w:type="character" w:customStyle="1" w:styleId="CharChar16">
    <w:name w:val="Char Char16"/>
    <w:semiHidden/>
    <w:locked/>
    <w:rsid w:val="00D524B2"/>
    <w:rPr>
      <w:rFonts w:ascii="Tahoma" w:hAnsi="Tahoma" w:cs="Arial"/>
      <w:sz w:val="24"/>
      <w:szCs w:val="24"/>
      <w:lang w:val="de-AT" w:eastAsia="de-DE" w:bidi="ar-SA"/>
    </w:rPr>
  </w:style>
  <w:style w:type="character" w:customStyle="1" w:styleId="CharChar20">
    <w:name w:val="Char Char20"/>
    <w:locked/>
    <w:rsid w:val="00D524B2"/>
    <w:rPr>
      <w:rFonts w:ascii="Tahoma" w:hAnsi="Tahoma" w:cs="Tahoma"/>
      <w:b/>
      <w:kern w:val="28"/>
      <w:sz w:val="32"/>
      <w:szCs w:val="36"/>
      <w:lang w:val="de-AT" w:eastAsia="de-DE" w:bidi="ar-SA"/>
    </w:rPr>
  </w:style>
  <w:style w:type="character" w:customStyle="1" w:styleId="CharChar13">
    <w:name w:val="Char Char13"/>
    <w:semiHidden/>
    <w:locked/>
    <w:rsid w:val="00D524B2"/>
    <w:rPr>
      <w:rFonts w:ascii="Tahoma" w:hAnsi="Tahoma" w:cs="Tahoma"/>
      <w:sz w:val="22"/>
      <w:szCs w:val="22"/>
      <w:lang w:val="de-AT" w:eastAsia="de-DE" w:bidi="ar-SA"/>
    </w:rPr>
  </w:style>
  <w:style w:type="character" w:customStyle="1" w:styleId="CharChar19">
    <w:name w:val="Char Char19"/>
    <w:semiHidden/>
    <w:locked/>
    <w:rsid w:val="00D524B2"/>
    <w:rPr>
      <w:rFonts w:ascii="Tahoma" w:hAnsi="Tahoma" w:cs="Tahoma"/>
      <w:sz w:val="22"/>
      <w:szCs w:val="22"/>
      <w:lang w:val="de-AT" w:eastAsia="de-DE" w:bidi="ar-SA"/>
    </w:rPr>
  </w:style>
  <w:style w:type="character" w:customStyle="1" w:styleId="CharChar3">
    <w:name w:val="Char Char3"/>
    <w:semiHidden/>
    <w:locked/>
    <w:rsid w:val="00D524B2"/>
  </w:style>
  <w:style w:type="character" w:customStyle="1" w:styleId="CharChar14">
    <w:name w:val="Char Char14"/>
    <w:semiHidden/>
    <w:locked/>
    <w:rsid w:val="00D524B2"/>
  </w:style>
  <w:style w:type="character" w:customStyle="1" w:styleId="CharChar17">
    <w:name w:val="Char Char17"/>
    <w:locked/>
    <w:rsid w:val="00D524B2"/>
    <w:rPr>
      <w:rFonts w:ascii="Tahoma" w:hAnsi="Tahoma" w:cs="Tahoma"/>
      <w:sz w:val="22"/>
      <w:szCs w:val="22"/>
      <w:lang w:val="de-AT" w:eastAsia="de-DE" w:bidi="ar-SA"/>
    </w:rPr>
  </w:style>
  <w:style w:type="character" w:customStyle="1" w:styleId="CharChar7">
    <w:name w:val="Char Char7"/>
    <w:semiHidden/>
    <w:locked/>
    <w:rsid w:val="00D524B2"/>
    <w:rPr>
      <w:rFonts w:ascii="Tahoma" w:hAnsi="Tahoma" w:cs="Tahoma"/>
      <w:sz w:val="22"/>
      <w:szCs w:val="22"/>
      <w:lang w:val="de-AT" w:eastAsia="de-DE" w:bidi="ar-SA"/>
    </w:rPr>
  </w:style>
  <w:style w:type="character" w:customStyle="1" w:styleId="CharChar6">
    <w:name w:val="Char Char6"/>
    <w:semiHidden/>
    <w:locked/>
    <w:rsid w:val="00D524B2"/>
    <w:rPr>
      <w:rFonts w:ascii="Tahoma" w:hAnsi="Tahoma" w:cs="Tahoma"/>
      <w:sz w:val="16"/>
      <w:szCs w:val="16"/>
      <w:lang w:val="de-AT" w:eastAsia="de-DE" w:bidi="ar-SA"/>
    </w:rPr>
  </w:style>
  <w:style w:type="character" w:customStyle="1" w:styleId="CharChar5">
    <w:name w:val="Char Char5"/>
    <w:semiHidden/>
    <w:locked/>
    <w:rsid w:val="00D524B2"/>
    <w:rPr>
      <w:rFonts w:ascii="Tahoma" w:hAnsi="Tahoma" w:cs="Tahoma"/>
      <w:sz w:val="22"/>
      <w:szCs w:val="22"/>
      <w:lang w:val="de-AT" w:eastAsia="de-DE" w:bidi="ar-SA"/>
    </w:rPr>
  </w:style>
  <w:style w:type="character" w:customStyle="1" w:styleId="CharChar4">
    <w:name w:val="Char Char4"/>
    <w:semiHidden/>
    <w:locked/>
    <w:rsid w:val="00D524B2"/>
    <w:rPr>
      <w:rFonts w:ascii="Tahoma" w:hAnsi="Tahoma" w:cs="Tahoma"/>
      <w:sz w:val="16"/>
      <w:szCs w:val="16"/>
      <w:lang w:val="de-AT" w:eastAsia="de-DE" w:bidi="ar-SA"/>
    </w:rPr>
  </w:style>
  <w:style w:type="character" w:customStyle="1" w:styleId="CharChar18">
    <w:name w:val="Char Char18"/>
    <w:semiHidden/>
    <w:locked/>
    <w:rsid w:val="00D524B2"/>
    <w:rPr>
      <w:rFonts w:ascii="Tahoma" w:hAnsi="Tahoma" w:cs="Tahoma"/>
      <w:sz w:val="22"/>
      <w:szCs w:val="22"/>
      <w:lang w:val="de-AT" w:eastAsia="de-DE" w:bidi="ar-SA"/>
    </w:rPr>
  </w:style>
  <w:style w:type="character" w:customStyle="1" w:styleId="CharChar8">
    <w:name w:val="Char Char8"/>
    <w:locked/>
    <w:rsid w:val="00D524B2"/>
    <w:rPr>
      <w:rFonts w:ascii="Tahoma" w:hAnsi="Tahoma" w:cs="Tahoma"/>
      <w:sz w:val="22"/>
      <w:szCs w:val="22"/>
      <w:lang w:val="de-AT" w:eastAsia="de-DE" w:bidi="ar-SA"/>
    </w:rPr>
  </w:style>
  <w:style w:type="character" w:customStyle="1" w:styleId="CharChar2">
    <w:name w:val="Char Char2"/>
    <w:locked/>
    <w:rsid w:val="00D524B2"/>
    <w:rPr>
      <w:rFonts w:ascii="Calibri" w:eastAsia="Calibri" w:hAnsi="Calibri" w:cs="Times New Roman"/>
      <w:b/>
      <w:bCs/>
      <w:sz w:val="20"/>
      <w:szCs w:val="20"/>
      <w:lang w:val="sq-AL" w:eastAsia="en-US" w:bidi="ar-SA"/>
    </w:rPr>
  </w:style>
  <w:style w:type="character" w:customStyle="1" w:styleId="CharChar26">
    <w:name w:val="Char Char26"/>
    <w:semiHidden/>
    <w:locked/>
    <w:rsid w:val="00D524B2"/>
    <w:rPr>
      <w:rFonts w:ascii="Tahoma" w:hAnsi="Tahoma" w:cs="Tahoma"/>
      <w:sz w:val="16"/>
      <w:szCs w:val="16"/>
      <w:lang w:val="sq-AL" w:eastAsia="en-US" w:bidi="ar-SA"/>
    </w:rPr>
  </w:style>
  <w:style w:type="character" w:customStyle="1" w:styleId="CommentTextChar11">
    <w:name w:val="Comment Text Char11"/>
    <w:aliases w:val="Char Char37"/>
    <w:semiHidden/>
    <w:rsid w:val="00D524B2"/>
    <w:rPr>
      <w:rFonts w:ascii="Calibri" w:hAnsi="Calibri" w:hint="default"/>
      <w:lang w:val="sq-AL"/>
    </w:rPr>
  </w:style>
  <w:style w:type="character" w:customStyle="1" w:styleId="NormalIndentChar">
    <w:name w:val="Normal Indent Char"/>
    <w:link w:val="NormalIndent"/>
    <w:rsid w:val="00D524B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524B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524B2"/>
    <w:pPr>
      <w:tabs>
        <w:tab w:val="num" w:pos="360"/>
        <w:tab w:val="num" w:pos="1935"/>
        <w:tab w:val="num" w:pos="2563"/>
        <w:tab w:val="num" w:pos="3474"/>
      </w:tabs>
      <w:ind w:left="1935" w:hanging="360"/>
      <w:outlineLvl w:val="6"/>
    </w:pPr>
  </w:style>
  <w:style w:type="character" w:customStyle="1" w:styleId="AODefHeadChar">
    <w:name w:val="AODefHead Char"/>
    <w:link w:val="AODefHead"/>
    <w:rsid w:val="00D524B2"/>
    <w:rPr>
      <w:rFonts w:ascii="Times New Roman" w:eastAsia="Times New Roman" w:hAnsi="Times New Roman" w:cs="Times New Roman"/>
      <w:szCs w:val="20"/>
      <w:lang w:eastAsia="sq-AL" w:bidi="sq-AL"/>
    </w:rPr>
  </w:style>
  <w:style w:type="paragraph" w:customStyle="1" w:styleId="PARA">
    <w:name w:val="PARA"/>
    <w:basedOn w:val="Normal"/>
    <w:locked/>
    <w:rsid w:val="00D524B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524B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524B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524B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524B2"/>
    <w:rPr>
      <w:rFonts w:ascii="Arial" w:eastAsia="Times New Roman" w:hAnsi="Arial" w:cs="Times New Roman"/>
      <w:sz w:val="20"/>
      <w:szCs w:val="20"/>
      <w:lang w:eastAsia="sq-AL" w:bidi="sq-AL"/>
    </w:rPr>
  </w:style>
  <w:style w:type="character" w:customStyle="1" w:styleId="DeltaViewInsertion">
    <w:name w:val="DeltaView Insertion"/>
    <w:uiPriority w:val="99"/>
    <w:rsid w:val="00D524B2"/>
    <w:rPr>
      <w:color w:val="0000FF"/>
      <w:spacing w:val="0"/>
      <w:u w:val="double"/>
    </w:rPr>
  </w:style>
  <w:style w:type="paragraph" w:customStyle="1" w:styleId="dia">
    <w:name w:val="di(a)"/>
    <w:basedOn w:val="Normal"/>
    <w:rsid w:val="00D524B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524B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524B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524B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524B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524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524B2"/>
    <w:rPr>
      <w:rFonts w:cs="Times New Roman"/>
      <w:color w:val="808080"/>
    </w:rPr>
  </w:style>
  <w:style w:type="character" w:customStyle="1" w:styleId="az12">
    <w:name w:val="az12"/>
    <w:uiPriority w:val="99"/>
    <w:rsid w:val="00D524B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524B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524B2"/>
    <w:rPr>
      <w:rFonts w:ascii="Calibri" w:eastAsia="Times New Roman" w:hAnsi="Calibri" w:cs="Times New Roman"/>
      <w:sz w:val="24"/>
      <w:szCs w:val="24"/>
      <w:lang w:val="en-GB" w:eastAsia="en-GB"/>
    </w:rPr>
  </w:style>
  <w:style w:type="paragraph" w:customStyle="1" w:styleId="Paragraf02">
    <w:name w:val="Paragraf 0.2"/>
    <w:basedOn w:val="Paragrafi"/>
    <w:qFormat/>
    <w:rsid w:val="00D524B2"/>
    <w:pPr>
      <w:tabs>
        <w:tab w:val="left" w:pos="6575"/>
      </w:tabs>
    </w:pPr>
    <w:rPr>
      <w:spacing w:val="-4"/>
    </w:rPr>
  </w:style>
  <w:style w:type="table" w:customStyle="1" w:styleId="TableGrid30">
    <w:name w:val="Table Grid3"/>
    <w:basedOn w:val="TableNormal"/>
    <w:next w:val="TableGrid"/>
    <w:uiPriority w:val="59"/>
    <w:rsid w:val="00D524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524B2"/>
  </w:style>
  <w:style w:type="character" w:styleId="BookTitle">
    <w:name w:val="Book Title"/>
    <w:uiPriority w:val="33"/>
    <w:qFormat/>
    <w:rsid w:val="00D524B2"/>
    <w:rPr>
      <w:b/>
      <w:bCs/>
      <w:smallCaps/>
      <w:spacing w:val="5"/>
    </w:rPr>
  </w:style>
  <w:style w:type="paragraph" w:customStyle="1" w:styleId="Cover1">
    <w:name w:val="Cover1"/>
    <w:basedOn w:val="Normal"/>
    <w:next w:val="Normal"/>
    <w:rsid w:val="00D524B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524B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524B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524B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524B2"/>
    <w:rPr>
      <w:rFonts w:ascii="Times New Roman" w:eastAsia="Times New Roman" w:hAnsi="Times New Roman" w:cs="Times New Roman"/>
      <w:szCs w:val="20"/>
    </w:rPr>
  </w:style>
  <w:style w:type="character" w:customStyle="1" w:styleId="Bodytext0">
    <w:name w:val="Body text_"/>
    <w:link w:val="BodyText1"/>
    <w:rsid w:val="00D524B2"/>
    <w:rPr>
      <w:rFonts w:ascii="Times New Roman" w:hAnsi="Times New Roman"/>
      <w:sz w:val="21"/>
      <w:szCs w:val="21"/>
      <w:shd w:val="clear" w:color="auto" w:fill="FFFFFF"/>
    </w:rPr>
  </w:style>
  <w:style w:type="paragraph" w:customStyle="1" w:styleId="BodyText1">
    <w:name w:val="Body Text1"/>
    <w:basedOn w:val="Normal"/>
    <w:link w:val="Bodytext0"/>
    <w:rsid w:val="00D524B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524B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524B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524B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524B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524B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524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524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524B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524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D524B2"/>
    <w:rPr>
      <w:rFonts w:ascii="Tahoma" w:hAnsi="Tahoma" w:cs="Tahoma"/>
      <w:sz w:val="17"/>
      <w:szCs w:val="17"/>
      <w:u w:val="none"/>
    </w:rPr>
  </w:style>
  <w:style w:type="character" w:customStyle="1" w:styleId="Bodytext20">
    <w:name w:val="Body text (2)_"/>
    <w:rsid w:val="00D524B2"/>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D524B2"/>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D524B2"/>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D524B2"/>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D524B2"/>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D524B2"/>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D524B2"/>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D524B2"/>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D524B2"/>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D524B2"/>
    <w:rPr>
      <w:rFonts w:ascii="Arial Narrow" w:eastAsia="Arial Narrow" w:hAnsi="Arial Narrow" w:cs="Arial Narrow"/>
      <w:sz w:val="34"/>
      <w:szCs w:val="34"/>
      <w:shd w:val="clear" w:color="auto" w:fill="FFFFFF"/>
    </w:rPr>
  </w:style>
  <w:style w:type="character" w:customStyle="1" w:styleId="BodyText4">
    <w:name w:val="Body Text4"/>
    <w:rsid w:val="00D524B2"/>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D524B2"/>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D524B2"/>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524B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D524B2"/>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524B2"/>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524B2"/>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524B2"/>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524B2"/>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524B2"/>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524B2"/>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524B2"/>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524B2"/>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D524B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524B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524B2"/>
    <w:rPr>
      <w:rFonts w:ascii="Cambria" w:eastAsia="MS Mincho" w:hAnsi="Cambria" w:cs="Cambria"/>
      <w:b/>
      <w:bCs/>
      <w:sz w:val="24"/>
      <w:szCs w:val="24"/>
      <w:lang w:val="en-US"/>
    </w:rPr>
  </w:style>
  <w:style w:type="character" w:customStyle="1" w:styleId="Heading4Char">
    <w:name w:val="Heading 4 Char"/>
    <w:basedOn w:val="DefaultParagraphFont"/>
    <w:link w:val="Heading4"/>
    <w:rsid w:val="00D524B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524B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524B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524B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524B2"/>
    <w:rPr>
      <w:rFonts w:ascii="Cambria" w:eastAsia="MS Mincho" w:hAnsi="Cambria" w:cs="Cambria"/>
      <w:sz w:val="20"/>
      <w:szCs w:val="20"/>
      <w:lang w:val="en-US"/>
    </w:rPr>
  </w:style>
  <w:style w:type="character" w:customStyle="1" w:styleId="Heading9Char">
    <w:name w:val="Heading 9 Char"/>
    <w:basedOn w:val="DefaultParagraphFont"/>
    <w:link w:val="Heading9"/>
    <w:rsid w:val="00D524B2"/>
    <w:rPr>
      <w:rFonts w:ascii="Cambria" w:eastAsia="MS Mincho" w:hAnsi="Cambria" w:cs="Cambria"/>
      <w:i/>
      <w:iCs/>
      <w:spacing w:val="5"/>
      <w:sz w:val="20"/>
      <w:szCs w:val="20"/>
      <w:lang w:val="en-US"/>
    </w:rPr>
  </w:style>
  <w:style w:type="paragraph" w:styleId="NoSpacing">
    <w:name w:val="No Spacing"/>
    <w:link w:val="NoSpacingChar"/>
    <w:uiPriority w:val="1"/>
    <w:qFormat/>
    <w:rsid w:val="00D524B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524B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52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524B2"/>
    <w:rPr>
      <w:rFonts w:ascii="Tahoma" w:eastAsia="Calibri" w:hAnsi="Tahoma" w:cs="Tahoma"/>
      <w:sz w:val="16"/>
      <w:szCs w:val="16"/>
      <w:lang w:val="en-US"/>
    </w:rPr>
  </w:style>
  <w:style w:type="paragraph" w:styleId="Header">
    <w:name w:val="header"/>
    <w:basedOn w:val="Normal"/>
    <w:link w:val="HeaderChar"/>
    <w:uiPriority w:val="99"/>
    <w:unhideWhenUsed/>
    <w:rsid w:val="00D52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4B2"/>
    <w:rPr>
      <w:rFonts w:ascii="Calibri" w:eastAsia="Calibri" w:hAnsi="Calibri" w:cs="Times New Roman"/>
      <w:lang w:val="en-US"/>
    </w:rPr>
  </w:style>
  <w:style w:type="paragraph" w:styleId="Footer">
    <w:name w:val="footer"/>
    <w:basedOn w:val="Normal"/>
    <w:link w:val="FooterChar"/>
    <w:unhideWhenUsed/>
    <w:rsid w:val="00D524B2"/>
    <w:pPr>
      <w:tabs>
        <w:tab w:val="center" w:pos="4680"/>
        <w:tab w:val="right" w:pos="9360"/>
      </w:tabs>
      <w:spacing w:after="0" w:line="240" w:lineRule="auto"/>
    </w:pPr>
  </w:style>
  <w:style w:type="character" w:customStyle="1" w:styleId="FooterChar">
    <w:name w:val="Footer Char"/>
    <w:basedOn w:val="DefaultParagraphFont"/>
    <w:link w:val="Footer"/>
    <w:rsid w:val="00D524B2"/>
    <w:rPr>
      <w:rFonts w:ascii="Calibri" w:eastAsia="Calibri" w:hAnsi="Calibri" w:cs="Times New Roman"/>
      <w:lang w:val="en-US"/>
    </w:rPr>
  </w:style>
  <w:style w:type="paragraph" w:customStyle="1" w:styleId="Akti">
    <w:name w:val="Akti"/>
    <w:link w:val="AktiChar"/>
    <w:rsid w:val="00D524B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524B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524B2"/>
    <w:rPr>
      <w:rFonts w:ascii="Garamond" w:eastAsia="MS Mincho" w:hAnsi="Garamond" w:cs="CG Times"/>
      <w:b/>
      <w:bCs/>
      <w:sz w:val="24"/>
      <w:lang w:val="en-GB"/>
    </w:rPr>
  </w:style>
  <w:style w:type="paragraph" w:customStyle="1" w:styleId="Paragrafi">
    <w:name w:val="Paragrafi"/>
    <w:link w:val="ParagrafiChar"/>
    <w:rsid w:val="00D524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524B2"/>
    <w:rPr>
      <w:rFonts w:ascii="Garamond" w:eastAsia="MS Mincho" w:hAnsi="Garamond" w:cs="CG Times"/>
      <w:sz w:val="24"/>
      <w:lang w:val="en-US"/>
    </w:rPr>
  </w:style>
  <w:style w:type="paragraph" w:customStyle="1" w:styleId="Titulli">
    <w:name w:val="Titulli"/>
    <w:next w:val="Normal"/>
    <w:link w:val="TitulliChar"/>
    <w:rsid w:val="00D524B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524B2"/>
    <w:rPr>
      <w:rFonts w:ascii="Garamond" w:eastAsia="MS Mincho" w:hAnsi="Garamond" w:cs="CG Times"/>
      <w:b/>
      <w:bCs/>
      <w:caps/>
      <w:sz w:val="24"/>
      <w:lang w:val="en-GB"/>
    </w:rPr>
  </w:style>
  <w:style w:type="character" w:customStyle="1" w:styleId="AktiChar">
    <w:name w:val="Akti Char"/>
    <w:basedOn w:val="DefaultParagraphFont"/>
    <w:link w:val="Akti"/>
    <w:rsid w:val="00D524B2"/>
    <w:rPr>
      <w:rFonts w:ascii="Garamond" w:eastAsia="MS Mincho" w:hAnsi="Garamond" w:cs="CG Times"/>
      <w:b/>
      <w:bCs/>
      <w:caps/>
      <w:color w:val="000000"/>
      <w:sz w:val="24"/>
      <w:lang w:val="en-GB"/>
    </w:rPr>
  </w:style>
  <w:style w:type="paragraph" w:customStyle="1" w:styleId="NeniNr">
    <w:name w:val="Neni_Nr"/>
    <w:next w:val="Normal"/>
    <w:link w:val="NeniNrChar"/>
    <w:rsid w:val="00D524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24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524B2"/>
    <w:rPr>
      <w:rFonts w:ascii="Garamond" w:eastAsia="MS Mincho" w:hAnsi="Garamond" w:cs="CG Times"/>
      <w:sz w:val="24"/>
      <w:lang w:val="en-GB"/>
    </w:rPr>
  </w:style>
  <w:style w:type="paragraph" w:customStyle="1" w:styleId="Autoriteti">
    <w:name w:val="Autoriteti"/>
    <w:next w:val="Normal"/>
    <w:link w:val="AutoritetiChar"/>
    <w:rsid w:val="00D524B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524B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524B2"/>
    <w:rPr>
      <w:rFonts w:ascii="Garamond" w:eastAsia="MS Mincho" w:hAnsi="Garamond" w:cs="CG Times"/>
      <w:caps/>
      <w:sz w:val="24"/>
      <w:lang w:val="en-GB"/>
    </w:rPr>
  </w:style>
  <w:style w:type="character" w:customStyle="1" w:styleId="AutoritetiEmerChar">
    <w:name w:val="Autoriteti_Emer Char"/>
    <w:link w:val="AutoritetiEmer"/>
    <w:locked/>
    <w:rsid w:val="00D524B2"/>
    <w:rPr>
      <w:rFonts w:ascii="Garamond" w:eastAsia="MS Mincho" w:hAnsi="Garamond" w:cs="Times New Roman"/>
      <w:b/>
      <w:bCs/>
      <w:sz w:val="24"/>
      <w:lang w:val="en-GB"/>
    </w:rPr>
  </w:style>
  <w:style w:type="paragraph" w:customStyle="1" w:styleId="Titull-Titull">
    <w:name w:val="Titull-Titull"/>
    <w:basedOn w:val="Paragrafi"/>
    <w:qFormat/>
    <w:rsid w:val="00D524B2"/>
    <w:pPr>
      <w:ind w:firstLine="0"/>
      <w:jc w:val="center"/>
    </w:pPr>
    <w:rPr>
      <w:caps/>
      <w:szCs w:val="24"/>
    </w:rPr>
  </w:style>
  <w:style w:type="paragraph" w:customStyle="1" w:styleId="Vendosi">
    <w:name w:val="Vendosi"/>
    <w:basedOn w:val="Titull-Titull"/>
    <w:qFormat/>
    <w:rsid w:val="00D524B2"/>
  </w:style>
  <w:style w:type="paragraph" w:customStyle="1" w:styleId="Hapesira7">
    <w:name w:val="Hapesira 7"/>
    <w:basedOn w:val="Paragrafi"/>
    <w:qFormat/>
    <w:rsid w:val="00D524B2"/>
    <w:rPr>
      <w:sz w:val="14"/>
      <w:szCs w:val="24"/>
    </w:rPr>
  </w:style>
  <w:style w:type="paragraph" w:styleId="ListParagraph">
    <w:name w:val="List Paragraph"/>
    <w:aliases w:val="List Paragraph2"/>
    <w:basedOn w:val="Normal"/>
    <w:link w:val="ListParagraphChar"/>
    <w:uiPriority w:val="34"/>
    <w:qFormat/>
    <w:rsid w:val="00D524B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524B2"/>
    <w:rPr>
      <w:rFonts w:ascii="Calibri" w:eastAsia="Times New Roman" w:hAnsi="Calibri" w:cs="Times New Roman"/>
      <w:lang w:val="en-US"/>
    </w:rPr>
  </w:style>
  <w:style w:type="paragraph" w:customStyle="1" w:styleId="Style1">
    <w:name w:val="Style1"/>
    <w:basedOn w:val="Akti"/>
    <w:qFormat/>
    <w:rsid w:val="00D524B2"/>
  </w:style>
  <w:style w:type="character" w:customStyle="1" w:styleId="Heading2Char1">
    <w:name w:val="Heading 2 Char1"/>
    <w:link w:val="Heading2"/>
    <w:uiPriority w:val="1"/>
    <w:locked/>
    <w:rsid w:val="00D524B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524B2"/>
    <w:rPr>
      <w:rFonts w:ascii="Cambria" w:eastAsia="MS Mincho" w:hAnsi="Cambria" w:cs="Cambria"/>
      <w:b/>
      <w:bCs/>
      <w:sz w:val="24"/>
      <w:szCs w:val="24"/>
      <w:lang w:val="en-US"/>
    </w:rPr>
  </w:style>
  <w:style w:type="paragraph" w:customStyle="1" w:styleId="ADDRESS">
    <w:name w:val="ADDRESS"/>
    <w:basedOn w:val="Normal"/>
    <w:rsid w:val="00D524B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524B2"/>
    <w:pPr>
      <w:spacing w:after="0" w:line="240" w:lineRule="auto"/>
      <w:jc w:val="both"/>
    </w:pPr>
    <w:rPr>
      <w:rFonts w:ascii="CG Times" w:eastAsia="MS Mincho" w:hAnsi="CG Times" w:cs="CG Times"/>
      <w:sz w:val="21"/>
      <w:lang w:val="en-GB"/>
    </w:rPr>
  </w:style>
  <w:style w:type="paragraph" w:customStyle="1" w:styleId="AneksiNr">
    <w:name w:val="Aneksi_Nr"/>
    <w:next w:val="Normal"/>
    <w:rsid w:val="00D524B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524B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524B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524B2"/>
    <w:rPr>
      <w:rFonts w:ascii="Arial" w:eastAsia="Times New Roman" w:hAnsi="Arial" w:cs="Arial"/>
      <w:color w:val="000000"/>
      <w:sz w:val="24"/>
      <w:szCs w:val="24"/>
      <w:lang w:val="en-US"/>
    </w:rPr>
  </w:style>
  <w:style w:type="paragraph" w:customStyle="1" w:styleId="BazLigjPropozues">
    <w:name w:val="Baz_Ligj_Propozues"/>
    <w:rsid w:val="00D524B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524B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524B2"/>
    <w:rPr>
      <w:rFonts w:ascii="Times New Roman" w:eastAsia="Times New Roman" w:hAnsi="Times New Roman" w:cs="Times New Roman"/>
      <w:caps/>
      <w:sz w:val="26"/>
      <w:szCs w:val="26"/>
      <w:lang w:val="en-GB"/>
    </w:rPr>
  </w:style>
  <w:style w:type="character" w:customStyle="1" w:styleId="apple-converted-space">
    <w:name w:val="apple-converted-space"/>
    <w:rsid w:val="00D524B2"/>
  </w:style>
  <w:style w:type="character" w:styleId="Hyperlink">
    <w:name w:val="Hyperlink"/>
    <w:uiPriority w:val="99"/>
    <w:unhideWhenUsed/>
    <w:rsid w:val="00D524B2"/>
    <w:rPr>
      <w:color w:val="0000FF"/>
      <w:u w:val="single"/>
    </w:rPr>
  </w:style>
  <w:style w:type="character" w:styleId="FollowedHyperlink">
    <w:name w:val="FollowedHyperlink"/>
    <w:uiPriority w:val="99"/>
    <w:unhideWhenUsed/>
    <w:rsid w:val="00D524B2"/>
    <w:rPr>
      <w:color w:val="800080"/>
      <w:u w:val="single"/>
    </w:rPr>
  </w:style>
  <w:style w:type="paragraph" w:customStyle="1" w:styleId="font5">
    <w:name w:val="font5"/>
    <w:basedOn w:val="Normal"/>
    <w:rsid w:val="00D524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524B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524B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524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524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524B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524B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524B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524B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524B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524B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524B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524B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524B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524B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524B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524B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524B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524B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524B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524B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524B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524B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524B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524B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524B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524B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524B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524B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524B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524B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524B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524B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524B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524B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524B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524B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524B2"/>
  </w:style>
  <w:style w:type="paragraph" w:customStyle="1" w:styleId="PjesaNr">
    <w:name w:val="Pjesa_Nr"/>
    <w:next w:val="Normal"/>
    <w:rsid w:val="00D524B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524B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524B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524B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524B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524B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524B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524B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524B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524B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524B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524B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524B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524B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524B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524B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524B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524B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524B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524B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524B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524B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524B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524B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524B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524B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524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524B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524B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524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524B2"/>
    <w:rPr>
      <w:b/>
      <w:bCs/>
    </w:rPr>
  </w:style>
  <w:style w:type="paragraph" w:customStyle="1" w:styleId="xl136">
    <w:name w:val="xl136"/>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524B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524B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524B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524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524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524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524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524B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524B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524B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524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524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524B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524B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524B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524B2"/>
  </w:style>
  <w:style w:type="paragraph" w:styleId="Title">
    <w:name w:val="Title"/>
    <w:basedOn w:val="Heading1"/>
    <w:next w:val="Normal"/>
    <w:link w:val="TitleChar"/>
    <w:qFormat/>
    <w:rsid w:val="00D524B2"/>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524B2"/>
    <w:rPr>
      <w:rFonts w:ascii="Calibri" w:eastAsia="Times New Roman" w:hAnsi="Calibri" w:cs="Arial"/>
      <w:b/>
      <w:caps/>
      <w:spacing w:val="10"/>
      <w:sz w:val="40"/>
      <w:szCs w:val="40"/>
    </w:rPr>
  </w:style>
  <w:style w:type="paragraph" w:customStyle="1" w:styleId="articlebody">
    <w:name w:val="articlebody"/>
    <w:basedOn w:val="Normal"/>
    <w:uiPriority w:val="99"/>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524B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524B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524B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524B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524B2"/>
    <w:pPr>
      <w:spacing w:after="100"/>
      <w:ind w:left="660" w:firstLine="0"/>
      <w:jc w:val="left"/>
    </w:pPr>
    <w:rPr>
      <w:rFonts w:eastAsia="Times New Roman"/>
    </w:rPr>
  </w:style>
  <w:style w:type="paragraph" w:styleId="TOC5">
    <w:name w:val="toc 5"/>
    <w:basedOn w:val="Normal"/>
    <w:next w:val="Normal"/>
    <w:autoRedefine/>
    <w:unhideWhenUsed/>
    <w:rsid w:val="00D524B2"/>
    <w:pPr>
      <w:spacing w:after="100"/>
      <w:ind w:left="880" w:firstLine="0"/>
      <w:jc w:val="left"/>
    </w:pPr>
    <w:rPr>
      <w:rFonts w:eastAsia="Times New Roman"/>
    </w:rPr>
  </w:style>
  <w:style w:type="paragraph" w:styleId="TOC6">
    <w:name w:val="toc 6"/>
    <w:basedOn w:val="Normal"/>
    <w:next w:val="Normal"/>
    <w:autoRedefine/>
    <w:unhideWhenUsed/>
    <w:rsid w:val="00D524B2"/>
    <w:pPr>
      <w:spacing w:after="100"/>
      <w:ind w:left="1100" w:firstLine="0"/>
      <w:jc w:val="left"/>
    </w:pPr>
    <w:rPr>
      <w:rFonts w:eastAsia="Times New Roman"/>
    </w:rPr>
  </w:style>
  <w:style w:type="paragraph" w:styleId="TOC7">
    <w:name w:val="toc 7"/>
    <w:basedOn w:val="Normal"/>
    <w:next w:val="Normal"/>
    <w:autoRedefine/>
    <w:unhideWhenUsed/>
    <w:rsid w:val="00D524B2"/>
    <w:pPr>
      <w:spacing w:after="100"/>
      <w:ind w:left="1320" w:firstLine="0"/>
      <w:jc w:val="left"/>
    </w:pPr>
    <w:rPr>
      <w:rFonts w:eastAsia="Times New Roman"/>
    </w:rPr>
  </w:style>
  <w:style w:type="paragraph" w:styleId="TOC8">
    <w:name w:val="toc 8"/>
    <w:basedOn w:val="Normal"/>
    <w:next w:val="Normal"/>
    <w:autoRedefine/>
    <w:unhideWhenUsed/>
    <w:rsid w:val="00D524B2"/>
    <w:pPr>
      <w:spacing w:after="100"/>
      <w:ind w:left="1540" w:firstLine="0"/>
      <w:jc w:val="left"/>
    </w:pPr>
    <w:rPr>
      <w:rFonts w:eastAsia="Times New Roman"/>
    </w:rPr>
  </w:style>
  <w:style w:type="paragraph" w:styleId="TOC9">
    <w:name w:val="toc 9"/>
    <w:basedOn w:val="Normal"/>
    <w:next w:val="Normal"/>
    <w:autoRedefine/>
    <w:unhideWhenUsed/>
    <w:rsid w:val="00D524B2"/>
    <w:pPr>
      <w:spacing w:after="100"/>
      <w:ind w:left="1760" w:firstLine="0"/>
      <w:jc w:val="left"/>
    </w:pPr>
    <w:rPr>
      <w:rFonts w:eastAsia="Times New Roman"/>
    </w:rPr>
  </w:style>
  <w:style w:type="paragraph" w:styleId="BodyTextIndent">
    <w:name w:val="Body Text Indent"/>
    <w:basedOn w:val="Normal"/>
    <w:link w:val="BodyTextIndentChar"/>
    <w:unhideWhenUsed/>
    <w:rsid w:val="00D524B2"/>
    <w:pPr>
      <w:spacing w:after="120"/>
      <w:ind w:left="360"/>
    </w:pPr>
  </w:style>
  <w:style w:type="character" w:customStyle="1" w:styleId="BodyTextIndentChar">
    <w:name w:val="Body Text Indent Char"/>
    <w:basedOn w:val="DefaultParagraphFont"/>
    <w:link w:val="BodyTextIndent"/>
    <w:rsid w:val="00D524B2"/>
    <w:rPr>
      <w:rFonts w:ascii="Calibri" w:eastAsia="Calibri" w:hAnsi="Calibri" w:cs="Times New Roman"/>
      <w:lang w:val="en-US"/>
    </w:rPr>
  </w:style>
  <w:style w:type="paragraph" w:customStyle="1" w:styleId="numridata0">
    <w:name w:val="numridata"/>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524B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524B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524B2"/>
    <w:rPr>
      <w:rFonts w:ascii="Times New Roman" w:eastAsia="Times New Roman" w:hAnsi="Times New Roman" w:cs="Times New Roman"/>
      <w:sz w:val="16"/>
      <w:szCs w:val="16"/>
      <w:lang w:val="en-US"/>
    </w:rPr>
  </w:style>
  <w:style w:type="paragraph" w:customStyle="1" w:styleId="s32b251d">
    <w:name w:val="s32b251d"/>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524B2"/>
  </w:style>
  <w:style w:type="paragraph" w:customStyle="1" w:styleId="s30eec3f8">
    <w:name w:val="s30eec3f8"/>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524B2"/>
    <w:rPr>
      <w:sz w:val="24"/>
      <w:lang w:val="en-GB" w:eastAsia="fr-FR"/>
    </w:rPr>
  </w:style>
  <w:style w:type="paragraph" w:customStyle="1" w:styleId="JuPara">
    <w:name w:val="Ju_Para"/>
    <w:basedOn w:val="Normal"/>
    <w:link w:val="JuParaCar"/>
    <w:rsid w:val="00D524B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524B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524B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524B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524B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524B2"/>
    <w:rPr>
      <w:vertAlign w:val="superscript"/>
    </w:rPr>
  </w:style>
  <w:style w:type="paragraph" w:customStyle="1" w:styleId="ju-005fpara">
    <w:name w:val="ju-005fpara"/>
    <w:basedOn w:val="Normal"/>
    <w:rsid w:val="00D524B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524B2"/>
  </w:style>
  <w:style w:type="character" w:customStyle="1" w:styleId="s7d2086b4">
    <w:name w:val="s7d2086b4"/>
    <w:basedOn w:val="DefaultParagraphFont"/>
    <w:uiPriority w:val="99"/>
    <w:rsid w:val="00D524B2"/>
  </w:style>
  <w:style w:type="character" w:customStyle="1" w:styleId="hps">
    <w:name w:val="hps"/>
    <w:basedOn w:val="DefaultParagraphFont"/>
    <w:rsid w:val="00D524B2"/>
  </w:style>
  <w:style w:type="paragraph" w:customStyle="1" w:styleId="paragrafi0">
    <w:name w:val="paragraf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524B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524B2"/>
    <w:rPr>
      <w:rFonts w:cs="Times New Roman"/>
    </w:rPr>
  </w:style>
  <w:style w:type="paragraph" w:customStyle="1" w:styleId="titulli0">
    <w:name w:val="titull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524B2"/>
  </w:style>
  <w:style w:type="paragraph" w:customStyle="1" w:styleId="akti0">
    <w:name w:val="akt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524B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524B2"/>
  </w:style>
  <w:style w:type="paragraph" w:customStyle="1" w:styleId="CM49">
    <w:name w:val="CM49"/>
    <w:basedOn w:val="Normal"/>
    <w:next w:val="Normal"/>
    <w:rsid w:val="00D524B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524B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524B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524B2"/>
    <w:pPr>
      <w:widowControl w:val="0"/>
    </w:pPr>
    <w:rPr>
      <w:rFonts w:ascii="Helvetica" w:eastAsia="Times New Roman" w:hAnsi="Helvetica" w:cs="Helvetica"/>
      <w:lang w:val="sq-AL"/>
    </w:rPr>
  </w:style>
  <w:style w:type="paragraph" w:customStyle="1" w:styleId="CM57">
    <w:name w:val="CM57"/>
    <w:basedOn w:val="Normal"/>
    <w:next w:val="Normal"/>
    <w:rsid w:val="00D524B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524B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524B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524B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524B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524B2"/>
  </w:style>
  <w:style w:type="character" w:customStyle="1" w:styleId="StyleHeading6BoldChar">
    <w:name w:val="Style Heading 6 + Bold Char"/>
    <w:link w:val="StyleHeading6Bold"/>
    <w:rsid w:val="00D524B2"/>
    <w:rPr>
      <w:rFonts w:ascii="Cambria" w:eastAsia="MS Mincho" w:hAnsi="Cambria" w:cs="Cambria"/>
      <w:b/>
      <w:bCs/>
      <w:i/>
      <w:iCs/>
      <w:color w:val="7F7F7F"/>
      <w:sz w:val="24"/>
      <w:szCs w:val="24"/>
      <w:lang w:val="en-US"/>
    </w:rPr>
  </w:style>
  <w:style w:type="paragraph" w:customStyle="1" w:styleId="tableheaders">
    <w:name w:val="table headers"/>
    <w:rsid w:val="00D524B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524B2"/>
    <w:rPr>
      <w:b w:val="0"/>
    </w:rPr>
  </w:style>
  <w:style w:type="paragraph" w:styleId="PlainText">
    <w:name w:val="Plain Text"/>
    <w:basedOn w:val="Normal"/>
    <w:link w:val="PlainTextChar"/>
    <w:uiPriority w:val="99"/>
    <w:unhideWhenUsed/>
    <w:rsid w:val="00D524B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524B2"/>
    <w:rPr>
      <w:rFonts w:ascii="Consolas" w:eastAsia="Calibri" w:hAnsi="Consolas" w:cs="Times New Roman"/>
      <w:sz w:val="21"/>
      <w:szCs w:val="21"/>
    </w:rPr>
  </w:style>
  <w:style w:type="paragraph" w:customStyle="1" w:styleId="StyleStyle1Bold">
    <w:name w:val="Style Style1 + Bold"/>
    <w:basedOn w:val="Style1"/>
    <w:rsid w:val="00D524B2"/>
  </w:style>
  <w:style w:type="paragraph" w:customStyle="1" w:styleId="CM1">
    <w:name w:val="CM1"/>
    <w:basedOn w:val="Default"/>
    <w:next w:val="Default"/>
    <w:rsid w:val="00D524B2"/>
    <w:rPr>
      <w:rFonts w:ascii="EUAlbertina" w:hAnsi="EUAlbertina"/>
      <w:color w:val="auto"/>
    </w:rPr>
  </w:style>
  <w:style w:type="paragraph" w:customStyle="1" w:styleId="CM4">
    <w:name w:val="CM4"/>
    <w:basedOn w:val="Normal"/>
    <w:next w:val="Normal"/>
    <w:rsid w:val="00D524B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524B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524B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524B2"/>
    <w:rPr>
      <w:rFonts w:ascii="Tahoma" w:eastAsia="Times New Roman" w:hAnsi="Tahoma" w:cs="Times New Roman"/>
      <w:sz w:val="16"/>
      <w:szCs w:val="16"/>
    </w:rPr>
  </w:style>
  <w:style w:type="numbering" w:customStyle="1" w:styleId="NoList3">
    <w:name w:val="No List3"/>
    <w:next w:val="NoList"/>
    <w:semiHidden/>
    <w:rsid w:val="00D524B2"/>
  </w:style>
  <w:style w:type="numbering" w:customStyle="1" w:styleId="NoList4">
    <w:name w:val="No List4"/>
    <w:next w:val="NoList"/>
    <w:semiHidden/>
    <w:rsid w:val="00D524B2"/>
  </w:style>
  <w:style w:type="paragraph" w:customStyle="1" w:styleId="Point1">
    <w:name w:val="Point 1"/>
    <w:basedOn w:val="Normal"/>
    <w:link w:val="Point1Char"/>
    <w:rsid w:val="00D524B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524B2"/>
    <w:rPr>
      <w:rFonts w:ascii="Calibri" w:eastAsia="Times New Roman" w:hAnsi="Calibri" w:cs="Times New Roman"/>
      <w:sz w:val="24"/>
      <w:szCs w:val="24"/>
      <w:lang w:val="en-GB" w:eastAsia="en-GB"/>
    </w:rPr>
  </w:style>
  <w:style w:type="character" w:customStyle="1" w:styleId="longtext">
    <w:name w:val="long_text"/>
    <w:rsid w:val="00D524B2"/>
    <w:rPr>
      <w:rFonts w:ascii="Comic Sans MS" w:hAnsi="Comic Sans MS"/>
      <w:b/>
      <w:sz w:val="96"/>
      <w:szCs w:val="24"/>
      <w:lang w:val="pl-PL" w:eastAsia="pl-PL" w:bidi="ar-SA"/>
    </w:rPr>
  </w:style>
  <w:style w:type="paragraph" w:customStyle="1" w:styleId="Text1">
    <w:name w:val="Text 1"/>
    <w:basedOn w:val="Normal"/>
    <w:link w:val="Text1Char"/>
    <w:rsid w:val="00D524B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524B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524B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524B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524B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524B2"/>
  </w:style>
  <w:style w:type="character" w:customStyle="1" w:styleId="SectionTitleCharCharChar">
    <w:name w:val="SectionTitle Char Char Char"/>
    <w:link w:val="SectionTitleCharChar"/>
    <w:rsid w:val="00D524B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524B2"/>
    <w:rPr>
      <w:rFonts w:ascii="Calibri" w:eastAsia="Times New Roman" w:hAnsi="Calibri" w:cs="Times New Roman"/>
      <w:b/>
      <w:bCs/>
      <w:smallCaps/>
      <w:sz w:val="28"/>
      <w:szCs w:val="28"/>
      <w:lang w:val="en-GB" w:eastAsia="en-GB"/>
    </w:rPr>
  </w:style>
  <w:style w:type="character" w:customStyle="1" w:styleId="Text1Char">
    <w:name w:val="Text 1 Char"/>
    <w:link w:val="Text1"/>
    <w:rsid w:val="00D524B2"/>
    <w:rPr>
      <w:rFonts w:ascii="Calibri" w:eastAsia="Times New Roman" w:hAnsi="Calibri" w:cs="Times New Roman"/>
      <w:sz w:val="24"/>
      <w:szCs w:val="24"/>
      <w:lang w:val="en-GB" w:eastAsia="en-GB"/>
    </w:rPr>
  </w:style>
  <w:style w:type="character" w:customStyle="1" w:styleId="Point1CharChar">
    <w:name w:val="Point 1 Char Char"/>
    <w:rsid w:val="00D524B2"/>
    <w:rPr>
      <w:sz w:val="24"/>
      <w:szCs w:val="24"/>
      <w:lang w:val="en-GB" w:eastAsia="en-GB" w:bidi="ar-SA"/>
    </w:rPr>
  </w:style>
  <w:style w:type="paragraph" w:customStyle="1" w:styleId="Point0">
    <w:name w:val="Point 0"/>
    <w:basedOn w:val="Normal"/>
    <w:rsid w:val="00D524B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524B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524B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524B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524B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524B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524B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524B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524B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524B2"/>
    <w:rPr>
      <w:rFonts w:ascii="CG Times" w:hAnsi="CG Times"/>
      <w:sz w:val="22"/>
      <w:lang w:val="en-US" w:eastAsia="en-US" w:bidi="ar-SA"/>
    </w:rPr>
  </w:style>
  <w:style w:type="paragraph" w:customStyle="1" w:styleId="SectionTitle">
    <w:name w:val="SectionTitle"/>
    <w:basedOn w:val="Normal"/>
    <w:next w:val="Heading1"/>
    <w:rsid w:val="00D524B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524B2"/>
  </w:style>
  <w:style w:type="paragraph" w:styleId="TableofFigures">
    <w:name w:val="table of figures"/>
    <w:basedOn w:val="Normal"/>
    <w:next w:val="Normal"/>
    <w:rsid w:val="00D524B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524B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524B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524B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524B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524B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524B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524B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524B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524B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524B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524B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524B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524B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524B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524B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524B2"/>
    <w:pPr>
      <w:spacing w:after="0" w:line="360" w:lineRule="auto"/>
      <w:ind w:firstLine="0"/>
      <w:jc w:val="left"/>
    </w:pPr>
    <w:rPr>
      <w:rFonts w:ascii="Tahoma" w:eastAsia="Times New Roman" w:hAnsi="Tahoma"/>
      <w:lang w:val="de-AT" w:eastAsia="de-DE"/>
    </w:rPr>
  </w:style>
  <w:style w:type="paragraph" w:styleId="List">
    <w:name w:val="List"/>
    <w:basedOn w:val="Normal"/>
    <w:rsid w:val="00D524B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524B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524B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524B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524B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524B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524B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524B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524B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524B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524B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524B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524B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524B2"/>
    <w:rPr>
      <w:sz w:val="16"/>
      <w:szCs w:val="16"/>
    </w:rPr>
  </w:style>
  <w:style w:type="paragraph" w:styleId="CommentText">
    <w:name w:val="annotation text"/>
    <w:aliases w:val=" Char"/>
    <w:basedOn w:val="Normal"/>
    <w:link w:val="CommentTextChar"/>
    <w:uiPriority w:val="99"/>
    <w:unhideWhenUsed/>
    <w:rsid w:val="00D524B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524B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524B2"/>
    <w:rPr>
      <w:b/>
      <w:bCs/>
    </w:rPr>
  </w:style>
  <w:style w:type="character" w:customStyle="1" w:styleId="CommentSubjectChar">
    <w:name w:val="Comment Subject Char"/>
    <w:basedOn w:val="CommentTextChar"/>
    <w:link w:val="CommentSubject"/>
    <w:uiPriority w:val="99"/>
    <w:rsid w:val="00D524B2"/>
    <w:rPr>
      <w:rFonts w:ascii="Calibri" w:eastAsia="MS Mincho" w:hAnsi="Calibri" w:cs="Times New Roman"/>
      <w:b/>
      <w:bCs/>
      <w:sz w:val="20"/>
      <w:szCs w:val="20"/>
    </w:rPr>
  </w:style>
  <w:style w:type="paragraph" w:styleId="ListNumber4">
    <w:name w:val="List Number 4"/>
    <w:basedOn w:val="Normal"/>
    <w:rsid w:val="00D524B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524B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524B2"/>
  </w:style>
  <w:style w:type="paragraph" w:styleId="MacroText">
    <w:name w:val="macro"/>
    <w:link w:val="MacroTextChar"/>
    <w:semiHidden/>
    <w:rsid w:val="00D524B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524B2"/>
    <w:rPr>
      <w:rFonts w:ascii="Courier New" w:eastAsia="Times New Roman" w:hAnsi="Courier New" w:cs="Times New Roman"/>
      <w:lang w:val="de-DE" w:eastAsia="de-DE"/>
    </w:rPr>
  </w:style>
  <w:style w:type="paragraph" w:styleId="NormalIndent">
    <w:name w:val="Normal Indent"/>
    <w:basedOn w:val="Normal"/>
    <w:link w:val="NormalIndentChar"/>
    <w:rsid w:val="00D524B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524B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524B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524B2"/>
    <w:rPr>
      <w:rFonts w:ascii="Tahoma" w:hAnsi="Tahoma"/>
      <w:sz w:val="22"/>
    </w:rPr>
  </w:style>
  <w:style w:type="paragraph" w:styleId="BlockText">
    <w:name w:val="Block Text"/>
    <w:basedOn w:val="Normal"/>
    <w:rsid w:val="00D524B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524B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524B2"/>
    <w:rPr>
      <w:rFonts w:ascii="Tahoma" w:eastAsia="Times New Roman" w:hAnsi="Tahoma" w:cs="Times New Roman"/>
      <w:lang w:val="de-AT" w:eastAsia="de-DE"/>
    </w:rPr>
  </w:style>
  <w:style w:type="character" w:customStyle="1" w:styleId="Emphasis1">
    <w:name w:val="Emphasis1"/>
    <w:semiHidden/>
    <w:rsid w:val="00D524B2"/>
  </w:style>
  <w:style w:type="paragraph" w:styleId="NoteHeading">
    <w:name w:val="Note Heading"/>
    <w:basedOn w:val="Normal"/>
    <w:next w:val="Normal"/>
    <w:link w:val="NoteHeadingChar"/>
    <w:rsid w:val="00D524B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524B2"/>
    <w:rPr>
      <w:rFonts w:ascii="Tahoma" w:eastAsia="Times New Roman" w:hAnsi="Tahoma" w:cs="Times New Roman"/>
      <w:lang w:val="de-AT" w:eastAsia="de-DE"/>
    </w:rPr>
  </w:style>
  <w:style w:type="paragraph" w:styleId="MessageHeader">
    <w:name w:val="Message Header"/>
    <w:basedOn w:val="Normal"/>
    <w:link w:val="MessageHeaderChar"/>
    <w:semiHidden/>
    <w:rsid w:val="00D524B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524B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524B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524B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524B2"/>
    <w:rPr>
      <w:rFonts w:ascii="Tahoma" w:eastAsia="Times New Roman" w:hAnsi="Tahoma" w:cs="Times New Roman"/>
      <w:sz w:val="20"/>
      <w:szCs w:val="20"/>
      <w:lang w:val="en-US"/>
    </w:rPr>
  </w:style>
  <w:style w:type="character" w:styleId="EndnoteReference">
    <w:name w:val="endnote reference"/>
    <w:uiPriority w:val="99"/>
    <w:semiHidden/>
    <w:unhideWhenUsed/>
    <w:rsid w:val="00D524B2"/>
    <w:rPr>
      <w:vertAlign w:val="superscript"/>
    </w:rPr>
  </w:style>
  <w:style w:type="paragraph" w:styleId="BodyTextFirstIndent2">
    <w:name w:val="Body Text First Indent 2"/>
    <w:basedOn w:val="BodyTextIndent"/>
    <w:link w:val="BodyTextFirstIndent2Char"/>
    <w:semiHidden/>
    <w:rsid w:val="00D524B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524B2"/>
    <w:rPr>
      <w:rFonts w:ascii="Tahoma" w:eastAsia="Times New Roman" w:hAnsi="Tahoma" w:cs="Times New Roman"/>
      <w:lang w:val="de-AT" w:eastAsia="de-DE"/>
    </w:rPr>
  </w:style>
  <w:style w:type="numbering" w:styleId="111111">
    <w:name w:val="Outline List 2"/>
    <w:basedOn w:val="NoList"/>
    <w:semiHidden/>
    <w:rsid w:val="00D524B2"/>
    <w:pPr>
      <w:numPr>
        <w:numId w:val="14"/>
      </w:numPr>
    </w:pPr>
  </w:style>
  <w:style w:type="paragraph" w:customStyle="1" w:styleId="Zusatz2">
    <w:name w:val="Zusatz 2"/>
    <w:basedOn w:val="Normal"/>
    <w:next w:val="Normal"/>
    <w:semiHidden/>
    <w:rsid w:val="00D524B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524B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524B2"/>
    <w:pPr>
      <w:numPr>
        <w:numId w:val="15"/>
      </w:numPr>
    </w:pPr>
  </w:style>
  <w:style w:type="paragraph" w:styleId="Salutation">
    <w:name w:val="Salutation"/>
    <w:basedOn w:val="Normal"/>
    <w:next w:val="Normal"/>
    <w:link w:val="SalutationChar"/>
    <w:semiHidden/>
    <w:rsid w:val="00D524B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524B2"/>
    <w:rPr>
      <w:rFonts w:ascii="Tahoma" w:eastAsia="Times New Roman" w:hAnsi="Tahoma" w:cs="Times New Roman"/>
      <w:lang w:val="de-AT" w:eastAsia="de-DE"/>
    </w:rPr>
  </w:style>
  <w:style w:type="numbering" w:styleId="ArticleSection">
    <w:name w:val="Outline List 3"/>
    <w:basedOn w:val="NoList"/>
    <w:semiHidden/>
    <w:rsid w:val="00D524B2"/>
    <w:pPr>
      <w:numPr>
        <w:numId w:val="16"/>
      </w:numPr>
    </w:pPr>
  </w:style>
  <w:style w:type="paragraph" w:styleId="Closing">
    <w:name w:val="Closing"/>
    <w:basedOn w:val="Normal"/>
    <w:link w:val="ClosingChar"/>
    <w:semiHidden/>
    <w:rsid w:val="00D524B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524B2"/>
    <w:rPr>
      <w:rFonts w:ascii="Tahoma" w:eastAsia="Times New Roman" w:hAnsi="Tahoma" w:cs="Times New Roman"/>
      <w:lang w:val="de-AT" w:eastAsia="de-DE"/>
    </w:rPr>
  </w:style>
  <w:style w:type="character" w:styleId="Emphasis">
    <w:name w:val="Emphasis"/>
    <w:uiPriority w:val="20"/>
    <w:qFormat/>
    <w:rsid w:val="00D524B2"/>
    <w:rPr>
      <w:i/>
      <w:iCs/>
    </w:rPr>
  </w:style>
  <w:style w:type="paragraph" w:styleId="HTMLAddress">
    <w:name w:val="HTML Address"/>
    <w:basedOn w:val="Normal"/>
    <w:link w:val="HTMLAddressChar"/>
    <w:semiHidden/>
    <w:rsid w:val="00D524B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524B2"/>
    <w:rPr>
      <w:rFonts w:ascii="Tahoma" w:eastAsia="Times New Roman" w:hAnsi="Tahoma" w:cs="Times New Roman"/>
      <w:i/>
      <w:iCs/>
      <w:lang w:val="de-AT" w:eastAsia="de-DE"/>
    </w:rPr>
  </w:style>
  <w:style w:type="character" w:styleId="HTMLAcronym">
    <w:name w:val="HTML Acronym"/>
    <w:semiHidden/>
    <w:rsid w:val="00D524B2"/>
  </w:style>
  <w:style w:type="character" w:styleId="HTMLSample">
    <w:name w:val="HTML Sample"/>
    <w:semiHidden/>
    <w:rsid w:val="00D524B2"/>
    <w:rPr>
      <w:rFonts w:ascii="Courier New" w:hAnsi="Courier New" w:cs="Courier New"/>
    </w:rPr>
  </w:style>
  <w:style w:type="character" w:styleId="HTMLCode">
    <w:name w:val="HTML Code"/>
    <w:semiHidden/>
    <w:rsid w:val="00D524B2"/>
    <w:rPr>
      <w:rFonts w:ascii="Courier New" w:hAnsi="Courier New" w:cs="Courier New"/>
      <w:sz w:val="20"/>
      <w:szCs w:val="20"/>
    </w:rPr>
  </w:style>
  <w:style w:type="character" w:styleId="HTMLDefinition">
    <w:name w:val="HTML Definition"/>
    <w:semiHidden/>
    <w:rsid w:val="00D524B2"/>
    <w:rPr>
      <w:i/>
      <w:iCs/>
    </w:rPr>
  </w:style>
  <w:style w:type="character" w:styleId="HTMLTypewriter">
    <w:name w:val="HTML Typewriter"/>
    <w:semiHidden/>
    <w:rsid w:val="00D524B2"/>
    <w:rPr>
      <w:rFonts w:ascii="Courier New" w:hAnsi="Courier New" w:cs="Courier New"/>
      <w:sz w:val="20"/>
      <w:szCs w:val="20"/>
    </w:rPr>
  </w:style>
  <w:style w:type="character" w:styleId="HTMLKeyboard">
    <w:name w:val="HTML Keyboard"/>
    <w:semiHidden/>
    <w:rsid w:val="00D524B2"/>
    <w:rPr>
      <w:rFonts w:ascii="Courier New" w:hAnsi="Courier New" w:cs="Courier New"/>
      <w:sz w:val="20"/>
      <w:szCs w:val="20"/>
    </w:rPr>
  </w:style>
  <w:style w:type="character" w:styleId="HTMLVariable">
    <w:name w:val="HTML Variable"/>
    <w:semiHidden/>
    <w:rsid w:val="00D524B2"/>
    <w:rPr>
      <w:i/>
      <w:iCs/>
    </w:rPr>
  </w:style>
  <w:style w:type="paragraph" w:styleId="HTMLPreformatted">
    <w:name w:val="HTML Preformatted"/>
    <w:basedOn w:val="Normal"/>
    <w:link w:val="HTMLPreformattedChar"/>
    <w:uiPriority w:val="99"/>
    <w:rsid w:val="00D524B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524B2"/>
    <w:rPr>
      <w:rFonts w:ascii="Courier New" w:eastAsia="Times New Roman" w:hAnsi="Courier New" w:cs="Times New Roman"/>
      <w:sz w:val="20"/>
      <w:lang w:val="de-AT" w:eastAsia="de-DE"/>
    </w:rPr>
  </w:style>
  <w:style w:type="character" w:styleId="HTMLCite">
    <w:name w:val="HTML Cite"/>
    <w:semiHidden/>
    <w:rsid w:val="00D524B2"/>
    <w:rPr>
      <w:i/>
      <w:iCs/>
    </w:rPr>
  </w:style>
  <w:style w:type="table" w:styleId="Table3Deffects1">
    <w:name w:val="Table 3D effects 1"/>
    <w:basedOn w:val="TableNormal"/>
    <w:semiHidden/>
    <w:rsid w:val="00D524B2"/>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24B2"/>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524B2"/>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24B2"/>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24B2"/>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524B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24B2"/>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24B2"/>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24B2"/>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524B2"/>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24B2"/>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24B2"/>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24B2"/>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24B2"/>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524B2"/>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24B2"/>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524B2"/>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24B2"/>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24B2"/>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524B2"/>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524B2"/>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524B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524B2"/>
    <w:rPr>
      <w:rFonts w:ascii="Tahoma" w:eastAsia="Times New Roman" w:hAnsi="Tahoma" w:cs="Times New Roman"/>
      <w:lang w:val="de-AT" w:eastAsia="de-DE"/>
    </w:rPr>
  </w:style>
  <w:style w:type="paragraph" w:styleId="E-mailSignature">
    <w:name w:val="E-mail Signature"/>
    <w:basedOn w:val="Normal"/>
    <w:link w:val="E-mailSignatureChar"/>
    <w:rsid w:val="00D524B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524B2"/>
    <w:rPr>
      <w:rFonts w:ascii="Tahoma" w:eastAsia="Times New Roman" w:hAnsi="Tahoma" w:cs="Times New Roman"/>
      <w:lang w:val="de-AT" w:eastAsia="de-DE"/>
    </w:rPr>
  </w:style>
  <w:style w:type="paragraph" w:styleId="BodyText2">
    <w:name w:val="Body Text 2"/>
    <w:basedOn w:val="Normal"/>
    <w:link w:val="BodyText2Char"/>
    <w:rsid w:val="00D524B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524B2"/>
    <w:rPr>
      <w:rFonts w:ascii="Tahoma" w:eastAsia="Times New Roman" w:hAnsi="Tahoma" w:cs="Times New Roman"/>
      <w:lang w:val="de-AT" w:eastAsia="de-DE"/>
    </w:rPr>
  </w:style>
  <w:style w:type="paragraph" w:styleId="BodyTextIndent2">
    <w:name w:val="Body Text Indent 2"/>
    <w:basedOn w:val="Normal"/>
    <w:link w:val="BodyTextIndent2Char"/>
    <w:rsid w:val="00D524B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524B2"/>
    <w:rPr>
      <w:rFonts w:ascii="Tahoma" w:eastAsia="Times New Roman" w:hAnsi="Tahoma" w:cs="Times New Roman"/>
      <w:lang w:val="de-AT" w:eastAsia="de-DE"/>
    </w:rPr>
  </w:style>
  <w:style w:type="paragraph" w:styleId="BodyTextIndent3">
    <w:name w:val="Body Text Indent 3"/>
    <w:basedOn w:val="Normal"/>
    <w:link w:val="BodyTextIndent3Char"/>
    <w:rsid w:val="00D524B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524B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524B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524B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524B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524B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524B2"/>
    <w:rPr>
      <w:rFonts w:ascii="CG Times" w:eastAsia="Times New Roman" w:hAnsi="CG Times" w:cs="Times New Roman"/>
      <w:b/>
      <w:szCs w:val="24"/>
      <w:lang w:val="en-US"/>
    </w:rPr>
  </w:style>
  <w:style w:type="character" w:customStyle="1" w:styleId="SubtitleChar1">
    <w:name w:val="Subtitle Char1"/>
    <w:locked/>
    <w:rsid w:val="00D524B2"/>
    <w:rPr>
      <w:rFonts w:ascii="Cambria" w:hAnsi="Cambria"/>
      <w:sz w:val="24"/>
      <w:szCs w:val="24"/>
    </w:rPr>
  </w:style>
  <w:style w:type="paragraph" w:customStyle="1" w:styleId="Char1">
    <w:name w:val="Char1"/>
    <w:basedOn w:val="Normal"/>
    <w:rsid w:val="00D524B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524B2"/>
    <w:rPr>
      <w:rFonts w:ascii="Tahoma" w:hAnsi="Tahoma" w:cs="Tahoma"/>
      <w:i/>
      <w:iCs/>
      <w:sz w:val="22"/>
      <w:szCs w:val="22"/>
      <w:lang w:val="de-AT" w:eastAsia="de-DE" w:bidi="ar-SA"/>
    </w:rPr>
  </w:style>
  <w:style w:type="character" w:customStyle="1" w:styleId="CharChar36">
    <w:name w:val="Char Char36"/>
    <w:locked/>
    <w:rsid w:val="00D524B2"/>
    <w:rPr>
      <w:rFonts w:ascii="Arial" w:hAnsi="Arial" w:cs="Arial"/>
      <w:b/>
      <w:bCs/>
      <w:kern w:val="32"/>
      <w:sz w:val="32"/>
      <w:szCs w:val="32"/>
      <w:lang w:val="sq-AL" w:eastAsia="en-US" w:bidi="ar-SA"/>
    </w:rPr>
  </w:style>
  <w:style w:type="character" w:customStyle="1" w:styleId="CharChar35">
    <w:name w:val="Char Char35"/>
    <w:locked/>
    <w:rsid w:val="00D524B2"/>
    <w:rPr>
      <w:rFonts w:ascii="Arial" w:hAnsi="Arial" w:cs="Arial"/>
      <w:b/>
      <w:bCs/>
      <w:i/>
      <w:iCs/>
      <w:sz w:val="28"/>
      <w:szCs w:val="28"/>
      <w:lang w:val="sq-AL" w:eastAsia="en-US" w:bidi="ar-SA"/>
    </w:rPr>
  </w:style>
  <w:style w:type="character" w:customStyle="1" w:styleId="CharChar34">
    <w:name w:val="Char Char34"/>
    <w:locked/>
    <w:rsid w:val="00D524B2"/>
    <w:rPr>
      <w:rFonts w:ascii="Tahoma" w:hAnsi="Tahoma"/>
      <w:b/>
      <w:kern w:val="28"/>
      <w:sz w:val="24"/>
      <w:szCs w:val="28"/>
      <w:lang w:val="de-AT" w:eastAsia="de-DE" w:bidi="ar-SA"/>
    </w:rPr>
  </w:style>
  <w:style w:type="character" w:customStyle="1" w:styleId="CharChar33">
    <w:name w:val="Char Char33"/>
    <w:locked/>
    <w:rsid w:val="00D524B2"/>
    <w:rPr>
      <w:rFonts w:ascii="Tahoma" w:hAnsi="Tahoma"/>
      <w:b/>
      <w:i/>
      <w:kern w:val="28"/>
      <w:sz w:val="22"/>
      <w:szCs w:val="22"/>
      <w:lang w:val="de-AT" w:eastAsia="de-DE" w:bidi="ar-SA"/>
    </w:rPr>
  </w:style>
  <w:style w:type="character" w:customStyle="1" w:styleId="CharChar32">
    <w:name w:val="Char Char32"/>
    <w:locked/>
    <w:rsid w:val="00D524B2"/>
    <w:rPr>
      <w:rFonts w:ascii="Tahoma" w:hAnsi="Tahoma"/>
      <w:b/>
      <w:i/>
      <w:kern w:val="28"/>
      <w:sz w:val="22"/>
      <w:szCs w:val="22"/>
      <w:lang w:val="de-AT" w:eastAsia="de-DE" w:bidi="ar-SA"/>
    </w:rPr>
  </w:style>
  <w:style w:type="character" w:customStyle="1" w:styleId="CharChar31">
    <w:name w:val="Char Char31"/>
    <w:locked/>
    <w:rsid w:val="00D524B2"/>
    <w:rPr>
      <w:rFonts w:ascii="Tahoma" w:hAnsi="Tahoma"/>
      <w:b/>
      <w:i/>
      <w:kern w:val="28"/>
      <w:sz w:val="22"/>
      <w:szCs w:val="22"/>
      <w:lang w:val="de-AT" w:eastAsia="de-DE" w:bidi="ar-SA"/>
    </w:rPr>
  </w:style>
  <w:style w:type="character" w:customStyle="1" w:styleId="CharChar10">
    <w:name w:val="Char Char10"/>
    <w:semiHidden/>
    <w:locked/>
    <w:rsid w:val="00D524B2"/>
    <w:rPr>
      <w:rFonts w:ascii="Courier New" w:hAnsi="Courier New" w:cs="Courier New"/>
      <w:szCs w:val="22"/>
      <w:lang w:val="de-AT" w:eastAsia="de-DE" w:bidi="ar-SA"/>
    </w:rPr>
  </w:style>
  <w:style w:type="character" w:customStyle="1" w:styleId="CharChar30">
    <w:name w:val="Char Char30"/>
    <w:locked/>
    <w:rsid w:val="00D524B2"/>
    <w:rPr>
      <w:rFonts w:ascii="Tahoma" w:hAnsi="Tahoma"/>
      <w:b/>
      <w:i/>
      <w:kern w:val="28"/>
      <w:sz w:val="22"/>
      <w:szCs w:val="22"/>
      <w:lang w:val="de-AT" w:eastAsia="de-DE" w:bidi="ar-SA"/>
    </w:rPr>
  </w:style>
  <w:style w:type="character" w:customStyle="1" w:styleId="CharChar29">
    <w:name w:val="Char Char29"/>
    <w:locked/>
    <w:rsid w:val="00D524B2"/>
    <w:rPr>
      <w:rFonts w:ascii="Tahoma" w:hAnsi="Tahoma"/>
      <w:b/>
      <w:i/>
      <w:kern w:val="28"/>
      <w:sz w:val="22"/>
      <w:szCs w:val="22"/>
      <w:lang w:val="de-AT" w:eastAsia="de-DE" w:bidi="ar-SA"/>
    </w:rPr>
  </w:style>
  <w:style w:type="character" w:customStyle="1" w:styleId="CharChar28">
    <w:name w:val="Char Char28"/>
    <w:locked/>
    <w:rsid w:val="00D524B2"/>
    <w:rPr>
      <w:rFonts w:ascii="Tahoma" w:hAnsi="Tahoma"/>
      <w:b/>
      <w:i/>
      <w:kern w:val="28"/>
      <w:sz w:val="22"/>
      <w:szCs w:val="22"/>
      <w:lang w:val="de-AT" w:eastAsia="de-DE" w:bidi="ar-SA"/>
    </w:rPr>
  </w:style>
  <w:style w:type="character" w:customStyle="1" w:styleId="CharChar27">
    <w:name w:val="Char Char27"/>
    <w:locked/>
    <w:rsid w:val="00D524B2"/>
    <w:rPr>
      <w:rFonts w:ascii="Calibri" w:eastAsia="Calibri" w:hAnsi="Calibri"/>
      <w:lang w:val="sq-AL" w:eastAsia="en-US" w:bidi="ar-SA"/>
    </w:rPr>
  </w:style>
  <w:style w:type="character" w:customStyle="1" w:styleId="CharChar24">
    <w:name w:val="Char Char24"/>
    <w:locked/>
    <w:rsid w:val="00D524B2"/>
    <w:rPr>
      <w:rFonts w:ascii="Tahoma" w:hAnsi="Tahoma" w:cs="Tahoma"/>
      <w:sz w:val="22"/>
      <w:szCs w:val="22"/>
      <w:lang w:val="de-AT" w:eastAsia="de-DE" w:bidi="ar-SA"/>
    </w:rPr>
  </w:style>
  <w:style w:type="character" w:customStyle="1" w:styleId="CharChar23">
    <w:name w:val="Char Char23"/>
    <w:locked/>
    <w:rsid w:val="00D524B2"/>
    <w:rPr>
      <w:rFonts w:ascii="Tahoma" w:hAnsi="Tahoma" w:cs="Tahoma"/>
      <w:sz w:val="22"/>
      <w:szCs w:val="22"/>
      <w:lang w:val="de-AT" w:eastAsia="de-DE" w:bidi="ar-SA"/>
    </w:rPr>
  </w:style>
  <w:style w:type="character" w:customStyle="1" w:styleId="CharChar22">
    <w:name w:val="Char Char22"/>
    <w:semiHidden/>
    <w:locked/>
    <w:rsid w:val="00D524B2"/>
    <w:rPr>
      <w:rFonts w:ascii="Courier New" w:hAnsi="Courier New" w:cs="Courier New"/>
      <w:sz w:val="22"/>
      <w:szCs w:val="22"/>
      <w:lang w:val="de-DE" w:eastAsia="de-DE" w:bidi="ar-SA"/>
    </w:rPr>
  </w:style>
  <w:style w:type="character" w:customStyle="1" w:styleId="CharChar21">
    <w:name w:val="Char Char21"/>
    <w:locked/>
    <w:rsid w:val="00D524B2"/>
    <w:rPr>
      <w:rFonts w:ascii="Tahoma" w:hAnsi="Tahoma" w:cs="Tahoma"/>
      <w:b/>
      <w:kern w:val="28"/>
      <w:sz w:val="36"/>
      <w:szCs w:val="36"/>
      <w:lang w:val="de-AT" w:eastAsia="de-DE" w:bidi="ar-SA"/>
    </w:rPr>
  </w:style>
  <w:style w:type="character" w:customStyle="1" w:styleId="CharChar12">
    <w:name w:val="Char Char12"/>
    <w:semiHidden/>
    <w:locked/>
    <w:rsid w:val="00D524B2"/>
    <w:rPr>
      <w:rFonts w:ascii="Tahoma" w:hAnsi="Tahoma" w:cs="Tahoma"/>
      <w:sz w:val="22"/>
      <w:szCs w:val="22"/>
      <w:lang w:val="de-AT" w:eastAsia="de-DE" w:bidi="ar-SA"/>
    </w:rPr>
  </w:style>
  <w:style w:type="character" w:customStyle="1" w:styleId="CharChar9">
    <w:name w:val="Char Char9"/>
    <w:semiHidden/>
    <w:locked/>
    <w:rsid w:val="00D524B2"/>
    <w:rPr>
      <w:rFonts w:ascii="Tahoma" w:hAnsi="Tahoma" w:cs="Tahoma"/>
      <w:sz w:val="22"/>
      <w:szCs w:val="22"/>
      <w:lang w:val="de-AT" w:eastAsia="de-DE" w:bidi="ar-SA"/>
    </w:rPr>
  </w:style>
  <w:style w:type="character" w:customStyle="1" w:styleId="CharChar25">
    <w:name w:val="Char Char25"/>
    <w:semiHidden/>
    <w:locked/>
    <w:rsid w:val="00D524B2"/>
    <w:rPr>
      <w:rFonts w:ascii="Tahoma" w:hAnsi="Tahoma" w:cs="Tahoma"/>
      <w:sz w:val="22"/>
      <w:szCs w:val="22"/>
      <w:lang w:val="de-AT" w:eastAsia="de-DE" w:bidi="ar-SA"/>
    </w:rPr>
  </w:style>
  <w:style w:type="character" w:customStyle="1" w:styleId="CharChar15">
    <w:name w:val="Char Char15"/>
    <w:semiHidden/>
    <w:locked/>
    <w:rsid w:val="00D524B2"/>
    <w:rPr>
      <w:rFonts w:ascii="Tahoma" w:hAnsi="Tahoma" w:cs="Tahoma"/>
      <w:sz w:val="22"/>
      <w:szCs w:val="22"/>
      <w:lang w:val="de-AT" w:eastAsia="de-DE" w:bidi="ar-SA"/>
    </w:rPr>
  </w:style>
  <w:style w:type="character" w:customStyle="1" w:styleId="CharChar16">
    <w:name w:val="Char Char16"/>
    <w:semiHidden/>
    <w:locked/>
    <w:rsid w:val="00D524B2"/>
    <w:rPr>
      <w:rFonts w:ascii="Tahoma" w:hAnsi="Tahoma" w:cs="Arial"/>
      <w:sz w:val="24"/>
      <w:szCs w:val="24"/>
      <w:lang w:val="de-AT" w:eastAsia="de-DE" w:bidi="ar-SA"/>
    </w:rPr>
  </w:style>
  <w:style w:type="character" w:customStyle="1" w:styleId="CharChar20">
    <w:name w:val="Char Char20"/>
    <w:locked/>
    <w:rsid w:val="00D524B2"/>
    <w:rPr>
      <w:rFonts w:ascii="Tahoma" w:hAnsi="Tahoma" w:cs="Tahoma"/>
      <w:b/>
      <w:kern w:val="28"/>
      <w:sz w:val="32"/>
      <w:szCs w:val="36"/>
      <w:lang w:val="de-AT" w:eastAsia="de-DE" w:bidi="ar-SA"/>
    </w:rPr>
  </w:style>
  <w:style w:type="character" w:customStyle="1" w:styleId="CharChar13">
    <w:name w:val="Char Char13"/>
    <w:semiHidden/>
    <w:locked/>
    <w:rsid w:val="00D524B2"/>
    <w:rPr>
      <w:rFonts w:ascii="Tahoma" w:hAnsi="Tahoma" w:cs="Tahoma"/>
      <w:sz w:val="22"/>
      <w:szCs w:val="22"/>
      <w:lang w:val="de-AT" w:eastAsia="de-DE" w:bidi="ar-SA"/>
    </w:rPr>
  </w:style>
  <w:style w:type="character" w:customStyle="1" w:styleId="CharChar19">
    <w:name w:val="Char Char19"/>
    <w:semiHidden/>
    <w:locked/>
    <w:rsid w:val="00D524B2"/>
    <w:rPr>
      <w:rFonts w:ascii="Tahoma" w:hAnsi="Tahoma" w:cs="Tahoma"/>
      <w:sz w:val="22"/>
      <w:szCs w:val="22"/>
      <w:lang w:val="de-AT" w:eastAsia="de-DE" w:bidi="ar-SA"/>
    </w:rPr>
  </w:style>
  <w:style w:type="character" w:customStyle="1" w:styleId="CharChar3">
    <w:name w:val="Char Char3"/>
    <w:semiHidden/>
    <w:locked/>
    <w:rsid w:val="00D524B2"/>
  </w:style>
  <w:style w:type="character" w:customStyle="1" w:styleId="CharChar14">
    <w:name w:val="Char Char14"/>
    <w:semiHidden/>
    <w:locked/>
    <w:rsid w:val="00D524B2"/>
  </w:style>
  <w:style w:type="character" w:customStyle="1" w:styleId="CharChar17">
    <w:name w:val="Char Char17"/>
    <w:locked/>
    <w:rsid w:val="00D524B2"/>
    <w:rPr>
      <w:rFonts w:ascii="Tahoma" w:hAnsi="Tahoma" w:cs="Tahoma"/>
      <w:sz w:val="22"/>
      <w:szCs w:val="22"/>
      <w:lang w:val="de-AT" w:eastAsia="de-DE" w:bidi="ar-SA"/>
    </w:rPr>
  </w:style>
  <w:style w:type="character" w:customStyle="1" w:styleId="CharChar7">
    <w:name w:val="Char Char7"/>
    <w:semiHidden/>
    <w:locked/>
    <w:rsid w:val="00D524B2"/>
    <w:rPr>
      <w:rFonts w:ascii="Tahoma" w:hAnsi="Tahoma" w:cs="Tahoma"/>
      <w:sz w:val="22"/>
      <w:szCs w:val="22"/>
      <w:lang w:val="de-AT" w:eastAsia="de-DE" w:bidi="ar-SA"/>
    </w:rPr>
  </w:style>
  <w:style w:type="character" w:customStyle="1" w:styleId="CharChar6">
    <w:name w:val="Char Char6"/>
    <w:semiHidden/>
    <w:locked/>
    <w:rsid w:val="00D524B2"/>
    <w:rPr>
      <w:rFonts w:ascii="Tahoma" w:hAnsi="Tahoma" w:cs="Tahoma"/>
      <w:sz w:val="16"/>
      <w:szCs w:val="16"/>
      <w:lang w:val="de-AT" w:eastAsia="de-DE" w:bidi="ar-SA"/>
    </w:rPr>
  </w:style>
  <w:style w:type="character" w:customStyle="1" w:styleId="CharChar5">
    <w:name w:val="Char Char5"/>
    <w:semiHidden/>
    <w:locked/>
    <w:rsid w:val="00D524B2"/>
    <w:rPr>
      <w:rFonts w:ascii="Tahoma" w:hAnsi="Tahoma" w:cs="Tahoma"/>
      <w:sz w:val="22"/>
      <w:szCs w:val="22"/>
      <w:lang w:val="de-AT" w:eastAsia="de-DE" w:bidi="ar-SA"/>
    </w:rPr>
  </w:style>
  <w:style w:type="character" w:customStyle="1" w:styleId="CharChar4">
    <w:name w:val="Char Char4"/>
    <w:semiHidden/>
    <w:locked/>
    <w:rsid w:val="00D524B2"/>
    <w:rPr>
      <w:rFonts w:ascii="Tahoma" w:hAnsi="Tahoma" w:cs="Tahoma"/>
      <w:sz w:val="16"/>
      <w:szCs w:val="16"/>
      <w:lang w:val="de-AT" w:eastAsia="de-DE" w:bidi="ar-SA"/>
    </w:rPr>
  </w:style>
  <w:style w:type="character" w:customStyle="1" w:styleId="CharChar18">
    <w:name w:val="Char Char18"/>
    <w:semiHidden/>
    <w:locked/>
    <w:rsid w:val="00D524B2"/>
    <w:rPr>
      <w:rFonts w:ascii="Tahoma" w:hAnsi="Tahoma" w:cs="Tahoma"/>
      <w:sz w:val="22"/>
      <w:szCs w:val="22"/>
      <w:lang w:val="de-AT" w:eastAsia="de-DE" w:bidi="ar-SA"/>
    </w:rPr>
  </w:style>
  <w:style w:type="character" w:customStyle="1" w:styleId="CharChar8">
    <w:name w:val="Char Char8"/>
    <w:locked/>
    <w:rsid w:val="00D524B2"/>
    <w:rPr>
      <w:rFonts w:ascii="Tahoma" w:hAnsi="Tahoma" w:cs="Tahoma"/>
      <w:sz w:val="22"/>
      <w:szCs w:val="22"/>
      <w:lang w:val="de-AT" w:eastAsia="de-DE" w:bidi="ar-SA"/>
    </w:rPr>
  </w:style>
  <w:style w:type="character" w:customStyle="1" w:styleId="CharChar2">
    <w:name w:val="Char Char2"/>
    <w:locked/>
    <w:rsid w:val="00D524B2"/>
    <w:rPr>
      <w:rFonts w:ascii="Calibri" w:eastAsia="Calibri" w:hAnsi="Calibri" w:cs="Times New Roman"/>
      <w:b/>
      <w:bCs/>
      <w:sz w:val="20"/>
      <w:szCs w:val="20"/>
      <w:lang w:val="sq-AL" w:eastAsia="en-US" w:bidi="ar-SA"/>
    </w:rPr>
  </w:style>
  <w:style w:type="character" w:customStyle="1" w:styleId="CharChar26">
    <w:name w:val="Char Char26"/>
    <w:semiHidden/>
    <w:locked/>
    <w:rsid w:val="00D524B2"/>
    <w:rPr>
      <w:rFonts w:ascii="Tahoma" w:hAnsi="Tahoma" w:cs="Tahoma"/>
      <w:sz w:val="16"/>
      <w:szCs w:val="16"/>
      <w:lang w:val="sq-AL" w:eastAsia="en-US" w:bidi="ar-SA"/>
    </w:rPr>
  </w:style>
  <w:style w:type="character" w:customStyle="1" w:styleId="CommentTextChar11">
    <w:name w:val="Comment Text Char11"/>
    <w:aliases w:val="Char Char37"/>
    <w:semiHidden/>
    <w:rsid w:val="00D524B2"/>
    <w:rPr>
      <w:rFonts w:ascii="Calibri" w:hAnsi="Calibri" w:hint="default"/>
      <w:lang w:val="sq-AL"/>
    </w:rPr>
  </w:style>
  <w:style w:type="character" w:customStyle="1" w:styleId="NormalIndentChar">
    <w:name w:val="Normal Indent Char"/>
    <w:link w:val="NormalIndent"/>
    <w:rsid w:val="00D524B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524B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524B2"/>
    <w:pPr>
      <w:tabs>
        <w:tab w:val="num" w:pos="360"/>
        <w:tab w:val="num" w:pos="1935"/>
        <w:tab w:val="num" w:pos="2563"/>
        <w:tab w:val="num" w:pos="3474"/>
      </w:tabs>
      <w:ind w:left="1935" w:hanging="360"/>
      <w:outlineLvl w:val="6"/>
    </w:pPr>
  </w:style>
  <w:style w:type="character" w:customStyle="1" w:styleId="AODefHeadChar">
    <w:name w:val="AODefHead Char"/>
    <w:link w:val="AODefHead"/>
    <w:rsid w:val="00D524B2"/>
    <w:rPr>
      <w:rFonts w:ascii="Times New Roman" w:eastAsia="Times New Roman" w:hAnsi="Times New Roman" w:cs="Times New Roman"/>
      <w:szCs w:val="20"/>
      <w:lang w:eastAsia="sq-AL" w:bidi="sq-AL"/>
    </w:rPr>
  </w:style>
  <w:style w:type="paragraph" w:customStyle="1" w:styleId="PARA">
    <w:name w:val="PARA"/>
    <w:basedOn w:val="Normal"/>
    <w:locked/>
    <w:rsid w:val="00D524B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524B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524B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524B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524B2"/>
    <w:rPr>
      <w:rFonts w:ascii="Arial" w:eastAsia="Times New Roman" w:hAnsi="Arial" w:cs="Times New Roman"/>
      <w:sz w:val="20"/>
      <w:szCs w:val="20"/>
      <w:lang w:eastAsia="sq-AL" w:bidi="sq-AL"/>
    </w:rPr>
  </w:style>
  <w:style w:type="character" w:customStyle="1" w:styleId="DeltaViewInsertion">
    <w:name w:val="DeltaView Insertion"/>
    <w:uiPriority w:val="99"/>
    <w:rsid w:val="00D524B2"/>
    <w:rPr>
      <w:color w:val="0000FF"/>
      <w:spacing w:val="0"/>
      <w:u w:val="double"/>
    </w:rPr>
  </w:style>
  <w:style w:type="paragraph" w:customStyle="1" w:styleId="dia">
    <w:name w:val="di(a)"/>
    <w:basedOn w:val="Normal"/>
    <w:rsid w:val="00D524B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524B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524B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524B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524B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524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524B2"/>
    <w:rPr>
      <w:rFonts w:cs="Times New Roman"/>
      <w:color w:val="808080"/>
    </w:rPr>
  </w:style>
  <w:style w:type="character" w:customStyle="1" w:styleId="az12">
    <w:name w:val="az12"/>
    <w:uiPriority w:val="99"/>
    <w:rsid w:val="00D524B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524B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524B2"/>
    <w:rPr>
      <w:rFonts w:ascii="Calibri" w:eastAsia="Times New Roman" w:hAnsi="Calibri" w:cs="Times New Roman"/>
      <w:sz w:val="24"/>
      <w:szCs w:val="24"/>
      <w:lang w:val="en-GB" w:eastAsia="en-GB"/>
    </w:rPr>
  </w:style>
  <w:style w:type="paragraph" w:customStyle="1" w:styleId="Paragraf02">
    <w:name w:val="Paragraf 0.2"/>
    <w:basedOn w:val="Paragrafi"/>
    <w:qFormat/>
    <w:rsid w:val="00D524B2"/>
    <w:pPr>
      <w:tabs>
        <w:tab w:val="left" w:pos="6575"/>
      </w:tabs>
    </w:pPr>
    <w:rPr>
      <w:spacing w:val="-4"/>
    </w:rPr>
  </w:style>
  <w:style w:type="table" w:customStyle="1" w:styleId="TableGrid30">
    <w:name w:val="Table Grid3"/>
    <w:basedOn w:val="TableNormal"/>
    <w:next w:val="TableGrid"/>
    <w:uiPriority w:val="59"/>
    <w:rsid w:val="00D524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524B2"/>
  </w:style>
  <w:style w:type="character" w:styleId="BookTitle">
    <w:name w:val="Book Title"/>
    <w:uiPriority w:val="33"/>
    <w:qFormat/>
    <w:rsid w:val="00D524B2"/>
    <w:rPr>
      <w:b/>
      <w:bCs/>
      <w:smallCaps/>
      <w:spacing w:val="5"/>
    </w:rPr>
  </w:style>
  <w:style w:type="paragraph" w:customStyle="1" w:styleId="Cover1">
    <w:name w:val="Cover1"/>
    <w:basedOn w:val="Normal"/>
    <w:next w:val="Normal"/>
    <w:rsid w:val="00D524B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524B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524B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524B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524B2"/>
    <w:rPr>
      <w:rFonts w:ascii="Times New Roman" w:eastAsia="Times New Roman" w:hAnsi="Times New Roman" w:cs="Times New Roman"/>
      <w:szCs w:val="20"/>
    </w:rPr>
  </w:style>
  <w:style w:type="character" w:customStyle="1" w:styleId="Bodytext0">
    <w:name w:val="Body text_"/>
    <w:link w:val="BodyText1"/>
    <w:rsid w:val="00D524B2"/>
    <w:rPr>
      <w:rFonts w:ascii="Times New Roman" w:hAnsi="Times New Roman"/>
      <w:sz w:val="21"/>
      <w:szCs w:val="21"/>
      <w:shd w:val="clear" w:color="auto" w:fill="FFFFFF"/>
    </w:rPr>
  </w:style>
  <w:style w:type="paragraph" w:customStyle="1" w:styleId="BodyText1">
    <w:name w:val="Body Text1"/>
    <w:basedOn w:val="Normal"/>
    <w:link w:val="Bodytext0"/>
    <w:rsid w:val="00D524B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524B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524B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524B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524B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524B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524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524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524B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524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524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D524B2"/>
    <w:rPr>
      <w:rFonts w:ascii="Tahoma" w:hAnsi="Tahoma" w:cs="Tahoma"/>
      <w:sz w:val="17"/>
      <w:szCs w:val="17"/>
      <w:u w:val="none"/>
    </w:rPr>
  </w:style>
  <w:style w:type="character" w:customStyle="1" w:styleId="Bodytext20">
    <w:name w:val="Body text (2)_"/>
    <w:rsid w:val="00D524B2"/>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D524B2"/>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D524B2"/>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D524B2"/>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D524B2"/>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D524B2"/>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D524B2"/>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D524B2"/>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D524B2"/>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D524B2"/>
    <w:rPr>
      <w:rFonts w:ascii="Arial Narrow" w:eastAsia="Arial Narrow" w:hAnsi="Arial Narrow" w:cs="Arial Narrow"/>
      <w:sz w:val="34"/>
      <w:szCs w:val="34"/>
      <w:shd w:val="clear" w:color="auto" w:fill="FFFFFF"/>
    </w:rPr>
  </w:style>
  <w:style w:type="character" w:customStyle="1" w:styleId="BodyText4">
    <w:name w:val="Body Text4"/>
    <w:rsid w:val="00D524B2"/>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D524B2"/>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D524B2"/>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3244</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2016-07-14T09:55:00Z</dcterms:created>
  <dcterms:modified xsi:type="dcterms:W3CDTF">2016-07-14T09:55:00Z</dcterms:modified>
</cp:coreProperties>
</file>