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D9" w:rsidRPr="00BB6D48" w:rsidRDefault="000A13D9" w:rsidP="000A13D9">
      <w:pPr>
        <w:pStyle w:val="Paragrafi"/>
        <w:ind w:firstLine="0"/>
        <w:rPr>
          <w:spacing w:val="-4"/>
          <w:sz w:val="14"/>
          <w:lang w:val="sq-AL"/>
        </w:rPr>
      </w:pPr>
    </w:p>
    <w:p w:rsidR="000A13D9" w:rsidRPr="00B54026" w:rsidRDefault="000A13D9" w:rsidP="000A13D9">
      <w:pPr>
        <w:pStyle w:val="Paragrafi"/>
        <w:jc w:val="center"/>
        <w:rPr>
          <w:b/>
          <w:bCs/>
          <w:spacing w:val="-4"/>
          <w:lang w:val="sq-AL"/>
        </w:rPr>
      </w:pPr>
      <w:r w:rsidRPr="00B54026">
        <w:rPr>
          <w:b/>
          <w:bCs/>
          <w:spacing w:val="-4"/>
          <w:lang w:val="sq-AL"/>
        </w:rPr>
        <w:t>VENDIM</w:t>
      </w:r>
    </w:p>
    <w:p w:rsidR="000A13D9" w:rsidRPr="00B54026" w:rsidRDefault="000A13D9" w:rsidP="000A13D9">
      <w:pPr>
        <w:pStyle w:val="Paragrafi"/>
        <w:jc w:val="center"/>
        <w:rPr>
          <w:b/>
          <w:bCs/>
          <w:spacing w:val="-4"/>
          <w:lang w:val="sq-AL"/>
        </w:rPr>
      </w:pPr>
      <w:bookmarkStart w:id="0" w:name="_GoBack"/>
      <w:r w:rsidRPr="00B54026">
        <w:rPr>
          <w:b/>
          <w:bCs/>
          <w:spacing w:val="-4"/>
          <w:lang w:val="sq-AL"/>
        </w:rPr>
        <w:t>Nr. 102, datë 23.6.2016</w:t>
      </w:r>
    </w:p>
    <w:bookmarkEnd w:id="0"/>
    <w:p w:rsidR="000A13D9" w:rsidRPr="00B54026" w:rsidRDefault="000A13D9" w:rsidP="000A13D9">
      <w:pPr>
        <w:pStyle w:val="Hapesira7"/>
        <w:rPr>
          <w:b/>
          <w:spacing w:val="-4"/>
          <w:lang w:val="sq-AL"/>
        </w:rPr>
      </w:pPr>
    </w:p>
    <w:p w:rsidR="000A13D9" w:rsidRPr="00B54026" w:rsidRDefault="000A13D9" w:rsidP="000A13D9">
      <w:pPr>
        <w:pStyle w:val="Paragrafi"/>
        <w:jc w:val="center"/>
        <w:rPr>
          <w:b/>
          <w:spacing w:val="-4"/>
          <w:szCs w:val="24"/>
          <w:lang w:val="sq-AL"/>
        </w:rPr>
      </w:pPr>
      <w:r w:rsidRPr="00B54026">
        <w:rPr>
          <w:b/>
          <w:spacing w:val="-4"/>
          <w:szCs w:val="24"/>
          <w:lang w:val="sq-AL"/>
        </w:rPr>
        <w:t xml:space="preserve">PËR MIRATIMIN E </w:t>
      </w:r>
      <w:r w:rsidRPr="00B54026">
        <w:rPr>
          <w:b/>
          <w:color w:val="000000"/>
          <w:spacing w:val="-4"/>
          <w:szCs w:val="24"/>
          <w:lang w:val="sq-AL"/>
        </w:rPr>
        <w:t>KËRKESËS</w:t>
      </w:r>
      <w:r w:rsidRPr="00B54026">
        <w:rPr>
          <w:b/>
          <w:spacing w:val="-4"/>
          <w:szCs w:val="24"/>
          <w:lang w:val="sq-AL"/>
        </w:rPr>
        <w:t xml:space="preserve"> SË SHOQËRISË OST SHA LIDHUR ME MBULIMIN E HUMBJEVE NË RRJETIN E TRANSMETIMIT, SHËRBIMET NDIHMËSE DHE DISBALANCAT</w:t>
      </w:r>
    </w:p>
    <w:p w:rsidR="000A13D9" w:rsidRPr="00B54026" w:rsidRDefault="000A13D9" w:rsidP="000A13D9">
      <w:pPr>
        <w:pStyle w:val="Hapesira7"/>
        <w:rPr>
          <w:b/>
          <w:spacing w:val="-4"/>
          <w:lang w:val="sq-AL"/>
        </w:rPr>
      </w:pPr>
    </w:p>
    <w:p w:rsidR="000A13D9" w:rsidRPr="00B54026" w:rsidRDefault="000A13D9" w:rsidP="000A13D9">
      <w:pPr>
        <w:pStyle w:val="Paragrafi"/>
        <w:rPr>
          <w:spacing w:val="-4"/>
          <w:szCs w:val="24"/>
          <w:lang w:val="sq-AL"/>
        </w:rPr>
      </w:pPr>
      <w:r w:rsidRPr="00B54026">
        <w:rPr>
          <w:bCs/>
          <w:spacing w:val="-4"/>
          <w:szCs w:val="24"/>
          <w:lang w:val="sq-AL"/>
        </w:rPr>
        <w:t xml:space="preserve">Në mbështetje të neneve 1, 16 dhe </w:t>
      </w:r>
      <w:r w:rsidRPr="00B54026">
        <w:rPr>
          <w:rFonts w:eastAsia="Calibri" w:cs="Garamond"/>
          <w:spacing w:val="-4"/>
          <w:szCs w:val="24"/>
          <w:lang w:val="sq-AL"/>
        </w:rPr>
        <w:t>62,</w:t>
      </w:r>
      <w:r w:rsidRPr="00B54026">
        <w:rPr>
          <w:bCs/>
          <w:spacing w:val="-4"/>
          <w:szCs w:val="24"/>
          <w:lang w:val="sq-AL"/>
        </w:rPr>
        <w:t xml:space="preserve"> të ligjit nr. 43/2015, “Për sektorin e energjisë elektrike”;</w:t>
      </w:r>
      <w:r w:rsidRPr="00B54026">
        <w:rPr>
          <w:spacing w:val="-4"/>
          <w:szCs w:val="24"/>
          <w:lang w:val="sq-AL"/>
        </w:rPr>
        <w:t xml:space="preserve"> Modelit të Tregut të Energjisë Elektrike, të miratuar me VKM-në nr. 244, datë 30.3.2016, </w:t>
      </w:r>
      <w:r w:rsidRPr="00B54026">
        <w:rPr>
          <w:rFonts w:eastAsia="Calibri" w:cs="Garamond"/>
          <w:spacing w:val="-4"/>
          <w:szCs w:val="24"/>
          <w:lang w:val="sq-AL"/>
        </w:rPr>
        <w:t>“</w:t>
      </w:r>
      <w:r w:rsidRPr="00B54026">
        <w:rPr>
          <w:i/>
          <w:color w:val="000000"/>
          <w:spacing w:val="-4"/>
          <w:szCs w:val="24"/>
          <w:lang w:val="sq-AL"/>
        </w:rPr>
        <w:t>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B54026">
        <w:rPr>
          <w:color w:val="000000"/>
          <w:spacing w:val="-4"/>
          <w:szCs w:val="24"/>
          <w:lang w:val="sq-AL"/>
        </w:rPr>
        <w:t>.”</w:t>
      </w:r>
      <w:r w:rsidRPr="00B54026">
        <w:rPr>
          <w:spacing w:val="-4"/>
          <w:szCs w:val="24"/>
          <w:lang w:val="sq-AL"/>
        </w:rPr>
        <w:t xml:space="preserve">; Rregullave të Tregut të Energjisë Elektrike, miratuar me vendimin e Bordit të Komisionerëve të ERE-s nr. 68, datë 23.6.2008 dhe </w:t>
      </w:r>
      <w:r w:rsidRPr="00B54026">
        <w:rPr>
          <w:bCs/>
          <w:spacing w:val="-4"/>
          <w:szCs w:val="24"/>
          <w:lang w:val="sq-AL"/>
        </w:rPr>
        <w:t xml:space="preserve">nenit 26 të Rregullave të Organizimit, Funksionimit dhe Procedurave të ERE-s, miratuar me vendimin e Bordit të ERE-s nr. 21, datë 18.3.2009, të ndryshuar, </w:t>
      </w:r>
      <w:r w:rsidRPr="00B54026">
        <w:rPr>
          <w:spacing w:val="-4"/>
          <w:szCs w:val="24"/>
          <w:lang w:val="sq-AL"/>
        </w:rPr>
        <w:t xml:space="preserve">Bordi i Entit Rregullator të Energjisë (ERE), në mbledhjen e tij të datës 23.6.2016, mbasi shqyrtoi </w:t>
      </w:r>
      <w:r w:rsidRPr="00B54026">
        <w:rPr>
          <w:rFonts w:eastAsia="Batang"/>
          <w:spacing w:val="-4"/>
          <w:szCs w:val="24"/>
          <w:lang w:val="sq-AL"/>
        </w:rPr>
        <w:t>relacionin e Drejtorisë Juridike dhe Mbrojtjes së Konsumatorit në lidhje me</w:t>
      </w:r>
      <w:r>
        <w:rPr>
          <w:rFonts w:eastAsia="Batang"/>
          <w:spacing w:val="-4"/>
          <w:szCs w:val="24"/>
          <w:lang w:val="sq-AL"/>
        </w:rPr>
        <w:t xml:space="preserve"> miratimin e</w:t>
      </w:r>
      <w:r w:rsidRPr="00B54026">
        <w:rPr>
          <w:b/>
          <w:i/>
          <w:spacing w:val="-4"/>
          <w:szCs w:val="24"/>
          <w:lang w:val="sq-AL"/>
        </w:rPr>
        <w:t xml:space="preserve"> </w:t>
      </w:r>
      <w:r w:rsidRPr="00B54026">
        <w:rPr>
          <w:spacing w:val="-4"/>
          <w:szCs w:val="24"/>
          <w:lang w:val="sq-AL"/>
        </w:rPr>
        <w:t>“Miratimin e k</w:t>
      </w:r>
      <w:r w:rsidRPr="00B54026">
        <w:rPr>
          <w:spacing w:val="-4"/>
          <w:lang w:val="sq-AL"/>
        </w:rPr>
        <w:t>ë</w:t>
      </w:r>
      <w:r w:rsidRPr="00B54026">
        <w:rPr>
          <w:spacing w:val="-4"/>
          <w:szCs w:val="24"/>
          <w:lang w:val="sq-AL"/>
        </w:rPr>
        <w:t>rkes</w:t>
      </w:r>
      <w:r w:rsidRPr="00B54026">
        <w:rPr>
          <w:spacing w:val="-4"/>
          <w:lang w:val="sq-AL"/>
        </w:rPr>
        <w:t>ë</w:t>
      </w:r>
      <w:r w:rsidRPr="00B54026">
        <w:rPr>
          <w:spacing w:val="-4"/>
          <w:szCs w:val="24"/>
          <w:lang w:val="sq-AL"/>
        </w:rPr>
        <w:t>s s</w:t>
      </w:r>
      <w:r w:rsidRPr="00B54026">
        <w:rPr>
          <w:spacing w:val="-4"/>
          <w:lang w:val="sq-AL"/>
        </w:rPr>
        <w:t>ë</w:t>
      </w:r>
      <w:r w:rsidRPr="00B54026">
        <w:rPr>
          <w:spacing w:val="-4"/>
          <w:szCs w:val="24"/>
          <w:lang w:val="sq-AL"/>
        </w:rPr>
        <w:t xml:space="preserve"> shoq</w:t>
      </w:r>
      <w:r w:rsidRPr="00B54026">
        <w:rPr>
          <w:spacing w:val="-4"/>
          <w:lang w:val="sq-AL"/>
        </w:rPr>
        <w:t>ë</w:t>
      </w:r>
      <w:r w:rsidRPr="00B54026">
        <w:rPr>
          <w:spacing w:val="-4"/>
          <w:szCs w:val="24"/>
          <w:lang w:val="sq-AL"/>
        </w:rPr>
        <w:t>ris</w:t>
      </w:r>
      <w:r w:rsidRPr="00B54026">
        <w:rPr>
          <w:spacing w:val="-4"/>
          <w:lang w:val="sq-AL"/>
        </w:rPr>
        <w:t>ë</w:t>
      </w:r>
      <w:r w:rsidRPr="00B54026">
        <w:rPr>
          <w:spacing w:val="-4"/>
          <w:szCs w:val="24"/>
          <w:lang w:val="sq-AL"/>
        </w:rPr>
        <w:t xml:space="preserve"> OST sh.a. lidhur me mbulimin e humbjeve n</w:t>
      </w:r>
      <w:r w:rsidRPr="00B54026">
        <w:rPr>
          <w:spacing w:val="-4"/>
          <w:lang w:val="sq-AL"/>
        </w:rPr>
        <w:t>ë</w:t>
      </w:r>
      <w:r w:rsidRPr="00B54026">
        <w:rPr>
          <w:spacing w:val="-4"/>
          <w:szCs w:val="24"/>
          <w:lang w:val="sq-AL"/>
        </w:rPr>
        <w:t xml:space="preserve"> rrjetin e transmetimit, sh</w:t>
      </w:r>
      <w:r w:rsidRPr="00B54026">
        <w:rPr>
          <w:spacing w:val="-4"/>
          <w:lang w:val="sq-AL"/>
        </w:rPr>
        <w:t>ë</w:t>
      </w:r>
      <w:r w:rsidRPr="00B54026">
        <w:rPr>
          <w:spacing w:val="-4"/>
          <w:szCs w:val="24"/>
          <w:lang w:val="sq-AL"/>
        </w:rPr>
        <w:t>rbimet ndihm</w:t>
      </w:r>
      <w:r w:rsidRPr="00B54026">
        <w:rPr>
          <w:spacing w:val="-4"/>
          <w:lang w:val="sq-AL"/>
        </w:rPr>
        <w:t>ë</w:t>
      </w:r>
      <w:r w:rsidRPr="00B54026">
        <w:rPr>
          <w:spacing w:val="-4"/>
          <w:szCs w:val="24"/>
          <w:lang w:val="sq-AL"/>
        </w:rPr>
        <w:t xml:space="preserve">se dhe disbalancat”, </w:t>
      </w:r>
    </w:p>
    <w:p w:rsidR="000A13D9" w:rsidRPr="00B54026" w:rsidRDefault="000A13D9" w:rsidP="000A13D9">
      <w:pPr>
        <w:pStyle w:val="Paragrafi"/>
        <w:rPr>
          <w:rFonts w:eastAsia="Batang"/>
          <w:spacing w:val="-4"/>
          <w:szCs w:val="24"/>
          <w:lang w:val="sq-AL"/>
        </w:rPr>
      </w:pPr>
      <w:r w:rsidRPr="00B54026">
        <w:rPr>
          <w:rFonts w:eastAsia="Batang"/>
          <w:spacing w:val="-4"/>
          <w:szCs w:val="24"/>
          <w:lang w:val="sq-AL"/>
        </w:rPr>
        <w:t>konstatoi se:</w:t>
      </w:r>
    </w:p>
    <w:p w:rsidR="000A13D9" w:rsidRPr="00B54026" w:rsidRDefault="000A13D9" w:rsidP="000A13D9">
      <w:pPr>
        <w:pStyle w:val="Paragrafi"/>
        <w:rPr>
          <w:spacing w:val="-4"/>
          <w:szCs w:val="24"/>
          <w:lang w:val="sq-AL"/>
        </w:rPr>
      </w:pPr>
      <w:r w:rsidRPr="00B54026">
        <w:rPr>
          <w:rFonts w:eastAsia="Calibri" w:cs="Garamond"/>
          <w:spacing w:val="-4"/>
          <w:szCs w:val="24"/>
          <w:lang w:val="sq-AL"/>
        </w:rPr>
        <w:t>- Marrëveshja e miratuar me vendimin nr. 79, datë 7.6.2016, “P</w:t>
      </w:r>
      <w:r w:rsidRPr="00B54026">
        <w:rPr>
          <w:spacing w:val="-4"/>
          <w:szCs w:val="24"/>
          <w:lang w:val="sq-AL"/>
        </w:rPr>
        <w:t xml:space="preserve">ër sigurimin e shërbimeve ndihmëse dhe të balancimit të sistemit elektroenergjetik” midis OST sh.a. dhe KESH sh.a”, i shtrin efektet e saj deri më 30 qershor 2016. </w:t>
      </w:r>
    </w:p>
    <w:p w:rsidR="000A13D9" w:rsidRPr="00B54026" w:rsidRDefault="000A13D9" w:rsidP="000A13D9">
      <w:pPr>
        <w:pStyle w:val="Paragrafi"/>
        <w:rPr>
          <w:i/>
          <w:spacing w:val="-4"/>
          <w:szCs w:val="24"/>
          <w:lang w:val="sq-AL"/>
        </w:rPr>
      </w:pPr>
      <w:r w:rsidRPr="00B54026">
        <w:rPr>
          <w:rFonts w:eastAsia="Calibri" w:cs="Garamond"/>
          <w:spacing w:val="-4"/>
          <w:szCs w:val="24"/>
          <w:lang w:val="sq-AL"/>
        </w:rPr>
        <w:t xml:space="preserve">- Neni 62 </w:t>
      </w:r>
      <w:r w:rsidRPr="00B54026">
        <w:rPr>
          <w:spacing w:val="-4"/>
          <w:szCs w:val="24"/>
          <w:lang w:val="sq-AL"/>
        </w:rPr>
        <w:t xml:space="preserve">i ligjit nr. 43/2015, “Për sektorin e energjisë elektrike” parashikon se: </w:t>
      </w:r>
      <w:r w:rsidRPr="00B54026">
        <w:rPr>
          <w:i/>
          <w:spacing w:val="-4"/>
          <w:szCs w:val="24"/>
          <w:lang w:val="sq-AL"/>
        </w:rPr>
        <w:t xml:space="preserve">Operatori i Sistemit të Transmetimit prokuron energjinë elektrike për të mbuluar humbjet në rrjet, shërbimet e balancimit ose ato ndihmëse të nevojshme për funksionimin e sistemit, nëpërmjet një procedure konkurruese, jodiskriminuese dhe transparente. </w:t>
      </w:r>
    </w:p>
    <w:p w:rsidR="000A13D9" w:rsidRPr="00B54026" w:rsidRDefault="000A13D9" w:rsidP="000A13D9">
      <w:pPr>
        <w:pStyle w:val="Paragrafi"/>
        <w:rPr>
          <w:i/>
          <w:spacing w:val="-4"/>
          <w:szCs w:val="24"/>
          <w:lang w:val="sq-AL"/>
        </w:rPr>
      </w:pPr>
      <w:r w:rsidRPr="00B54026">
        <w:rPr>
          <w:i/>
          <w:spacing w:val="-4"/>
          <w:szCs w:val="24"/>
          <w:lang w:val="sq-AL"/>
        </w:rPr>
        <w:t xml:space="preserve">a) Procedurat e parashikuara në pikën 1 të këtij neni, miratohen nga ERE pas propozimit të Operatorit të Sistemit të Transmetimit. </w:t>
      </w:r>
    </w:p>
    <w:p w:rsidR="000A13D9" w:rsidRPr="00B54026" w:rsidRDefault="000A13D9" w:rsidP="000A13D9">
      <w:pPr>
        <w:pStyle w:val="Paragrafi"/>
        <w:rPr>
          <w:rFonts w:eastAsia="Calibri" w:cs="Garamond"/>
          <w:spacing w:val="-4"/>
          <w:szCs w:val="24"/>
          <w:lang w:val="sq-AL"/>
        </w:rPr>
      </w:pPr>
      <w:r w:rsidRPr="00B54026">
        <w:rPr>
          <w:i/>
          <w:spacing w:val="-4"/>
          <w:szCs w:val="24"/>
          <w:lang w:val="sq-AL"/>
        </w:rPr>
        <w:t xml:space="preserve">- Operatori i Sistemit të Transmetimit mund të sigurojë energjinë elektrike për </w:t>
      </w:r>
      <w:r w:rsidRPr="00B54026">
        <w:rPr>
          <w:b/>
          <w:i/>
          <w:spacing w:val="-4"/>
          <w:szCs w:val="24"/>
          <w:lang w:val="sq-AL"/>
        </w:rPr>
        <w:t xml:space="preserve">mbulimin e humbjeve </w:t>
      </w:r>
      <w:r w:rsidRPr="00B54026">
        <w:rPr>
          <w:i/>
          <w:spacing w:val="-4"/>
          <w:szCs w:val="24"/>
          <w:lang w:val="sq-AL"/>
        </w:rPr>
        <w:t xml:space="preserve">në rrjet, shërbimet e balancimit dhe ato ndihmëse me anë të kontratave bilaterale të miratuara nga ERE për një </w:t>
      </w:r>
      <w:r w:rsidRPr="00B54026">
        <w:rPr>
          <w:b/>
          <w:i/>
          <w:spacing w:val="-4"/>
          <w:szCs w:val="24"/>
          <w:lang w:val="sq-AL"/>
        </w:rPr>
        <w:t xml:space="preserve">periudhë jo më të gjatë se 12 muaj </w:t>
      </w:r>
      <w:r w:rsidRPr="00B54026">
        <w:rPr>
          <w:i/>
          <w:spacing w:val="-4"/>
          <w:szCs w:val="24"/>
          <w:lang w:val="sq-AL"/>
        </w:rPr>
        <w:t>nga data e hyrjes në fuqi të këtij ligji”</w:t>
      </w:r>
      <w:r w:rsidRPr="00B54026">
        <w:rPr>
          <w:rFonts w:eastAsia="Calibri" w:cs="Garamond"/>
          <w:spacing w:val="-4"/>
          <w:szCs w:val="24"/>
          <w:lang w:val="sq-AL"/>
        </w:rPr>
        <w:t>.</w:t>
      </w:r>
    </w:p>
    <w:p w:rsidR="000A13D9" w:rsidRPr="00B54026" w:rsidRDefault="000A13D9" w:rsidP="000A13D9">
      <w:pPr>
        <w:pStyle w:val="Paragrafi"/>
        <w:rPr>
          <w:rFonts w:eastAsia="Calibri" w:cs="Garamond"/>
          <w:spacing w:val="-4"/>
          <w:szCs w:val="24"/>
          <w:lang w:val="sq-AL"/>
        </w:rPr>
      </w:pPr>
      <w:r w:rsidRPr="00B54026">
        <w:rPr>
          <w:rFonts w:eastAsia="Calibri" w:cs="Garamond"/>
          <w:spacing w:val="-4"/>
          <w:szCs w:val="24"/>
          <w:lang w:val="sq-AL"/>
        </w:rPr>
        <w:t>- Aktualisht në tregun shqiptar të energjisë vetëm njësitë gjeneruese të të licencuarit KESH sh.a. mund të shërbejnë për sigurimin e shërbimeve ndihm</w:t>
      </w:r>
      <w:r w:rsidRPr="00B54026">
        <w:rPr>
          <w:spacing w:val="-4"/>
          <w:lang w:val="sq-AL"/>
        </w:rPr>
        <w:t>ë</w:t>
      </w:r>
      <w:r w:rsidRPr="00B54026">
        <w:rPr>
          <w:rFonts w:eastAsia="Calibri" w:cs="Garamond"/>
          <w:spacing w:val="-4"/>
          <w:szCs w:val="24"/>
          <w:lang w:val="sq-AL"/>
        </w:rPr>
        <w:t>se.</w:t>
      </w:r>
    </w:p>
    <w:p w:rsidR="000A13D9" w:rsidRPr="00B54026" w:rsidRDefault="000A13D9" w:rsidP="000A13D9">
      <w:pPr>
        <w:pStyle w:val="Paragrafi"/>
        <w:rPr>
          <w:rFonts w:eastAsia="Batang"/>
          <w:spacing w:val="-4"/>
          <w:szCs w:val="24"/>
          <w:lang w:val="sq-AL"/>
        </w:rPr>
      </w:pPr>
      <w:r w:rsidRPr="00B54026">
        <w:rPr>
          <w:rFonts w:eastAsia="Calibri" w:cs="Garamond"/>
          <w:spacing w:val="-4"/>
          <w:szCs w:val="24"/>
          <w:lang w:val="sq-AL"/>
        </w:rPr>
        <w:t>- Koha për kryerjen e procedurave të prokurimit për muajin korrik të humbjeve në rrjetin e transmetimit është shumë e shkurtër.</w:t>
      </w:r>
    </w:p>
    <w:p w:rsidR="000A13D9" w:rsidRPr="00B54026" w:rsidRDefault="000A13D9" w:rsidP="000A13D9">
      <w:pPr>
        <w:pStyle w:val="Paragrafi"/>
        <w:rPr>
          <w:rFonts w:eastAsia="Batang"/>
          <w:spacing w:val="-4"/>
          <w:szCs w:val="24"/>
          <w:lang w:val="sq-AL"/>
        </w:rPr>
      </w:pPr>
      <w:r w:rsidRPr="00B54026">
        <w:rPr>
          <w:rFonts w:eastAsia="Batang"/>
          <w:spacing w:val="-4"/>
          <w:szCs w:val="24"/>
          <w:lang w:val="sq-AL"/>
        </w:rPr>
        <w:t>Për gjithë sa më sipër, Bordi i ERE-s</w:t>
      </w:r>
    </w:p>
    <w:p w:rsidR="000A13D9" w:rsidRPr="00B54026" w:rsidRDefault="000A13D9" w:rsidP="000A13D9">
      <w:pPr>
        <w:pStyle w:val="Hapesira7"/>
        <w:rPr>
          <w:b/>
          <w:spacing w:val="-4"/>
          <w:lang w:val="sq-AL"/>
        </w:rPr>
      </w:pPr>
    </w:p>
    <w:p w:rsidR="000A13D9" w:rsidRPr="00B54026" w:rsidRDefault="000A13D9" w:rsidP="000A13D9">
      <w:pPr>
        <w:pStyle w:val="Paragrafi"/>
        <w:jc w:val="center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VENDOSI:</w:t>
      </w:r>
    </w:p>
    <w:p w:rsidR="000A13D9" w:rsidRPr="00B54026" w:rsidRDefault="000A13D9" w:rsidP="000A13D9">
      <w:pPr>
        <w:pStyle w:val="Hapesira7"/>
        <w:rPr>
          <w:b/>
          <w:spacing w:val="-4"/>
          <w:lang w:val="sq-AL"/>
        </w:rPr>
      </w:pPr>
    </w:p>
    <w:p w:rsidR="000A13D9" w:rsidRPr="00B54026" w:rsidRDefault="000A13D9" w:rsidP="000A13D9">
      <w:pPr>
        <w:pStyle w:val="Paragrafi"/>
        <w:rPr>
          <w:rFonts w:eastAsia="Calibri" w:cs="Garamond"/>
          <w:spacing w:val="-4"/>
          <w:szCs w:val="24"/>
          <w:lang w:val="sq-AL"/>
        </w:rPr>
      </w:pPr>
      <w:r w:rsidRPr="00B54026">
        <w:rPr>
          <w:rFonts w:eastAsia="Calibri" w:cs="Garamond"/>
          <w:spacing w:val="-4"/>
          <w:szCs w:val="24"/>
          <w:lang w:val="sq-AL"/>
        </w:rPr>
        <w:t>1. Të miratojë kërkesën e OST sh.a. për të lidhur kontratë bilaterale me pjesëtarin e tregut KESH sh.a., për të siguruar shërbimet ndihmëse dhe balancimit për periudhën e mbetur të vitit 2016.</w:t>
      </w:r>
    </w:p>
    <w:p w:rsidR="000A13D9" w:rsidRPr="00B54026" w:rsidRDefault="000A13D9" w:rsidP="000A13D9">
      <w:pPr>
        <w:pStyle w:val="Paragrafi"/>
        <w:rPr>
          <w:rFonts w:eastAsia="Calibri" w:cs="Garamond"/>
          <w:spacing w:val="-4"/>
          <w:szCs w:val="24"/>
          <w:lang w:val="sq-AL"/>
        </w:rPr>
      </w:pPr>
      <w:r w:rsidRPr="00B54026">
        <w:rPr>
          <w:rFonts w:eastAsia="Calibri" w:cs="Garamond"/>
          <w:spacing w:val="-4"/>
          <w:szCs w:val="24"/>
          <w:lang w:val="sq-AL"/>
        </w:rPr>
        <w:t xml:space="preserve">2. Për qëllime të prokurimit të humbjeve teknike në rrjetin e transmetimit për muajin korrik 2016, OST-ja t’i sigurojë humbjet nga KESH sh.a., me çmimin mesatar të bursës hungareze HUPEX të të njëjtit muaj, për produktin/profilin në bandë, siç publikohet në </w:t>
      </w:r>
      <w:r w:rsidRPr="00B54026">
        <w:rPr>
          <w:rFonts w:eastAsia="Calibri" w:cs="Garamond"/>
          <w:i/>
          <w:spacing w:val="-4"/>
          <w:szCs w:val="24"/>
          <w:lang w:val="sq-AL"/>
        </w:rPr>
        <w:t>website</w:t>
      </w:r>
      <w:r w:rsidRPr="00B54026">
        <w:rPr>
          <w:rFonts w:eastAsia="Calibri" w:cs="Garamond"/>
          <w:spacing w:val="-4"/>
          <w:szCs w:val="24"/>
          <w:lang w:val="sq-AL"/>
        </w:rPr>
        <w:t>-in e kësaj burse (</w:t>
      </w:r>
      <w:hyperlink r:id="rId5" w:history="1">
        <w:r w:rsidRPr="00B54026">
          <w:rPr>
            <w:rStyle w:val="Hyperlink"/>
            <w:rFonts w:eastAsia="Calibri" w:cs="Garamond"/>
            <w:spacing w:val="-4"/>
            <w:szCs w:val="24"/>
            <w:lang w:val="sq-AL"/>
          </w:rPr>
          <w:t>www.hupex.hu</w:t>
        </w:r>
      </w:hyperlink>
      <w:r w:rsidRPr="00B54026">
        <w:rPr>
          <w:rFonts w:eastAsia="Calibri" w:cs="Garamond"/>
          <w:spacing w:val="-4"/>
          <w:szCs w:val="24"/>
          <w:lang w:val="sq-AL"/>
        </w:rPr>
        <w:t>).</w:t>
      </w:r>
    </w:p>
    <w:p w:rsidR="000A13D9" w:rsidRDefault="000A13D9" w:rsidP="000A13D9">
      <w:pPr>
        <w:pStyle w:val="Paragrafi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3. Deri në miratimin dhe hyrjen në fuqi të rregullave të blerjes së energjisë elektrike, sipas ligjit nr. 43/2015, “Për sektorin e energjisë elektrike”, OST sh.a. të prokurojë energjinë elektrike për mbulimin e humbjeve në sistemin e transmetimit në përputhje me “</w:t>
      </w:r>
      <w:r w:rsidRPr="00B54026">
        <w:rPr>
          <w:iCs/>
          <w:spacing w:val="-4"/>
          <w:szCs w:val="24"/>
          <w:lang w:val="sq-AL"/>
        </w:rPr>
        <w:t>Rregulloren e procedurave të blerjes nga KESH sh.a., së energjisë elektrike, nga tregtarët vendas dhe të huaj”,</w:t>
      </w:r>
      <w:r w:rsidRPr="00B54026">
        <w:rPr>
          <w:i/>
          <w:iCs/>
          <w:spacing w:val="-4"/>
          <w:szCs w:val="24"/>
          <w:lang w:val="sq-AL"/>
        </w:rPr>
        <w:t xml:space="preserve"> </w:t>
      </w:r>
      <w:r w:rsidRPr="00B54026">
        <w:rPr>
          <w:spacing w:val="-4"/>
          <w:szCs w:val="24"/>
          <w:lang w:val="sq-AL"/>
        </w:rPr>
        <w:t>miratuar me vendimin nr. 30, datë 23.3.2011, të Bordit të Komisionerëve të ERE-s.</w:t>
      </w:r>
    </w:p>
    <w:p w:rsidR="000A13D9" w:rsidRPr="00B54026" w:rsidRDefault="000A13D9" w:rsidP="000A13D9">
      <w:pPr>
        <w:pStyle w:val="Paragrafi"/>
        <w:rPr>
          <w:rFonts w:eastAsia="Calibri" w:cs="Garamond"/>
          <w:spacing w:val="-4"/>
          <w:szCs w:val="24"/>
          <w:lang w:val="sq-AL"/>
        </w:rPr>
      </w:pPr>
      <w:r w:rsidRPr="00B54026">
        <w:rPr>
          <w:rFonts w:eastAsia="Batang"/>
          <w:bCs/>
          <w:spacing w:val="-4"/>
          <w:szCs w:val="24"/>
          <w:lang w:val="sq-AL"/>
        </w:rPr>
        <w:t>4. Drejtoria Juridike dhe e Mbrojtjes së Konsumatorit të njoftojë shoqëritë OSHEE sh.a., KESH sh.a. dhe OST sh.a., për vendimin e Bordit të ERE-s.</w:t>
      </w:r>
    </w:p>
    <w:p w:rsidR="000A13D9" w:rsidRPr="00B54026" w:rsidRDefault="000A13D9" w:rsidP="000A13D9">
      <w:pPr>
        <w:pStyle w:val="Paragrafi"/>
        <w:rPr>
          <w:rFonts w:eastAsia="Batang"/>
          <w:bCs/>
          <w:spacing w:val="-4"/>
          <w:szCs w:val="24"/>
          <w:lang w:val="sq-AL"/>
        </w:rPr>
      </w:pPr>
      <w:r w:rsidRPr="00B54026">
        <w:rPr>
          <w:rFonts w:eastAsia="Batang"/>
          <w:bCs/>
          <w:spacing w:val="-4"/>
          <w:szCs w:val="24"/>
          <w:lang w:val="sq-AL"/>
        </w:rPr>
        <w:t xml:space="preserve">Ky vendim hyn në fuqi menjëherë. </w:t>
      </w:r>
    </w:p>
    <w:p w:rsidR="000A13D9" w:rsidRPr="00B54026" w:rsidRDefault="000A13D9" w:rsidP="000A13D9">
      <w:pPr>
        <w:pStyle w:val="Paragrafi"/>
        <w:rPr>
          <w:rFonts w:eastAsia="Batang"/>
          <w:bCs/>
          <w:spacing w:val="-4"/>
          <w:szCs w:val="24"/>
          <w:lang w:val="sq-AL"/>
        </w:rPr>
      </w:pPr>
      <w:r w:rsidRPr="00B54026">
        <w:rPr>
          <w:rFonts w:eastAsia="Batang"/>
          <w:bCs/>
          <w:spacing w:val="-4"/>
          <w:szCs w:val="24"/>
          <w:lang w:val="sq-AL"/>
        </w:rPr>
        <w:lastRenderedPageBreak/>
        <w:t>Ky vendim botohet në Fletoren Zyrtare.</w:t>
      </w:r>
    </w:p>
    <w:p w:rsidR="000A13D9" w:rsidRPr="00B54026" w:rsidRDefault="000A13D9" w:rsidP="000A13D9">
      <w:pPr>
        <w:pStyle w:val="Hapesira7"/>
        <w:rPr>
          <w:b/>
          <w:spacing w:val="-4"/>
          <w:lang w:val="sq-AL"/>
        </w:rPr>
      </w:pPr>
    </w:p>
    <w:p w:rsidR="000A13D9" w:rsidRPr="00B54026" w:rsidRDefault="000A13D9" w:rsidP="000A13D9">
      <w:pPr>
        <w:pStyle w:val="Paragrafi"/>
        <w:jc w:val="right"/>
        <w:rPr>
          <w:spacing w:val="-4"/>
          <w:szCs w:val="24"/>
          <w:lang w:val="sq-AL"/>
        </w:rPr>
      </w:pPr>
      <w:r w:rsidRPr="00B54026">
        <w:rPr>
          <w:spacing w:val="-4"/>
          <w:szCs w:val="24"/>
          <w:lang w:val="sq-AL"/>
        </w:rPr>
        <w:t>KRYETARI</w:t>
      </w:r>
    </w:p>
    <w:p w:rsidR="000A13D9" w:rsidRPr="00B54026" w:rsidRDefault="000A13D9" w:rsidP="000A13D9">
      <w:pPr>
        <w:pStyle w:val="Paragrafi"/>
        <w:jc w:val="right"/>
        <w:rPr>
          <w:b/>
          <w:spacing w:val="-4"/>
          <w:szCs w:val="24"/>
          <w:lang w:val="sq-AL"/>
        </w:rPr>
      </w:pPr>
      <w:r w:rsidRPr="00B54026">
        <w:rPr>
          <w:b/>
          <w:spacing w:val="-4"/>
          <w:szCs w:val="24"/>
          <w:lang w:val="sq-AL"/>
        </w:rPr>
        <w:t>Petrit Ahmeti</w:t>
      </w:r>
    </w:p>
    <w:p w:rsidR="00DB5602" w:rsidRDefault="00DB5602"/>
    <w:sectPr w:rsidR="00DB560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D9"/>
    <w:rsid w:val="000A13D9"/>
    <w:rsid w:val="00DB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13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A13D9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0A13D9"/>
    <w:rPr>
      <w:sz w:val="14"/>
      <w:szCs w:val="24"/>
    </w:rPr>
  </w:style>
  <w:style w:type="character" w:styleId="Hyperlink">
    <w:name w:val="Hyperlink"/>
    <w:uiPriority w:val="99"/>
    <w:unhideWhenUsed/>
    <w:rsid w:val="000A13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13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A13D9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0A13D9"/>
    <w:rPr>
      <w:sz w:val="14"/>
      <w:szCs w:val="24"/>
    </w:rPr>
  </w:style>
  <w:style w:type="character" w:styleId="Hyperlink">
    <w:name w:val="Hyperlink"/>
    <w:uiPriority w:val="99"/>
    <w:unhideWhenUsed/>
    <w:rsid w:val="000A13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upex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2016-07-14T09:57:00Z</dcterms:created>
  <dcterms:modified xsi:type="dcterms:W3CDTF">2016-07-14T09:57:00Z</dcterms:modified>
</cp:coreProperties>
</file>