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810" w:rsidRPr="00B54026" w:rsidRDefault="00387810" w:rsidP="00387810">
      <w:pPr>
        <w:pStyle w:val="Hapesira7"/>
        <w:rPr>
          <w:b/>
          <w:spacing w:val="-4"/>
          <w:lang w:val="sq-AL"/>
        </w:rPr>
      </w:pPr>
    </w:p>
    <w:p w:rsidR="00387810" w:rsidRPr="00B54026" w:rsidRDefault="00387810" w:rsidP="00387810">
      <w:pPr>
        <w:pStyle w:val="Paragrafi"/>
        <w:jc w:val="center"/>
        <w:rPr>
          <w:b/>
          <w:spacing w:val="-4"/>
          <w:lang w:val="sq-AL"/>
        </w:rPr>
      </w:pPr>
      <w:r w:rsidRPr="00B54026">
        <w:rPr>
          <w:b/>
          <w:spacing w:val="-4"/>
          <w:lang w:val="sq-AL"/>
        </w:rPr>
        <w:t>VENDIM</w:t>
      </w:r>
    </w:p>
    <w:p w:rsidR="00387810" w:rsidRPr="00B54026" w:rsidRDefault="00387810" w:rsidP="00387810">
      <w:pPr>
        <w:pStyle w:val="Paragrafi"/>
        <w:jc w:val="center"/>
        <w:rPr>
          <w:b/>
          <w:spacing w:val="-4"/>
          <w:lang w:val="sq-AL"/>
        </w:rPr>
      </w:pPr>
      <w:bookmarkStart w:id="0" w:name="_GoBack"/>
      <w:r w:rsidRPr="00B54026">
        <w:rPr>
          <w:b/>
          <w:spacing w:val="-4"/>
          <w:lang w:val="sq-AL"/>
        </w:rPr>
        <w:t>Nr. 103, datë 23.6.2016</w:t>
      </w:r>
    </w:p>
    <w:bookmarkEnd w:id="0"/>
    <w:p w:rsidR="00387810" w:rsidRPr="00B54026" w:rsidRDefault="00387810" w:rsidP="00387810">
      <w:pPr>
        <w:pStyle w:val="Hapesira7"/>
        <w:rPr>
          <w:b/>
          <w:spacing w:val="-4"/>
          <w:lang w:val="sq-AL"/>
        </w:rPr>
      </w:pPr>
    </w:p>
    <w:p w:rsidR="00387810" w:rsidRPr="00B54026" w:rsidRDefault="00387810" w:rsidP="00387810">
      <w:pPr>
        <w:pStyle w:val="Paragrafi"/>
        <w:jc w:val="center"/>
        <w:rPr>
          <w:b/>
          <w:spacing w:val="-4"/>
          <w:lang w:val="sq-AL"/>
        </w:rPr>
      </w:pPr>
      <w:r w:rsidRPr="00B54026">
        <w:rPr>
          <w:b/>
          <w:spacing w:val="-4"/>
          <w:lang w:val="sq-AL"/>
        </w:rPr>
        <w:t>MBI MIRATIMIN E RREGULLORES PËR PROCEDURAT E BLERJES SË ENERGJISË ELEKTRIKE PËR MBULIMIN E HUMBJEVE NË RRJETET E SHPËRNDARJES DHE TË TRANSMETIMIT DHE PËR BLERJEN DHE SHITJEN E ENERGJISË ELEKTRIKE PËR TË SIGURUAR PËRMBUSHJEN E DETYRIMEVE TË SHËRBIMIT PUBLIK</w:t>
      </w:r>
    </w:p>
    <w:p w:rsidR="00387810" w:rsidRPr="00B54026" w:rsidRDefault="00387810" w:rsidP="00387810">
      <w:pPr>
        <w:pStyle w:val="Hapesira7"/>
        <w:rPr>
          <w:b/>
          <w:spacing w:val="-4"/>
          <w:lang w:val="sq-AL"/>
        </w:rPr>
      </w:pPr>
    </w:p>
    <w:p w:rsidR="00387810" w:rsidRPr="00B54026" w:rsidRDefault="00387810" w:rsidP="00387810">
      <w:pPr>
        <w:pStyle w:val="Paragrafi"/>
        <w:rPr>
          <w:spacing w:val="-4"/>
          <w:lang w:val="sq-AL"/>
        </w:rPr>
      </w:pPr>
      <w:r w:rsidRPr="00B54026">
        <w:rPr>
          <w:spacing w:val="-4"/>
          <w:lang w:val="sq-AL"/>
        </w:rPr>
        <w:t xml:space="preserve">Në mbështetje të neneve 16, 19, germa “i”, të ligjit nr. 43/2015, “Për sektorin e energjisë elektrike”; Traktati i Komunitetit të Energjisë Elektrike, miratuar me ligjin nr. 9501 dhe nenin 26 të Rregullave të Organizimit, Funksionimit dhe Procedurave të ERE-s, miratuar me vendimin e Bordit të ERE-s nr. 96, datë 17.6.2016, të ndryshuar, Bordi i Entit Rregullator të Energjisë (ERE), në mbledhjen e tij të datës 23.6.2016, mbasi shqyrtoi relacionin e Drejtorisë Juridike dhe të Mbrojtjes së Konsumatorit në lidhje me miratimin e rregullores “Për procedurat e blerjes së energjisë elektrike për mbulimin e humbjeve në rrjetet e shpërndarjes dhe të transmetimit dhe për blerjen dhe shitjen e energjisë elektrike për të siguruar përmbushjen e detyrimeve të shërbimit publik”, </w:t>
      </w:r>
    </w:p>
    <w:p w:rsidR="00387810" w:rsidRDefault="00387810" w:rsidP="00387810">
      <w:pPr>
        <w:pStyle w:val="Paragrafi"/>
        <w:rPr>
          <w:spacing w:val="-4"/>
          <w:lang w:val="sq-AL"/>
        </w:rPr>
      </w:pPr>
      <w:r w:rsidRPr="00B54026">
        <w:rPr>
          <w:spacing w:val="-4"/>
          <w:lang w:val="sq-AL"/>
        </w:rPr>
        <w:t>konstatoi se:</w:t>
      </w:r>
    </w:p>
    <w:p w:rsidR="00387810" w:rsidRPr="00B54026" w:rsidRDefault="00387810" w:rsidP="00387810">
      <w:pPr>
        <w:pStyle w:val="Paragrafi"/>
        <w:rPr>
          <w:spacing w:val="-4"/>
          <w:lang w:val="sq-AL"/>
        </w:rPr>
      </w:pPr>
    </w:p>
    <w:p w:rsidR="00387810" w:rsidRDefault="00387810" w:rsidP="00387810">
      <w:pPr>
        <w:pStyle w:val="Paragrafi"/>
        <w:rPr>
          <w:spacing w:val="-4"/>
          <w:lang w:val="sq-AL"/>
        </w:rPr>
      </w:pPr>
      <w:r w:rsidRPr="00B54026">
        <w:rPr>
          <w:spacing w:val="-4"/>
          <w:lang w:val="sq-AL"/>
        </w:rPr>
        <w:t>- ERE, me vendimin nr. 151, datë 11.12.2015, filloi procedurat për miratimin e rregullores së procedurave të blerjes së energjisë elektrike nga shoqëria OSHEE sh.a. te shoqëritë e licencuara për tregtimin e energjisë elektrike”;</w:t>
      </w:r>
    </w:p>
    <w:p w:rsidR="00387810" w:rsidRDefault="00387810" w:rsidP="00387810">
      <w:pPr>
        <w:pStyle w:val="Paragrafi"/>
        <w:rPr>
          <w:spacing w:val="-4"/>
          <w:lang w:val="sq-AL"/>
        </w:rPr>
      </w:pPr>
      <w:r w:rsidRPr="00B54026">
        <w:rPr>
          <w:spacing w:val="-4"/>
          <w:lang w:val="sq-AL"/>
        </w:rPr>
        <w:t>- në komunikim elektronik në datë 18 janar 2016 ENC ka propozuar një draft të përmirësuar të rregullores së procedurave të blerjes s</w:t>
      </w:r>
      <w:r w:rsidRPr="00B54026">
        <w:rPr>
          <w:bCs/>
          <w:spacing w:val="-4"/>
          <w:szCs w:val="24"/>
          <w:lang w:val="sq-AL"/>
        </w:rPr>
        <w:t>ë</w:t>
      </w:r>
      <w:r w:rsidRPr="00B54026">
        <w:rPr>
          <w:spacing w:val="-4"/>
          <w:lang w:val="sq-AL"/>
        </w:rPr>
        <w:t xml:space="preserve"> energjisë elektrike nga shoqëria OSHEE sh.a. të shoqëritë e licencuara për tregtimin e energjisë elektrike;</w:t>
      </w:r>
    </w:p>
    <w:p w:rsidR="00387810" w:rsidRPr="00B54026" w:rsidRDefault="00387810" w:rsidP="00387810">
      <w:pPr>
        <w:pStyle w:val="Paragrafi"/>
        <w:rPr>
          <w:spacing w:val="-4"/>
          <w:lang w:val="sq-AL"/>
        </w:rPr>
      </w:pPr>
      <w:r w:rsidRPr="00B54026">
        <w:rPr>
          <w:spacing w:val="-4"/>
          <w:lang w:val="sq-AL"/>
        </w:rPr>
        <w:t xml:space="preserve">- Traktati i Komunitetit të Energjisë Elektrike, miratuar me ligjin nr. 9501, vendos ERE-n përpara detyrimit për të përmbushur angazhimet e tij; </w:t>
      </w:r>
    </w:p>
    <w:p w:rsidR="00387810" w:rsidRPr="00B54026" w:rsidRDefault="00387810" w:rsidP="00387810">
      <w:pPr>
        <w:pStyle w:val="Paragrafi"/>
        <w:rPr>
          <w:spacing w:val="-4"/>
          <w:lang w:val="sq-AL"/>
        </w:rPr>
      </w:pPr>
      <w:r w:rsidRPr="00B54026">
        <w:rPr>
          <w:spacing w:val="-4"/>
          <w:lang w:val="sq-AL"/>
        </w:rPr>
        <w:t>- drafti i propozuar për miratim nga ENC-ja i rregullores “Për procedurat e blerjes së energjisë elektrike për mbulimin e humbjeve në rrjetet e shpërndarjes dhe të transmetimit dhe për blerjen dhe shitjen e energjisë elektrike, për të siguruar përmbushjen e detyrimeve të shërbimit publik”, paraqet vështirësi për implementimin e menjëhershëm të këtyre rregullave.</w:t>
      </w:r>
    </w:p>
    <w:p w:rsidR="00387810" w:rsidRPr="00B54026" w:rsidRDefault="00387810" w:rsidP="00387810">
      <w:pPr>
        <w:pStyle w:val="Paragrafi"/>
        <w:rPr>
          <w:spacing w:val="-4"/>
          <w:lang w:val="sq-AL"/>
        </w:rPr>
      </w:pPr>
      <w:r w:rsidRPr="00B54026">
        <w:rPr>
          <w:spacing w:val="-4"/>
          <w:lang w:val="sq-AL"/>
        </w:rPr>
        <w:t>Për gjithë sa më sipër, Bordi i ERE-s</w:t>
      </w:r>
    </w:p>
    <w:p w:rsidR="00387810" w:rsidRPr="00B54026" w:rsidRDefault="00387810" w:rsidP="00387810">
      <w:pPr>
        <w:pStyle w:val="Hapesira7"/>
        <w:rPr>
          <w:b/>
          <w:spacing w:val="-4"/>
          <w:lang w:val="sq-AL"/>
        </w:rPr>
      </w:pPr>
    </w:p>
    <w:p w:rsidR="00387810" w:rsidRPr="00B54026" w:rsidRDefault="00387810" w:rsidP="00387810">
      <w:pPr>
        <w:pStyle w:val="Paragrafi"/>
        <w:jc w:val="center"/>
        <w:rPr>
          <w:spacing w:val="-4"/>
          <w:lang w:val="sq-AL"/>
        </w:rPr>
      </w:pPr>
      <w:r w:rsidRPr="00B54026">
        <w:rPr>
          <w:spacing w:val="-4"/>
          <w:lang w:val="sq-AL"/>
        </w:rPr>
        <w:t>VENDOSI:</w:t>
      </w:r>
    </w:p>
    <w:p w:rsidR="00387810" w:rsidRPr="00B54026" w:rsidRDefault="00387810" w:rsidP="00387810">
      <w:pPr>
        <w:pStyle w:val="Hapesira7"/>
        <w:rPr>
          <w:b/>
          <w:spacing w:val="-4"/>
          <w:lang w:val="sq-AL"/>
        </w:rPr>
      </w:pPr>
    </w:p>
    <w:p w:rsidR="00387810" w:rsidRPr="00B54026" w:rsidRDefault="00387810" w:rsidP="00387810">
      <w:pPr>
        <w:pStyle w:val="Paragrafi"/>
        <w:rPr>
          <w:spacing w:val="-4"/>
          <w:lang w:val="sq-AL"/>
        </w:rPr>
      </w:pPr>
      <w:r w:rsidRPr="00B54026">
        <w:rPr>
          <w:spacing w:val="-4"/>
          <w:lang w:val="sq-AL"/>
        </w:rPr>
        <w:t xml:space="preserve">1. Të miratojë rregulloren “Për procedurat e blerjes së energjisë elektrike për mbulimin e humbjeve në rrjetet e shpërndarjes dhe të transmetimit dhe për blerjen dhe shitjen e energjisë elektrike për të siguruar përmbushjen e detyrimeve të shërbimit publik”. </w:t>
      </w:r>
    </w:p>
    <w:p w:rsidR="00387810" w:rsidRPr="00B54026" w:rsidRDefault="00387810" w:rsidP="00387810">
      <w:pPr>
        <w:pStyle w:val="Paragrafi"/>
        <w:rPr>
          <w:spacing w:val="-4"/>
          <w:lang w:val="sq-AL"/>
        </w:rPr>
      </w:pPr>
      <w:r w:rsidRPr="00B54026">
        <w:rPr>
          <w:spacing w:val="-4"/>
          <w:lang w:val="sq-AL"/>
        </w:rPr>
        <w:t>2. Kjo rregullore “Për procedurat e blerjes së energjisë elektrike për mbulimin e humbjeve në rrjetet e shpërndarjes dhe të transmetimit dhe për blerjen dhe shitjen e energjisë elektrike për të siguruar përmbushjen e detyrimeve të shërbimit publik”, hyn në fuqi, jo m</w:t>
      </w:r>
      <w:r w:rsidRPr="00B54026">
        <w:rPr>
          <w:bCs/>
          <w:spacing w:val="-4"/>
          <w:szCs w:val="24"/>
          <w:lang w:val="sq-AL"/>
        </w:rPr>
        <w:t>ë</w:t>
      </w:r>
      <w:r w:rsidRPr="00B54026">
        <w:rPr>
          <w:spacing w:val="-4"/>
          <w:lang w:val="sq-AL"/>
        </w:rPr>
        <w:t xml:space="preserve"> von</w:t>
      </w:r>
      <w:r w:rsidRPr="00B54026">
        <w:rPr>
          <w:bCs/>
          <w:spacing w:val="-4"/>
          <w:szCs w:val="24"/>
          <w:lang w:val="sq-AL"/>
        </w:rPr>
        <w:t>ë</w:t>
      </w:r>
      <w:r w:rsidRPr="00B54026">
        <w:rPr>
          <w:spacing w:val="-4"/>
          <w:lang w:val="sq-AL"/>
        </w:rPr>
        <w:t xml:space="preserve"> se 4 muaj nga hyrja në fuqi e këtij vendimi.</w:t>
      </w:r>
    </w:p>
    <w:p w:rsidR="00387810" w:rsidRPr="00B54026" w:rsidRDefault="00387810" w:rsidP="00387810">
      <w:pPr>
        <w:pStyle w:val="Paragrafi"/>
        <w:rPr>
          <w:spacing w:val="-4"/>
          <w:lang w:val="sq-AL"/>
        </w:rPr>
      </w:pPr>
      <w:r w:rsidRPr="00B54026">
        <w:rPr>
          <w:spacing w:val="-4"/>
          <w:lang w:val="sq-AL"/>
        </w:rPr>
        <w:t>3. Deri në hyrjen në fuqi të këtyre rregullave OSHEE sh.a., KESH sh.a. dhe OST sh.a., të operojnë me rregulloren e procedurave të blerjes nga KESH sh.a., të energjisë elektrike, nga tregtarët vendas dhe të huaj, miratuar me vendimin nr. 30, datë 23.3.2011, të Bordit të Komisionerëve të ERE-s, rregulloren dhe procedurat e shitjes së energjisë elektrike miratuar me vendimin nr. 1, datë 10.1.2011, të Bordit të Komisionerëve të ERE-s dhe rregullat dhe procedurat e shkëmbimit të energjisë elektrike, miratuar me vendimin nr. 100, datë 27.12.2006, i ndryshuar, të Bordit të Komisionerëve të ERE-s. </w:t>
      </w:r>
    </w:p>
    <w:p w:rsidR="00387810" w:rsidRDefault="00387810" w:rsidP="00387810">
      <w:pPr>
        <w:pStyle w:val="Paragrafi"/>
        <w:rPr>
          <w:spacing w:val="-4"/>
          <w:lang w:val="sq-AL"/>
        </w:rPr>
      </w:pPr>
      <w:r w:rsidRPr="00B54026">
        <w:rPr>
          <w:spacing w:val="-4"/>
          <w:lang w:val="sq-AL"/>
        </w:rPr>
        <w:t>4. Drejtoria Juridike dhe e Mbrojtjes së Konsumatorit të njoftojë shoqëritë OSHEE sh.a., KESH sh.a. dhe OST sh.a., për vendimin e Bordit të ERE-s.</w:t>
      </w:r>
    </w:p>
    <w:p w:rsidR="00387810" w:rsidRPr="00B54026" w:rsidRDefault="00387810" w:rsidP="00387810">
      <w:pPr>
        <w:pStyle w:val="Paragrafi"/>
        <w:rPr>
          <w:spacing w:val="-4"/>
          <w:lang w:val="sq-AL"/>
        </w:rPr>
      </w:pPr>
      <w:r w:rsidRPr="00B54026">
        <w:rPr>
          <w:spacing w:val="-4"/>
          <w:lang w:val="sq-AL"/>
        </w:rPr>
        <w:t xml:space="preserve">Ky vendim hyn në fuqi menjëherë. </w:t>
      </w:r>
    </w:p>
    <w:p w:rsidR="00387810" w:rsidRPr="00B54026" w:rsidRDefault="00387810" w:rsidP="00387810">
      <w:pPr>
        <w:pStyle w:val="Paragrafi"/>
        <w:rPr>
          <w:spacing w:val="-4"/>
          <w:lang w:val="sq-AL"/>
        </w:rPr>
      </w:pPr>
      <w:r w:rsidRPr="00B54026">
        <w:rPr>
          <w:spacing w:val="-4"/>
          <w:lang w:val="sq-AL"/>
        </w:rPr>
        <w:lastRenderedPageBreak/>
        <w:t>Ky vendim botohet në Fletoren Zyrtare.</w:t>
      </w:r>
    </w:p>
    <w:p w:rsidR="00387810" w:rsidRPr="00B54026" w:rsidRDefault="00387810" w:rsidP="00387810">
      <w:pPr>
        <w:pStyle w:val="Hapesira7"/>
        <w:rPr>
          <w:spacing w:val="-4"/>
          <w:lang w:val="sq-AL"/>
        </w:rPr>
      </w:pPr>
    </w:p>
    <w:p w:rsidR="00387810" w:rsidRPr="00B54026" w:rsidRDefault="00387810" w:rsidP="00387810">
      <w:pPr>
        <w:pStyle w:val="Paragrafi"/>
        <w:jc w:val="right"/>
        <w:rPr>
          <w:spacing w:val="-4"/>
          <w:lang w:val="sq-AL"/>
        </w:rPr>
      </w:pPr>
      <w:r w:rsidRPr="00B54026">
        <w:rPr>
          <w:spacing w:val="-4"/>
          <w:lang w:val="sq-AL"/>
        </w:rPr>
        <w:t>KRYETARI</w:t>
      </w:r>
    </w:p>
    <w:p w:rsidR="00387810" w:rsidRPr="00B54026" w:rsidRDefault="00387810" w:rsidP="00387810">
      <w:pPr>
        <w:pStyle w:val="Paragrafi"/>
        <w:jc w:val="right"/>
        <w:rPr>
          <w:b/>
          <w:spacing w:val="-4"/>
          <w:lang w:val="sq-AL"/>
        </w:rPr>
      </w:pPr>
      <w:r w:rsidRPr="00B54026">
        <w:rPr>
          <w:b/>
          <w:spacing w:val="-4"/>
          <w:lang w:val="sq-AL"/>
        </w:rPr>
        <w:t>Petrit Ahmeti</w:t>
      </w:r>
    </w:p>
    <w:p w:rsidR="00387810" w:rsidRPr="00BB6D48" w:rsidRDefault="00387810" w:rsidP="00387810">
      <w:pPr>
        <w:pStyle w:val="Paragrafi"/>
        <w:rPr>
          <w:spacing w:val="-4"/>
          <w:sz w:val="14"/>
          <w:lang w:val="sq-AL"/>
        </w:rPr>
      </w:pPr>
    </w:p>
    <w:p w:rsidR="00387810" w:rsidRPr="00B54026" w:rsidRDefault="00387810" w:rsidP="00387810">
      <w:pPr>
        <w:widowControl w:val="0"/>
        <w:spacing w:after="0" w:line="240" w:lineRule="auto"/>
        <w:ind w:firstLine="0"/>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 xml:space="preserve">RREGULLORE </w:t>
      </w:r>
    </w:p>
    <w:p w:rsidR="00387810" w:rsidRPr="00B54026" w:rsidRDefault="00387810" w:rsidP="00387810">
      <w:pPr>
        <w:widowControl w:val="0"/>
        <w:spacing w:after="0" w:line="240" w:lineRule="auto"/>
        <w:ind w:firstLine="0"/>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PËR PROCEDURAT E BLERJES SË ENERGJISË ELEKTRIKE PËR MBULIMIN E HUMBJEVE NË RRJETET E SHPËRNDARJES DHE TË TRANSMETIMIT DHE PËR BLERJEN DHE SHITJEN E ENERGJISË ELEKTRIKE PËR TË SIGURUAR PË</w:t>
      </w:r>
      <w:r>
        <w:rPr>
          <w:rStyle w:val="Bodytext24"/>
          <w:rFonts w:ascii="Garamond" w:eastAsia="Calibri" w:hAnsi="Garamond"/>
          <w:spacing w:val="-4"/>
          <w:sz w:val="24"/>
          <w:szCs w:val="24"/>
          <w:lang w:val="sq-AL"/>
        </w:rPr>
        <w:t xml:space="preserve">RMBUSHJEN E </w:t>
      </w:r>
      <w:r w:rsidRPr="00B54026">
        <w:rPr>
          <w:rStyle w:val="Bodytext24"/>
          <w:rFonts w:ascii="Garamond" w:eastAsia="Calibri" w:hAnsi="Garamond"/>
          <w:spacing w:val="-4"/>
          <w:sz w:val="24"/>
          <w:szCs w:val="24"/>
          <w:lang w:val="sq-AL"/>
        </w:rPr>
        <w:t>DETYRIMEVE TË SHËRBIMIT PUBLIK</w:t>
      </w:r>
    </w:p>
    <w:p w:rsidR="00387810" w:rsidRPr="00BB6D48" w:rsidRDefault="00387810" w:rsidP="00387810">
      <w:pPr>
        <w:pStyle w:val="Hapesira7"/>
        <w:rPr>
          <w:rStyle w:val="Bodytext24"/>
          <w:rFonts w:ascii="Garamond" w:eastAsia="Calibri" w:hAnsi="Garamond"/>
          <w:b/>
          <w:bCs/>
          <w:spacing w:val="-4"/>
          <w:sz w:val="14"/>
          <w:szCs w:val="24"/>
          <w:lang w:val="sq-AL"/>
        </w:rPr>
      </w:pPr>
    </w:p>
    <w:p w:rsidR="00387810" w:rsidRPr="00B54026" w:rsidRDefault="00387810" w:rsidP="00387810">
      <w:pPr>
        <w:widowControl w:val="0"/>
        <w:spacing w:after="0" w:line="240" w:lineRule="auto"/>
        <w:ind w:firstLine="0"/>
        <w:jc w:val="center"/>
        <w:rPr>
          <w:rFonts w:ascii="Garamond" w:hAnsi="Garamond"/>
          <w:bCs/>
          <w:spacing w:val="-4"/>
          <w:sz w:val="24"/>
          <w:szCs w:val="24"/>
          <w:lang w:val="sq-AL"/>
        </w:rPr>
      </w:pPr>
      <w:r w:rsidRPr="00B54026">
        <w:rPr>
          <w:rFonts w:ascii="Garamond" w:hAnsi="Garamond"/>
          <w:bCs/>
          <w:spacing w:val="-4"/>
          <w:sz w:val="24"/>
          <w:szCs w:val="24"/>
          <w:lang w:val="sq-AL"/>
        </w:rPr>
        <w:t>PJESA I</w:t>
      </w:r>
    </w:p>
    <w:p w:rsidR="00387810" w:rsidRPr="00B54026" w:rsidRDefault="00387810" w:rsidP="00387810">
      <w:pPr>
        <w:widowControl w:val="0"/>
        <w:spacing w:after="0" w:line="240" w:lineRule="auto"/>
        <w:ind w:firstLine="0"/>
        <w:jc w:val="center"/>
        <w:rPr>
          <w:rFonts w:ascii="Garamond" w:hAnsi="Garamond"/>
          <w:bCs/>
          <w:spacing w:val="-4"/>
          <w:sz w:val="24"/>
          <w:szCs w:val="24"/>
          <w:lang w:val="sq-AL"/>
        </w:rPr>
      </w:pPr>
      <w:r w:rsidRPr="00B54026">
        <w:rPr>
          <w:rFonts w:ascii="Garamond" w:hAnsi="Garamond"/>
          <w:bCs/>
          <w:spacing w:val="-4"/>
          <w:sz w:val="24"/>
          <w:szCs w:val="24"/>
          <w:lang w:val="sq-AL"/>
        </w:rPr>
        <w:t>DISPOZITA TË PËRGJITHSHME</w:t>
      </w:r>
    </w:p>
    <w:p w:rsidR="00387810" w:rsidRPr="00BB6D48" w:rsidRDefault="00387810" w:rsidP="00387810">
      <w:pPr>
        <w:pStyle w:val="Hapesira7"/>
        <w:rPr>
          <w:rStyle w:val="Bodytext24"/>
          <w:rFonts w:ascii="Garamond" w:eastAsia="Calibri" w:hAnsi="Garamond"/>
          <w:bCs/>
          <w:spacing w:val="-4"/>
          <w:sz w:val="14"/>
          <w:szCs w:val="24"/>
          <w:lang w:val="sq-AL"/>
        </w:rPr>
      </w:pPr>
    </w:p>
    <w:p w:rsidR="00387810" w:rsidRPr="00B54026" w:rsidRDefault="00387810" w:rsidP="00387810">
      <w:pPr>
        <w:widowControl w:val="0"/>
        <w:spacing w:after="0" w:line="240" w:lineRule="auto"/>
        <w:ind w:firstLine="0"/>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 xml:space="preserve">Neni 1 </w:t>
      </w:r>
    </w:p>
    <w:p w:rsidR="00387810" w:rsidRPr="00B54026" w:rsidRDefault="00387810" w:rsidP="00387810">
      <w:pPr>
        <w:widowControl w:val="0"/>
        <w:spacing w:after="0" w:line="240" w:lineRule="auto"/>
        <w:ind w:firstLine="0"/>
        <w:jc w:val="center"/>
        <w:rPr>
          <w:rFonts w:ascii="Garamond" w:hAnsi="Garamond"/>
          <w:b/>
          <w:spacing w:val="-4"/>
          <w:sz w:val="24"/>
          <w:szCs w:val="24"/>
          <w:lang w:val="sq-AL"/>
        </w:rPr>
      </w:pPr>
      <w:r w:rsidRPr="00B54026">
        <w:rPr>
          <w:rStyle w:val="Bodytext24"/>
          <w:rFonts w:ascii="Garamond" w:eastAsia="Calibri" w:hAnsi="Garamond"/>
          <w:spacing w:val="-4"/>
          <w:sz w:val="24"/>
          <w:szCs w:val="24"/>
          <w:lang w:val="sq-AL"/>
        </w:rPr>
        <w:t>Baza ligjore</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Kjo rregullore hartohet në zbatim të ligjit nr. 43/2015 nenit 19, germa “l”, nenit 62, pika 2, nenit 69, germa “ë”, datë 28.5.2015, “Për sektorin e energjisë elektrike”, VKM-në nr. 244, datë 30.3.2016, “Për m</w:t>
      </w:r>
      <w:r w:rsidRPr="00B54026">
        <w:rPr>
          <w:rFonts w:ascii="Garamond" w:eastAsia="Times New Roman" w:hAnsi="Garamond"/>
          <w:color w:val="000000"/>
          <w:spacing w:val="-4"/>
          <w:sz w:val="24"/>
          <w:szCs w:val="24"/>
          <w:lang w:val="sq-AL"/>
        </w:rPr>
        <w:t xml:space="preserve">iratimin e kushteve për vendosjen e detyrimit të shërbimit publik, që do të zbatohen ndaj të licencuarve në sektorin e energjisë elektrike, të cilët ushtrojnë aktivitetin e prodhimit, transmetimit, shpërndarjes dhe furnizimit me energji elektrike”. </w:t>
      </w:r>
    </w:p>
    <w:p w:rsidR="00387810" w:rsidRPr="00B54026" w:rsidRDefault="00387810" w:rsidP="00387810">
      <w:pPr>
        <w:widowControl w:val="0"/>
        <w:spacing w:after="0" w:line="240" w:lineRule="auto"/>
        <w:ind w:firstLine="0"/>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2</w:t>
      </w:r>
    </w:p>
    <w:p w:rsidR="00387810" w:rsidRPr="00B54026" w:rsidRDefault="00387810" w:rsidP="00387810">
      <w:pPr>
        <w:widowControl w:val="0"/>
        <w:spacing w:after="0" w:line="240" w:lineRule="auto"/>
        <w:ind w:firstLine="0"/>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Objekti dhe qëllimi</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1. Objekti i kësaj rregulloreje është të përcaktojë procedurat e blerjes dhe shitjes së energjisë elektrike sipas nenit 6 më poshtë nga operatori i sistemit të shpërndarjes, operatori i sistemit të transmetimit dhe çdo kompani tjetër e energjisë elektrike për të cilën janë vendosur detyrimet e shërbimit publik (PSO) nga kompanitë e licencuara për tregtimin e energjisë elektrike.</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2. Qëllimi i kësaj rregulloreje, është:</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a) të përcaktojë procedura eficiente dhe praktike për kompanitë e energjisë elektrike, të cilave u jemi referuar në paragrafin 1 të këtij neni për blerjen e energjisë elektrike nga tregtarët;</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b) të sigurojë blerje të energjisë elektrike me çmime sa më të ulëta;</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c) të nxisë pjesëmarrjen e tregtarëve në procesin e blerjes së energjisë elektrike;</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d) të nxisë konkurrencën në procesin e blerjes së energjisë elektrike;</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e) të sigurojë transparencë, si dhe një trajtim të barabartë për të gjithë tregtarët dhe pjesëmarrësit në procedurat e blerjes së energjisë elektrike;</w:t>
      </w:r>
    </w:p>
    <w:p w:rsidR="00387810" w:rsidRPr="00B54026" w:rsidRDefault="00387810" w:rsidP="00387810">
      <w:pPr>
        <w:pStyle w:val="BodyText5"/>
        <w:shd w:val="clear" w:color="auto" w:fill="auto"/>
        <w:tabs>
          <w:tab w:val="left" w:pos="401"/>
        </w:tabs>
        <w:spacing w:before="0" w:after="0" w:line="240" w:lineRule="auto"/>
        <w:ind w:firstLine="284"/>
        <w:rPr>
          <w:rStyle w:val="Bodytext24"/>
          <w:rFonts w:ascii="Garamond" w:hAnsi="Garamond"/>
          <w:bCs/>
          <w:spacing w:val="-4"/>
          <w:sz w:val="24"/>
          <w:szCs w:val="24"/>
          <w:lang w:val="sq-AL"/>
        </w:rPr>
      </w:pPr>
      <w:r w:rsidRPr="00B54026">
        <w:rPr>
          <w:rFonts w:ascii="Garamond" w:hAnsi="Garamond"/>
          <w:spacing w:val="-4"/>
          <w:sz w:val="24"/>
          <w:szCs w:val="24"/>
          <w:lang w:val="sq-AL"/>
        </w:rPr>
        <w:t xml:space="preserve">f) të përputhet me legjislacionin në fuqi. </w:t>
      </w:r>
    </w:p>
    <w:p w:rsidR="00387810" w:rsidRPr="00BB6D48" w:rsidRDefault="00387810" w:rsidP="00387810">
      <w:pPr>
        <w:pStyle w:val="Hapesira7"/>
        <w:rPr>
          <w:rStyle w:val="Bodytext24"/>
          <w:rFonts w:ascii="Garamond" w:eastAsia="Calibri" w:hAnsi="Garamond"/>
          <w:b/>
          <w:bCs/>
          <w:spacing w:val="-4"/>
          <w:sz w:val="14"/>
          <w:szCs w:val="2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3</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Parimet</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Procedurat e blerjes së energjisë elektrike sipas kësaj rregulloreje do të realizohen në përputhje me parimet e barazisë, konkurrencës, transparencës dhe parimet e ruajtjes së konfidencialitetit.</w:t>
      </w:r>
    </w:p>
    <w:p w:rsidR="00387810" w:rsidRPr="00B54026" w:rsidRDefault="00387810" w:rsidP="00387810">
      <w:pPr>
        <w:pStyle w:val="Hapesira7"/>
        <w:rPr>
          <w:spacing w:val="-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 xml:space="preserve">Neni 4 </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Përcaktime</w:t>
      </w:r>
    </w:p>
    <w:p w:rsidR="00387810" w:rsidRPr="00BB6D48" w:rsidRDefault="00387810" w:rsidP="00387810">
      <w:pPr>
        <w:pStyle w:val="Hapesira7"/>
        <w:rPr>
          <w:rStyle w:val="Bodytext24"/>
          <w:rFonts w:ascii="Garamond" w:eastAsia="Calibri" w:hAnsi="Garamond"/>
          <w:b/>
          <w:bCs/>
          <w:spacing w:val="-4"/>
          <w:sz w:val="14"/>
          <w:szCs w:val="24"/>
          <w:lang w:val="sq-AL"/>
        </w:rPr>
      </w:pP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Në këtë rregullore, termat e përdorur më poshtë do të kenë kuptimin:</w:t>
      </w:r>
    </w:p>
    <w:p w:rsidR="00387810" w:rsidRPr="00B54026" w:rsidRDefault="00387810" w:rsidP="00387810">
      <w:pPr>
        <w:pStyle w:val="BodyText5"/>
        <w:shd w:val="clear" w:color="auto" w:fill="auto"/>
        <w:tabs>
          <w:tab w:val="left" w:pos="401"/>
        </w:tabs>
        <w:spacing w:before="0" w:after="0" w:line="240" w:lineRule="auto"/>
        <w:ind w:firstLine="284"/>
        <w:rPr>
          <w:rFonts w:ascii="Garamond" w:hAnsi="Garamond"/>
          <w:spacing w:val="-4"/>
          <w:sz w:val="24"/>
          <w:szCs w:val="24"/>
          <w:lang w:val="sq-AL"/>
        </w:rPr>
      </w:pPr>
      <w:r w:rsidRPr="00B54026">
        <w:rPr>
          <w:rStyle w:val="BodytextBold"/>
          <w:rFonts w:ascii="Garamond" w:hAnsi="Garamond"/>
          <w:spacing w:val="-4"/>
          <w:sz w:val="24"/>
          <w:szCs w:val="24"/>
          <w:lang w:val="sq-AL"/>
        </w:rPr>
        <w:t>1. “ERE”</w:t>
      </w:r>
      <w:r w:rsidRPr="00B54026">
        <w:rPr>
          <w:rStyle w:val="BodytextBold"/>
          <w:rFonts w:ascii="Garamond" w:hAnsi="Garamond"/>
          <w:b w:val="0"/>
          <w:spacing w:val="-4"/>
          <w:sz w:val="24"/>
          <w:szCs w:val="24"/>
          <w:lang w:val="sq-AL"/>
        </w:rPr>
        <w:t xml:space="preserve"> </w:t>
      </w:r>
      <w:r w:rsidRPr="00B54026">
        <w:rPr>
          <w:rFonts w:ascii="Garamond" w:hAnsi="Garamond"/>
          <w:spacing w:val="-4"/>
          <w:sz w:val="24"/>
          <w:szCs w:val="24"/>
          <w:lang w:val="sq-AL"/>
        </w:rPr>
        <w:t>nënkupton Entin Rregullator të Energjisë, përgjegjës për sektorin e energjisë elektrike dhe gazit natyror, i cili funksionon në përputhje me ligjin nr. 43/2015, “Për sektorin e energjisë elektrike” dhe ligjin nr. 102/2015, “Për sektorin e gazit natyror” dhe aktet nënligjore në fuqi.</w:t>
      </w:r>
    </w:p>
    <w:p w:rsidR="00387810" w:rsidRPr="0037660A" w:rsidRDefault="00387810" w:rsidP="00387810">
      <w:pPr>
        <w:pStyle w:val="Paragrafi"/>
      </w:pPr>
      <w:r w:rsidRPr="0037660A">
        <w:rPr>
          <w:b/>
        </w:rPr>
        <w:t>2. “</w:t>
      </w:r>
      <w:proofErr w:type="spellStart"/>
      <w:r w:rsidRPr="0037660A">
        <w:rPr>
          <w:b/>
        </w:rPr>
        <w:t>Blerësi</w:t>
      </w:r>
      <w:proofErr w:type="spellEnd"/>
      <w:r w:rsidRPr="0037660A">
        <w:rPr>
          <w:b/>
        </w:rPr>
        <w:t>”</w:t>
      </w:r>
      <w:r w:rsidRPr="0037660A">
        <w:t xml:space="preserve"> </w:t>
      </w:r>
      <w:proofErr w:type="spellStart"/>
      <w:r w:rsidRPr="0037660A">
        <w:t>nënkupton</w:t>
      </w:r>
      <w:proofErr w:type="spellEnd"/>
      <w:r w:rsidRPr="0037660A">
        <w:tab/>
        <w:t xml:space="preserve"> </w:t>
      </w:r>
      <w:proofErr w:type="spellStart"/>
      <w:r w:rsidRPr="0037660A">
        <w:t>operatorin</w:t>
      </w:r>
      <w:proofErr w:type="spellEnd"/>
      <w:r w:rsidRPr="0037660A">
        <w:t xml:space="preserve"> e </w:t>
      </w:r>
      <w:proofErr w:type="spellStart"/>
      <w:r w:rsidRPr="0037660A">
        <w:t>sistemit</w:t>
      </w:r>
      <w:proofErr w:type="spellEnd"/>
      <w:r w:rsidRPr="0037660A">
        <w:t xml:space="preserve"> </w:t>
      </w:r>
      <w:proofErr w:type="spellStart"/>
      <w:r w:rsidRPr="0037660A">
        <w:t>të</w:t>
      </w:r>
      <w:proofErr w:type="spellEnd"/>
      <w:r w:rsidRPr="0037660A">
        <w:t xml:space="preserve"> </w:t>
      </w:r>
      <w:proofErr w:type="spellStart"/>
      <w:r w:rsidRPr="0037660A">
        <w:t>shpërndarjes</w:t>
      </w:r>
      <w:proofErr w:type="spellEnd"/>
      <w:r w:rsidRPr="0037660A">
        <w:t xml:space="preserve">, </w:t>
      </w:r>
      <w:proofErr w:type="spellStart"/>
      <w:r w:rsidRPr="0037660A">
        <w:t>operatorin</w:t>
      </w:r>
      <w:proofErr w:type="spellEnd"/>
      <w:r w:rsidRPr="0037660A">
        <w:t xml:space="preserve"> e </w:t>
      </w:r>
      <w:proofErr w:type="spellStart"/>
      <w:r w:rsidRPr="0037660A">
        <w:t>sistemit</w:t>
      </w:r>
      <w:proofErr w:type="spellEnd"/>
      <w:r w:rsidRPr="0037660A">
        <w:t xml:space="preserve"> </w:t>
      </w:r>
      <w:proofErr w:type="spellStart"/>
      <w:r w:rsidRPr="0037660A">
        <w:t>të</w:t>
      </w:r>
      <w:proofErr w:type="spellEnd"/>
      <w:r w:rsidRPr="0037660A">
        <w:t xml:space="preserve"> </w:t>
      </w:r>
      <w:proofErr w:type="spellStart"/>
      <w:r w:rsidRPr="0037660A">
        <w:t>transmetimit</w:t>
      </w:r>
      <w:proofErr w:type="spellEnd"/>
      <w:r w:rsidRPr="0037660A">
        <w:t xml:space="preserve"> </w:t>
      </w:r>
      <w:proofErr w:type="spellStart"/>
      <w:r w:rsidRPr="0037660A">
        <w:t>dhe</w:t>
      </w:r>
      <w:proofErr w:type="spellEnd"/>
      <w:r w:rsidRPr="0037660A">
        <w:t xml:space="preserve"> </w:t>
      </w:r>
      <w:proofErr w:type="spellStart"/>
      <w:r w:rsidRPr="0037660A">
        <w:t>kompani</w:t>
      </w:r>
      <w:proofErr w:type="spellEnd"/>
      <w:r w:rsidRPr="0037660A">
        <w:t xml:space="preserve"> </w:t>
      </w:r>
      <w:proofErr w:type="spellStart"/>
      <w:r w:rsidRPr="0037660A">
        <w:t>të</w:t>
      </w:r>
      <w:proofErr w:type="spellEnd"/>
      <w:r w:rsidRPr="0037660A">
        <w:t xml:space="preserve"> </w:t>
      </w:r>
      <w:proofErr w:type="spellStart"/>
      <w:r w:rsidRPr="0037660A">
        <w:t>tjera</w:t>
      </w:r>
      <w:proofErr w:type="spellEnd"/>
      <w:r w:rsidRPr="0037660A">
        <w:t xml:space="preserve"> </w:t>
      </w:r>
      <w:proofErr w:type="spellStart"/>
      <w:r w:rsidRPr="0037660A">
        <w:t>të</w:t>
      </w:r>
      <w:proofErr w:type="spellEnd"/>
      <w:r w:rsidRPr="0037660A">
        <w:t xml:space="preserve"> </w:t>
      </w:r>
      <w:proofErr w:type="spellStart"/>
      <w:r w:rsidRPr="0037660A">
        <w:t>energjisë</w:t>
      </w:r>
      <w:proofErr w:type="spellEnd"/>
      <w:r w:rsidRPr="0037660A">
        <w:t xml:space="preserve"> </w:t>
      </w:r>
      <w:proofErr w:type="spellStart"/>
      <w:r w:rsidRPr="0037660A">
        <w:t>elektrike</w:t>
      </w:r>
      <w:proofErr w:type="spellEnd"/>
      <w:r w:rsidRPr="0037660A">
        <w:t xml:space="preserve"> </w:t>
      </w:r>
      <w:proofErr w:type="spellStart"/>
      <w:r w:rsidRPr="0037660A">
        <w:t>për</w:t>
      </w:r>
      <w:proofErr w:type="spellEnd"/>
      <w:r w:rsidRPr="0037660A">
        <w:t xml:space="preserve"> </w:t>
      </w:r>
      <w:proofErr w:type="spellStart"/>
      <w:r w:rsidRPr="0037660A">
        <w:t>të</w:t>
      </w:r>
      <w:proofErr w:type="spellEnd"/>
      <w:r w:rsidRPr="0037660A">
        <w:t xml:space="preserve"> </w:t>
      </w:r>
      <w:proofErr w:type="spellStart"/>
      <w:r w:rsidRPr="0037660A">
        <w:t>cilat</w:t>
      </w:r>
      <w:proofErr w:type="spellEnd"/>
      <w:r w:rsidRPr="0037660A">
        <w:t xml:space="preserve"> </w:t>
      </w:r>
      <w:proofErr w:type="spellStart"/>
      <w:r w:rsidRPr="0037660A">
        <w:t>është</w:t>
      </w:r>
      <w:proofErr w:type="spellEnd"/>
      <w:r w:rsidRPr="0037660A">
        <w:t xml:space="preserve"> </w:t>
      </w:r>
      <w:proofErr w:type="spellStart"/>
      <w:r w:rsidRPr="0037660A">
        <w:t>vendosur</w:t>
      </w:r>
      <w:proofErr w:type="spellEnd"/>
      <w:r w:rsidRPr="0037660A">
        <w:t xml:space="preserve"> </w:t>
      </w:r>
      <w:proofErr w:type="spellStart"/>
      <w:r w:rsidRPr="0037660A">
        <w:t>detyrimi</w:t>
      </w:r>
      <w:proofErr w:type="spellEnd"/>
      <w:r w:rsidRPr="0037660A">
        <w:t xml:space="preserve"> </w:t>
      </w:r>
      <w:proofErr w:type="spellStart"/>
      <w:r w:rsidRPr="0037660A">
        <w:t>i</w:t>
      </w:r>
      <w:proofErr w:type="spellEnd"/>
      <w:r w:rsidRPr="0037660A">
        <w:t xml:space="preserve"> </w:t>
      </w:r>
      <w:proofErr w:type="spellStart"/>
      <w:r w:rsidRPr="0037660A">
        <w:t>shërbimit</w:t>
      </w:r>
      <w:proofErr w:type="spellEnd"/>
      <w:r w:rsidRPr="0037660A">
        <w:t xml:space="preserve"> </w:t>
      </w:r>
      <w:proofErr w:type="spellStart"/>
      <w:r w:rsidRPr="0037660A">
        <w:t>publik</w:t>
      </w:r>
      <w:proofErr w:type="spellEnd"/>
      <w:r w:rsidRPr="0037660A">
        <w:t xml:space="preserve"> (PSO) </w:t>
      </w:r>
      <w:proofErr w:type="spellStart"/>
      <w:r w:rsidRPr="0037660A">
        <w:t>për</w:t>
      </w:r>
      <w:proofErr w:type="spellEnd"/>
      <w:r w:rsidRPr="0037660A">
        <w:t xml:space="preserve"> </w:t>
      </w:r>
      <w:proofErr w:type="spellStart"/>
      <w:r w:rsidRPr="0037660A">
        <w:t>shitjen</w:t>
      </w:r>
      <w:proofErr w:type="spellEnd"/>
      <w:r w:rsidRPr="0037660A">
        <w:t xml:space="preserve"> </w:t>
      </w:r>
      <w:proofErr w:type="spellStart"/>
      <w:r w:rsidRPr="0037660A">
        <w:t>dhe</w:t>
      </w:r>
      <w:proofErr w:type="spellEnd"/>
      <w:r w:rsidRPr="0037660A">
        <w:t>/</w:t>
      </w:r>
      <w:proofErr w:type="spellStart"/>
      <w:r w:rsidRPr="0037660A">
        <w:t>ose</w:t>
      </w:r>
      <w:proofErr w:type="spellEnd"/>
      <w:r w:rsidRPr="0037660A">
        <w:t xml:space="preserve"> </w:t>
      </w:r>
      <w:proofErr w:type="spellStart"/>
      <w:r w:rsidRPr="0037660A">
        <w:t>blerjen</w:t>
      </w:r>
      <w:proofErr w:type="spellEnd"/>
      <w:r w:rsidRPr="0037660A">
        <w:t xml:space="preserve"> e </w:t>
      </w:r>
      <w:proofErr w:type="spellStart"/>
      <w:r w:rsidRPr="0037660A">
        <w:t>energjisë</w:t>
      </w:r>
      <w:proofErr w:type="spellEnd"/>
      <w:r w:rsidRPr="0037660A">
        <w:t xml:space="preserve"> </w:t>
      </w:r>
      <w:proofErr w:type="spellStart"/>
      <w:r w:rsidRPr="0037660A">
        <w:t>elektrike</w:t>
      </w:r>
      <w:proofErr w:type="spellEnd"/>
      <w:r w:rsidRPr="0037660A">
        <w:t xml:space="preserve"> </w:t>
      </w:r>
      <w:proofErr w:type="spellStart"/>
      <w:r w:rsidRPr="0037660A">
        <w:t>sipas</w:t>
      </w:r>
      <w:proofErr w:type="spellEnd"/>
      <w:r w:rsidRPr="0037660A">
        <w:t xml:space="preserve"> </w:t>
      </w:r>
      <w:proofErr w:type="spellStart"/>
      <w:r w:rsidRPr="0037660A">
        <w:t>licencave</w:t>
      </w:r>
      <w:proofErr w:type="spellEnd"/>
      <w:r w:rsidRPr="0037660A">
        <w:t xml:space="preserve"> </w:t>
      </w:r>
      <w:proofErr w:type="spellStart"/>
      <w:r w:rsidRPr="0037660A">
        <w:t>të</w:t>
      </w:r>
      <w:proofErr w:type="spellEnd"/>
      <w:r w:rsidRPr="0037660A">
        <w:t xml:space="preserve"> </w:t>
      </w:r>
      <w:proofErr w:type="spellStart"/>
      <w:r w:rsidRPr="0037660A">
        <w:lastRenderedPageBreak/>
        <w:t>lëshuara</w:t>
      </w:r>
      <w:proofErr w:type="spellEnd"/>
      <w:r w:rsidRPr="0037660A">
        <w:t xml:space="preserve"> </w:t>
      </w:r>
      <w:proofErr w:type="spellStart"/>
      <w:r w:rsidRPr="0037660A">
        <w:t>nga</w:t>
      </w:r>
      <w:proofErr w:type="spellEnd"/>
      <w:r w:rsidRPr="0037660A">
        <w:t xml:space="preserve"> </w:t>
      </w:r>
      <w:proofErr w:type="spellStart"/>
      <w:r w:rsidRPr="0037660A">
        <w:t>Enti</w:t>
      </w:r>
      <w:proofErr w:type="spellEnd"/>
      <w:r w:rsidRPr="0037660A">
        <w:t xml:space="preserve"> </w:t>
      </w:r>
      <w:proofErr w:type="spellStart"/>
      <w:r w:rsidRPr="0037660A">
        <w:t>Rregullator</w:t>
      </w:r>
      <w:proofErr w:type="spellEnd"/>
      <w:r w:rsidRPr="0037660A">
        <w:t xml:space="preserve"> </w:t>
      </w:r>
      <w:proofErr w:type="spellStart"/>
      <w:r w:rsidRPr="0037660A">
        <w:t>i</w:t>
      </w:r>
      <w:proofErr w:type="spellEnd"/>
      <w:r w:rsidRPr="0037660A">
        <w:t xml:space="preserve"> </w:t>
      </w:r>
      <w:proofErr w:type="spellStart"/>
      <w:r w:rsidRPr="0037660A">
        <w:t>Energjisë</w:t>
      </w:r>
      <w:proofErr w:type="spellEnd"/>
      <w:r w:rsidRPr="0037660A">
        <w:t>.</w:t>
      </w:r>
    </w:p>
    <w:p w:rsidR="00387810" w:rsidRPr="00B54026" w:rsidRDefault="00387810" w:rsidP="00387810">
      <w:pPr>
        <w:pStyle w:val="BodyText5"/>
        <w:shd w:val="clear" w:color="auto" w:fill="auto"/>
        <w:tabs>
          <w:tab w:val="left" w:pos="405"/>
        </w:tabs>
        <w:spacing w:before="0" w:after="0" w:line="240" w:lineRule="auto"/>
        <w:ind w:firstLine="284"/>
        <w:rPr>
          <w:rFonts w:ascii="Garamond" w:hAnsi="Garamond"/>
          <w:spacing w:val="-4"/>
          <w:sz w:val="24"/>
          <w:szCs w:val="24"/>
          <w:lang w:val="sq-AL"/>
        </w:rPr>
      </w:pPr>
      <w:r w:rsidRPr="00B54026">
        <w:rPr>
          <w:rStyle w:val="BodytextBold"/>
          <w:rFonts w:ascii="Garamond" w:hAnsi="Garamond"/>
          <w:spacing w:val="-4"/>
          <w:sz w:val="24"/>
          <w:szCs w:val="24"/>
          <w:lang w:val="sq-AL"/>
        </w:rPr>
        <w:t>3. “Blerje e energjisë elektrike”</w:t>
      </w:r>
      <w:r w:rsidRPr="00B54026">
        <w:rPr>
          <w:rStyle w:val="BodytextBold"/>
          <w:rFonts w:ascii="Garamond" w:hAnsi="Garamond"/>
          <w:b w:val="0"/>
          <w:spacing w:val="-4"/>
          <w:sz w:val="24"/>
          <w:szCs w:val="24"/>
          <w:lang w:val="sq-AL"/>
        </w:rPr>
        <w:t xml:space="preserve"> </w:t>
      </w:r>
      <w:r w:rsidRPr="00B54026">
        <w:rPr>
          <w:rFonts w:ascii="Garamond" w:hAnsi="Garamond"/>
          <w:spacing w:val="-4"/>
          <w:sz w:val="24"/>
          <w:szCs w:val="24"/>
          <w:lang w:val="sq-AL"/>
        </w:rPr>
        <w:t xml:space="preserve">do të thotë kalimi në sasi dhe në kohë i energjisë elektrike nga tregtarët e energjisë elektrike dhe/ose bursat energjetike te blerësi, sipas pagesës dhe kushteve të tjera të përcaktuara në kontratën përkatëse të shitblerjes dhe sipas procedurave të përcaktuara në këtë rregullore. </w:t>
      </w:r>
    </w:p>
    <w:p w:rsidR="00387810" w:rsidRPr="00B54026" w:rsidRDefault="00387810" w:rsidP="00387810">
      <w:pPr>
        <w:pStyle w:val="BodyText5"/>
        <w:shd w:val="clear" w:color="auto" w:fill="auto"/>
        <w:tabs>
          <w:tab w:val="left" w:pos="405"/>
        </w:tabs>
        <w:spacing w:before="0" w:after="0" w:line="240" w:lineRule="auto"/>
        <w:ind w:firstLine="284"/>
        <w:rPr>
          <w:rFonts w:ascii="Garamond" w:hAnsi="Garamond"/>
          <w:spacing w:val="-4"/>
          <w:sz w:val="24"/>
          <w:szCs w:val="24"/>
          <w:lang w:val="sq-AL"/>
        </w:rPr>
      </w:pPr>
      <w:r w:rsidRPr="00B54026">
        <w:rPr>
          <w:rStyle w:val="BodytextBold"/>
          <w:rFonts w:ascii="Garamond" w:hAnsi="Garamond"/>
          <w:spacing w:val="-4"/>
          <w:sz w:val="24"/>
          <w:szCs w:val="24"/>
          <w:lang w:val="sq-AL"/>
        </w:rPr>
        <w:t>4. “Tregtar i energjisë elektrike”</w:t>
      </w:r>
      <w:r w:rsidRPr="00B54026">
        <w:rPr>
          <w:rStyle w:val="BodytextBold"/>
          <w:rFonts w:ascii="Garamond" w:hAnsi="Garamond"/>
          <w:b w:val="0"/>
          <w:spacing w:val="-4"/>
          <w:sz w:val="24"/>
          <w:szCs w:val="24"/>
          <w:lang w:val="sq-AL"/>
        </w:rPr>
        <w:t xml:space="preserve"> </w:t>
      </w:r>
      <w:r w:rsidRPr="00B54026">
        <w:rPr>
          <w:rFonts w:ascii="Garamond" w:hAnsi="Garamond"/>
          <w:spacing w:val="-4"/>
          <w:sz w:val="24"/>
          <w:szCs w:val="24"/>
          <w:lang w:val="sq-AL"/>
        </w:rPr>
        <w:t>do të thotë çdo person juridik/kompani vendase apo e huaj që ushtron aktivitet të licencuar, për tregtimin e energjisë elektrike me shumicë.</w:t>
      </w:r>
      <w:r w:rsidRPr="00B54026">
        <w:rPr>
          <w:rStyle w:val="BodytextBold"/>
          <w:rFonts w:ascii="Garamond" w:hAnsi="Garamond"/>
          <w:b w:val="0"/>
          <w:spacing w:val="-4"/>
          <w:sz w:val="24"/>
          <w:szCs w:val="24"/>
          <w:lang w:val="sq-AL"/>
        </w:rPr>
        <w:t xml:space="preserve"> </w:t>
      </w:r>
    </w:p>
    <w:p w:rsidR="00387810" w:rsidRPr="00B54026" w:rsidRDefault="00387810" w:rsidP="00387810">
      <w:pPr>
        <w:pStyle w:val="BodyText5"/>
        <w:shd w:val="clear" w:color="auto" w:fill="auto"/>
        <w:tabs>
          <w:tab w:val="left" w:pos="538"/>
        </w:tabs>
        <w:spacing w:before="0" w:after="0" w:line="240" w:lineRule="auto"/>
        <w:ind w:firstLine="284"/>
        <w:rPr>
          <w:rFonts w:ascii="Garamond" w:hAnsi="Garamond"/>
          <w:b/>
          <w:spacing w:val="-4"/>
          <w:sz w:val="24"/>
          <w:szCs w:val="24"/>
          <w:lang w:val="sq-AL"/>
        </w:rPr>
      </w:pPr>
      <w:r w:rsidRPr="00B54026">
        <w:rPr>
          <w:rStyle w:val="BodytextBold"/>
          <w:rFonts w:ascii="Garamond" w:hAnsi="Garamond"/>
          <w:spacing w:val="-4"/>
          <w:sz w:val="24"/>
          <w:szCs w:val="24"/>
          <w:lang w:val="sq-AL"/>
        </w:rPr>
        <w:t>5. “Kërkesa/ftesa për ofertë”</w:t>
      </w:r>
      <w:r w:rsidRPr="00B54026">
        <w:rPr>
          <w:rStyle w:val="BodytextBold"/>
          <w:rFonts w:ascii="Garamond" w:hAnsi="Garamond"/>
          <w:b w:val="0"/>
          <w:spacing w:val="-4"/>
          <w:sz w:val="24"/>
          <w:szCs w:val="24"/>
          <w:lang w:val="sq-AL"/>
        </w:rPr>
        <w:t xml:space="preserve"> </w:t>
      </w:r>
      <w:r w:rsidRPr="00B54026">
        <w:rPr>
          <w:rFonts w:ascii="Garamond" w:hAnsi="Garamond"/>
          <w:spacing w:val="-4"/>
          <w:sz w:val="24"/>
          <w:szCs w:val="24"/>
          <w:lang w:val="sq-AL"/>
        </w:rPr>
        <w:t>do të thotë dokumenti zyrtar që blerësi u drejton publikisht tregtarëve të energjisë elektrike për paraqitje të ofertave, hartuar në formën e parashikuar në këtë rregullore</w:t>
      </w:r>
    </w:p>
    <w:p w:rsidR="00387810" w:rsidRPr="00B54026" w:rsidRDefault="00387810" w:rsidP="00387810">
      <w:pPr>
        <w:pStyle w:val="BodyText5"/>
        <w:shd w:val="clear" w:color="auto" w:fill="auto"/>
        <w:spacing w:before="0" w:after="0" w:line="240" w:lineRule="auto"/>
        <w:ind w:firstLine="284"/>
        <w:rPr>
          <w:rFonts w:ascii="Garamond" w:hAnsi="Garamond"/>
          <w:b/>
          <w:color w:val="000000"/>
          <w:spacing w:val="-4"/>
          <w:sz w:val="24"/>
          <w:szCs w:val="24"/>
          <w:shd w:val="clear" w:color="auto" w:fill="FFFFFF"/>
          <w:lang w:val="sq-AL"/>
        </w:rPr>
      </w:pPr>
      <w:r w:rsidRPr="00B54026">
        <w:rPr>
          <w:rFonts w:ascii="Garamond" w:hAnsi="Garamond"/>
          <w:b/>
          <w:spacing w:val="-4"/>
          <w:sz w:val="24"/>
          <w:szCs w:val="24"/>
          <w:lang w:val="sq-AL"/>
        </w:rPr>
        <w:t xml:space="preserve">6. “Kodeve të funksionimit të rrjetit” </w:t>
      </w:r>
      <w:r w:rsidRPr="00B54026">
        <w:rPr>
          <w:rFonts w:ascii="Garamond" w:hAnsi="Garamond"/>
          <w:spacing w:val="-4"/>
          <w:sz w:val="24"/>
          <w:szCs w:val="24"/>
          <w:lang w:val="sq-AL"/>
        </w:rPr>
        <w:t>do të thotë</w:t>
      </w:r>
      <w:r w:rsidRPr="00B54026">
        <w:rPr>
          <w:rFonts w:ascii="Garamond" w:hAnsi="Garamond"/>
          <w:b/>
          <w:spacing w:val="-4"/>
          <w:sz w:val="24"/>
          <w:szCs w:val="24"/>
          <w:lang w:val="sq-AL"/>
        </w:rPr>
        <w:t xml:space="preserve"> </w:t>
      </w:r>
      <w:r w:rsidRPr="00B54026">
        <w:rPr>
          <w:rFonts w:ascii="Garamond" w:hAnsi="Garamond"/>
          <w:spacing w:val="-4"/>
          <w:sz w:val="24"/>
          <w:szCs w:val="24"/>
          <w:lang w:val="sq-AL"/>
        </w:rPr>
        <w:t>Kodi i Rrjetit të Transmetimit, Kodi i Rrjetit të Shpërndarjes, Kodi i Matjes.</w:t>
      </w:r>
    </w:p>
    <w:p w:rsidR="00387810" w:rsidRPr="00B54026" w:rsidRDefault="00387810" w:rsidP="00387810">
      <w:pPr>
        <w:pStyle w:val="BodyText5"/>
        <w:shd w:val="clear" w:color="auto" w:fill="auto"/>
        <w:tabs>
          <w:tab w:val="left" w:pos="538"/>
        </w:tabs>
        <w:spacing w:before="0" w:after="0" w:line="240" w:lineRule="auto"/>
        <w:ind w:firstLine="284"/>
        <w:rPr>
          <w:rFonts w:ascii="Garamond" w:hAnsi="Garamond"/>
          <w:color w:val="ED7D31"/>
          <w:spacing w:val="-4"/>
          <w:sz w:val="24"/>
          <w:szCs w:val="24"/>
          <w:shd w:val="clear" w:color="auto" w:fill="FFFFFF"/>
          <w:lang w:val="sq-AL"/>
        </w:rPr>
      </w:pPr>
      <w:r w:rsidRPr="00B54026">
        <w:rPr>
          <w:rStyle w:val="BodytextBold"/>
          <w:rFonts w:ascii="Garamond" w:hAnsi="Garamond"/>
          <w:spacing w:val="-4"/>
          <w:sz w:val="24"/>
          <w:szCs w:val="24"/>
          <w:lang w:val="sq-AL"/>
        </w:rPr>
        <w:t xml:space="preserve">7. “Ofertues” </w:t>
      </w:r>
      <w:r w:rsidRPr="00B54026">
        <w:rPr>
          <w:rFonts w:ascii="Garamond" w:hAnsi="Garamond"/>
          <w:spacing w:val="-4"/>
          <w:sz w:val="24"/>
          <w:szCs w:val="24"/>
          <w:lang w:val="sq-AL"/>
        </w:rPr>
        <w:t>do të thotë tregtari i energjisë elektrike që paraqet një ofertë.</w:t>
      </w:r>
    </w:p>
    <w:p w:rsidR="00387810" w:rsidRPr="00B54026" w:rsidRDefault="00387810" w:rsidP="00387810">
      <w:pPr>
        <w:pStyle w:val="BodyText5"/>
        <w:shd w:val="clear" w:color="auto" w:fill="auto"/>
        <w:tabs>
          <w:tab w:val="left" w:pos="541"/>
        </w:tabs>
        <w:spacing w:before="0" w:after="0" w:line="240" w:lineRule="auto"/>
        <w:ind w:firstLine="284"/>
        <w:rPr>
          <w:rFonts w:ascii="Garamond" w:hAnsi="Garamond"/>
          <w:spacing w:val="-4"/>
          <w:sz w:val="24"/>
          <w:szCs w:val="24"/>
          <w:lang w:val="sq-AL"/>
        </w:rPr>
      </w:pPr>
      <w:r w:rsidRPr="00B54026">
        <w:rPr>
          <w:rStyle w:val="BodytextBold"/>
          <w:rFonts w:ascii="Garamond" w:hAnsi="Garamond"/>
          <w:spacing w:val="-4"/>
          <w:sz w:val="24"/>
          <w:szCs w:val="24"/>
          <w:lang w:val="sq-AL"/>
        </w:rPr>
        <w:t xml:space="preserve">8. “Ofertë” </w:t>
      </w:r>
      <w:r w:rsidRPr="00B54026">
        <w:rPr>
          <w:rFonts w:ascii="Garamond" w:hAnsi="Garamond"/>
          <w:spacing w:val="-4"/>
          <w:sz w:val="24"/>
          <w:szCs w:val="24"/>
          <w:lang w:val="sq-AL"/>
        </w:rPr>
        <w:t xml:space="preserve">do të thotë tërësia e informacionit dhe korrespondencës të dërguar në mënyrë elektronike administruar nga blerësi sipas rregullave në fuqi. </w:t>
      </w:r>
    </w:p>
    <w:p w:rsidR="00387810" w:rsidRPr="00B54026" w:rsidRDefault="00387810" w:rsidP="00387810">
      <w:pPr>
        <w:pStyle w:val="BodyText5"/>
        <w:shd w:val="clear" w:color="auto" w:fill="auto"/>
        <w:tabs>
          <w:tab w:val="left" w:pos="541"/>
        </w:tabs>
        <w:spacing w:before="0" w:after="0" w:line="240" w:lineRule="auto"/>
        <w:ind w:firstLine="284"/>
        <w:contextualSpacing/>
        <w:rPr>
          <w:rFonts w:ascii="Garamond" w:hAnsi="Garamond"/>
          <w:spacing w:val="-4"/>
          <w:sz w:val="24"/>
          <w:szCs w:val="24"/>
          <w:lang w:val="sq-AL"/>
        </w:rPr>
      </w:pPr>
      <w:r w:rsidRPr="00B54026">
        <w:rPr>
          <w:rStyle w:val="BodytextBold"/>
          <w:rFonts w:ascii="Garamond" w:hAnsi="Garamond"/>
          <w:spacing w:val="-4"/>
          <w:sz w:val="24"/>
          <w:szCs w:val="24"/>
          <w:lang w:val="sq-AL"/>
        </w:rPr>
        <w:t>9. “Kalendari i ofertave”</w:t>
      </w:r>
      <w:r w:rsidRPr="00B54026">
        <w:rPr>
          <w:rFonts w:ascii="Garamond" w:hAnsi="Garamond"/>
          <w:spacing w:val="-4"/>
          <w:sz w:val="24"/>
          <w:szCs w:val="24"/>
          <w:lang w:val="sq-AL"/>
        </w:rPr>
        <w:t xml:space="preserve"> do të thotë kalendari i cili përfshin të gjitha ditët të cilat drejtojnë proceset e blerjes për 12 muajt në vazhdim. Ai do të përditësohet çdo muaj dhe do të vendoset në dispozicion të publikut. çdo ndryshim në kalendarin e ofertave duhet t’u njoftohet në kohë të gjithë tregtarëve të licencuar nga ERE dhe të regjistruar në tregun e energjisë elektrike në përputhje me Rregullat e Tregut. </w:t>
      </w:r>
    </w:p>
    <w:p w:rsidR="00387810" w:rsidRPr="00B54026" w:rsidRDefault="00387810" w:rsidP="00387810">
      <w:pPr>
        <w:pStyle w:val="BodyText5"/>
        <w:shd w:val="clear" w:color="auto" w:fill="auto"/>
        <w:tabs>
          <w:tab w:val="left" w:pos="541"/>
        </w:tabs>
        <w:spacing w:before="0" w:after="0" w:line="240" w:lineRule="auto"/>
        <w:ind w:firstLine="284"/>
        <w:contextualSpacing/>
        <w:rPr>
          <w:rFonts w:ascii="Garamond" w:hAnsi="Garamond"/>
          <w:spacing w:val="-4"/>
          <w:sz w:val="24"/>
          <w:szCs w:val="24"/>
          <w:lang w:val="sq-AL"/>
        </w:rPr>
      </w:pPr>
      <w:r w:rsidRPr="00B54026">
        <w:rPr>
          <w:rStyle w:val="BodytextBold"/>
          <w:rFonts w:ascii="Garamond" w:hAnsi="Garamond"/>
          <w:spacing w:val="-4"/>
          <w:sz w:val="24"/>
          <w:szCs w:val="24"/>
          <w:lang w:val="sq-AL"/>
        </w:rPr>
        <w:t>10. “Regjistri i tregtarëve të energjisë elektrike”</w:t>
      </w:r>
      <w:r w:rsidRPr="00B54026">
        <w:rPr>
          <w:rFonts w:ascii="Garamond" w:hAnsi="Garamond"/>
          <w:spacing w:val="-4"/>
          <w:sz w:val="24"/>
          <w:szCs w:val="24"/>
          <w:lang w:val="sq-AL"/>
        </w:rPr>
        <w:t xml:space="preserve"> do të thotë një regjistër të të gjithë tregtarëve të energjisë elektrike, i cili mbahet nga blerësi, me kontaktet e personave përgjegjës për të siguruar informacionin për procesin e blerjes. </w:t>
      </w:r>
    </w:p>
    <w:p w:rsidR="00387810" w:rsidRPr="00B54026" w:rsidRDefault="00387810" w:rsidP="00387810">
      <w:pPr>
        <w:pStyle w:val="BodyText5"/>
        <w:shd w:val="clear" w:color="auto" w:fill="auto"/>
        <w:tabs>
          <w:tab w:val="left" w:pos="541"/>
        </w:tabs>
        <w:spacing w:before="0" w:after="0" w:line="240" w:lineRule="auto"/>
        <w:ind w:firstLine="284"/>
        <w:rPr>
          <w:rFonts w:ascii="Garamond" w:hAnsi="Garamond"/>
          <w:spacing w:val="-4"/>
          <w:sz w:val="24"/>
          <w:szCs w:val="24"/>
          <w:lang w:val="sq-AL"/>
        </w:rPr>
      </w:pPr>
      <w:r w:rsidRPr="00B54026">
        <w:rPr>
          <w:rStyle w:val="BodytextBold"/>
          <w:rFonts w:ascii="Garamond" w:hAnsi="Garamond"/>
          <w:spacing w:val="-4"/>
          <w:sz w:val="24"/>
          <w:szCs w:val="24"/>
          <w:lang w:val="sq-AL"/>
        </w:rPr>
        <w:t>11. “Terma komercialë”</w:t>
      </w:r>
      <w:r w:rsidRPr="00B54026">
        <w:rPr>
          <w:rStyle w:val="BodytextBold"/>
          <w:rFonts w:ascii="Garamond" w:hAnsi="Garamond"/>
          <w:b w:val="0"/>
          <w:spacing w:val="-4"/>
          <w:sz w:val="24"/>
          <w:szCs w:val="24"/>
          <w:lang w:val="sq-AL"/>
        </w:rPr>
        <w:t xml:space="preserve"> janë </w:t>
      </w:r>
      <w:r w:rsidRPr="00B54026">
        <w:rPr>
          <w:rFonts w:ascii="Garamond" w:hAnsi="Garamond"/>
          <w:spacing w:val="-4"/>
          <w:sz w:val="24"/>
          <w:szCs w:val="24"/>
          <w:lang w:val="sq-AL"/>
        </w:rPr>
        <w:t>tërësia e elementeve që kanë të bëjnë me kushtet teknike, sasinë, çmimet e shitblerjes, livrimin, kapacitetet e interkonjeksionit, si dhe tarifat ose pagesat e tjera që shoqërojnë transaksionin e blerjes.</w:t>
      </w:r>
    </w:p>
    <w:p w:rsidR="00387810" w:rsidRPr="00B54026" w:rsidRDefault="00387810" w:rsidP="00387810">
      <w:pPr>
        <w:pStyle w:val="BodyText5"/>
        <w:shd w:val="clear" w:color="auto" w:fill="auto"/>
        <w:tabs>
          <w:tab w:val="left" w:pos="541"/>
        </w:tabs>
        <w:spacing w:before="0" w:after="0" w:line="240" w:lineRule="auto"/>
        <w:ind w:firstLine="284"/>
        <w:rPr>
          <w:rFonts w:ascii="Garamond" w:hAnsi="Garamond"/>
          <w:spacing w:val="-4"/>
          <w:sz w:val="24"/>
          <w:szCs w:val="24"/>
          <w:lang w:val="sq-AL"/>
        </w:rPr>
      </w:pPr>
      <w:r w:rsidRPr="00B54026">
        <w:rPr>
          <w:rStyle w:val="BodytextBold"/>
          <w:rFonts w:ascii="Garamond" w:hAnsi="Garamond"/>
          <w:spacing w:val="-4"/>
          <w:sz w:val="24"/>
          <w:szCs w:val="24"/>
          <w:lang w:val="sq-AL"/>
        </w:rPr>
        <w:t>12. “Kapacitetet e transmetimit</w:t>
      </w:r>
      <w:r>
        <w:rPr>
          <w:rStyle w:val="BodytextBold"/>
          <w:rFonts w:ascii="Garamond" w:hAnsi="Garamond"/>
          <w:spacing w:val="-4"/>
          <w:sz w:val="24"/>
          <w:szCs w:val="24"/>
          <w:lang w:val="sq-AL"/>
        </w:rPr>
        <w:t xml:space="preserve"> </w:t>
      </w:r>
      <w:r w:rsidRPr="00B54026">
        <w:rPr>
          <w:rStyle w:val="BodytextBold"/>
          <w:rFonts w:ascii="Garamond" w:hAnsi="Garamond"/>
          <w:spacing w:val="-4"/>
          <w:sz w:val="24"/>
          <w:szCs w:val="24"/>
          <w:lang w:val="sq-AL"/>
        </w:rPr>
        <w:t>/interkonje</w:t>
      </w:r>
      <w:r>
        <w:rPr>
          <w:rStyle w:val="BodytextBold"/>
          <w:rFonts w:ascii="Garamond" w:hAnsi="Garamond"/>
          <w:spacing w:val="-4"/>
          <w:sz w:val="24"/>
          <w:szCs w:val="24"/>
          <w:lang w:val="sq-AL"/>
        </w:rPr>
        <w:t>-</w:t>
      </w:r>
      <w:r w:rsidRPr="00B54026">
        <w:rPr>
          <w:rStyle w:val="BodytextBold"/>
          <w:rFonts w:ascii="Garamond" w:hAnsi="Garamond"/>
          <w:spacing w:val="-4"/>
          <w:sz w:val="24"/>
          <w:szCs w:val="24"/>
          <w:lang w:val="sq-AL"/>
        </w:rPr>
        <w:t>ksionit”</w:t>
      </w:r>
      <w:r w:rsidRPr="00B54026">
        <w:rPr>
          <w:rStyle w:val="BodytextBold"/>
          <w:rFonts w:ascii="Garamond" w:hAnsi="Garamond"/>
          <w:b w:val="0"/>
          <w:spacing w:val="-4"/>
          <w:sz w:val="24"/>
          <w:szCs w:val="24"/>
          <w:lang w:val="sq-AL"/>
        </w:rPr>
        <w:t xml:space="preserve"> </w:t>
      </w:r>
      <w:r w:rsidRPr="00B54026">
        <w:rPr>
          <w:rFonts w:ascii="Garamond" w:hAnsi="Garamond"/>
          <w:spacing w:val="-4"/>
          <w:sz w:val="24"/>
          <w:szCs w:val="24"/>
          <w:lang w:val="sq-AL"/>
        </w:rPr>
        <w:t>janë kapacitetet e interkonjeksionit të cilat sigurohen nga blerësit dhe/ose tregtarët, për të mundësuar blerjen e energjisë elektrike.</w:t>
      </w:r>
    </w:p>
    <w:p w:rsidR="00387810" w:rsidRPr="00B54026" w:rsidRDefault="00387810" w:rsidP="00387810">
      <w:pPr>
        <w:pStyle w:val="BodyText5"/>
        <w:shd w:val="clear" w:color="auto" w:fill="auto"/>
        <w:tabs>
          <w:tab w:val="left" w:pos="541"/>
        </w:tabs>
        <w:spacing w:before="0" w:after="0" w:line="240" w:lineRule="auto"/>
        <w:ind w:firstLine="284"/>
        <w:rPr>
          <w:rFonts w:ascii="Garamond" w:hAnsi="Garamond"/>
          <w:spacing w:val="-4"/>
          <w:sz w:val="24"/>
          <w:szCs w:val="24"/>
          <w:lang w:val="sq-AL"/>
        </w:rPr>
      </w:pPr>
      <w:r w:rsidRPr="00B54026">
        <w:rPr>
          <w:rStyle w:val="Bodytext24"/>
          <w:rFonts w:ascii="Garamond" w:hAnsi="Garamond"/>
          <w:spacing w:val="-4"/>
          <w:sz w:val="24"/>
          <w:szCs w:val="24"/>
          <w:lang w:val="sq-AL"/>
        </w:rPr>
        <w:t>13. “Një platformë IT online” do të thotë një platform</w:t>
      </w:r>
      <w:r w:rsidRPr="00B54026">
        <w:rPr>
          <w:rFonts w:ascii="Garamond" w:hAnsi="Garamond"/>
          <w:bCs/>
          <w:spacing w:val="-4"/>
          <w:sz w:val="24"/>
          <w:szCs w:val="24"/>
          <w:lang w:val="sq-AL"/>
        </w:rPr>
        <w:t>ë</w:t>
      </w:r>
      <w:r w:rsidRPr="00B54026">
        <w:rPr>
          <w:rStyle w:val="Bodytext24"/>
          <w:rFonts w:ascii="Garamond" w:hAnsi="Garamond"/>
          <w:spacing w:val="-4"/>
          <w:sz w:val="24"/>
          <w:szCs w:val="24"/>
          <w:lang w:val="sq-AL"/>
        </w:rPr>
        <w:t xml:space="preserve"> elektronike e publikimit të të dhënave të blerësit dhe shitësit në funksion të blerjes/shitjes së energjisë elektrike.</w:t>
      </w:r>
    </w:p>
    <w:p w:rsidR="00387810" w:rsidRPr="00BB6D48" w:rsidRDefault="00387810" w:rsidP="00387810">
      <w:pPr>
        <w:pStyle w:val="Hapesira7"/>
        <w:rPr>
          <w:rStyle w:val="Bodytext24"/>
          <w:rFonts w:ascii="Garamond" w:eastAsia="Calibri" w:hAnsi="Garamond"/>
          <w:bCs/>
          <w:spacing w:val="-4"/>
          <w:sz w:val="14"/>
          <w:szCs w:val="2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5</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Përgjegjësitë</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Blerësi është përgjegjës për përcaktimin e grafikut të fuqisë në mw dhe atë të energjisë elektrike në MWh përkatësisht (në kapacitet dhe sasinë e energjisë elektrike), si dhe për përcaktimin e periudhës kohore dhe programit të livrimit të saj, që duhet të llogaritet në përputhje me ligjin e sektorit të energjisë elektrike, Rregullat e Tregut të Energjisë Elektrike, si dhe kodeve të funksionimit të rrjetit.</w:t>
      </w:r>
    </w:p>
    <w:p w:rsidR="00387810" w:rsidRPr="00B54026" w:rsidRDefault="00387810" w:rsidP="00387810">
      <w:pPr>
        <w:widowControl w:val="0"/>
        <w:spacing w:after="0" w:line="240" w:lineRule="auto"/>
        <w:jc w:val="center"/>
        <w:rPr>
          <w:rStyle w:val="Heading31"/>
          <w:rFonts w:ascii="Garamond" w:hAnsi="Garamond"/>
          <w:bCs/>
          <w:spacing w:val="-4"/>
          <w:sz w:val="24"/>
          <w:szCs w:val="24"/>
          <w:lang w:val="sq-AL"/>
        </w:rPr>
      </w:pPr>
      <w:bookmarkStart w:id="1" w:name="bookmark0"/>
      <w:r w:rsidRPr="00B54026">
        <w:rPr>
          <w:rStyle w:val="Heading31"/>
          <w:rFonts w:ascii="Garamond" w:hAnsi="Garamond"/>
          <w:bCs/>
          <w:spacing w:val="-4"/>
          <w:sz w:val="24"/>
          <w:szCs w:val="24"/>
          <w:lang w:val="sq-AL"/>
        </w:rPr>
        <w:t>Neni 6</w:t>
      </w:r>
    </w:p>
    <w:p w:rsidR="00387810" w:rsidRPr="00B54026" w:rsidRDefault="00387810" w:rsidP="00387810">
      <w:pPr>
        <w:widowControl w:val="0"/>
        <w:spacing w:after="0" w:line="240" w:lineRule="auto"/>
        <w:jc w:val="center"/>
        <w:rPr>
          <w:rStyle w:val="Heading31"/>
          <w:rFonts w:ascii="Garamond" w:hAnsi="Garamond"/>
          <w:bCs/>
          <w:spacing w:val="-4"/>
          <w:sz w:val="24"/>
          <w:szCs w:val="24"/>
          <w:lang w:val="sq-AL"/>
        </w:rPr>
      </w:pPr>
      <w:r w:rsidRPr="00B54026">
        <w:rPr>
          <w:rStyle w:val="Heading31"/>
          <w:rFonts w:ascii="Garamond" w:hAnsi="Garamond"/>
          <w:b/>
          <w:bCs/>
          <w:spacing w:val="-4"/>
          <w:sz w:val="24"/>
          <w:szCs w:val="24"/>
          <w:lang w:val="sq-AL"/>
        </w:rPr>
        <w:t>Zbatimi</w:t>
      </w:r>
      <w:bookmarkEnd w:id="1"/>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Procedurat e blerjes së energjisë elektrike të përcaktuara në këtë rregullore, duhet të zbatohen:</w:t>
      </w:r>
    </w:p>
    <w:p w:rsidR="00387810" w:rsidRPr="00B54026" w:rsidRDefault="00387810" w:rsidP="00387810">
      <w:pPr>
        <w:pStyle w:val="BodyText5"/>
        <w:shd w:val="clear" w:color="auto" w:fill="auto"/>
        <w:tabs>
          <w:tab w:val="left" w:pos="387"/>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a) nga operatori i sistemit të shpërndarjes dhe operatori i sistemit të transmetimit për të mbuluar humbjet respektivisht në rrjetin e shpërndarjes dhe atë të transmetimit; </w:t>
      </w:r>
    </w:p>
    <w:p w:rsidR="00387810" w:rsidRPr="00B54026" w:rsidRDefault="00387810" w:rsidP="00387810">
      <w:pPr>
        <w:pStyle w:val="BodyText5"/>
        <w:shd w:val="clear" w:color="auto" w:fill="auto"/>
        <w:tabs>
          <w:tab w:val="left" w:pos="387"/>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b) nga kompanitë e energjisë për të cilat është vendosur detyrimi i shërbimit publik për shitjen dhe/ose blerjen e energjisë elektrike; </w:t>
      </w:r>
    </w:p>
    <w:p w:rsidR="00387810" w:rsidRPr="00B54026" w:rsidRDefault="00387810" w:rsidP="00387810">
      <w:pPr>
        <w:pStyle w:val="BodyText5"/>
        <w:shd w:val="clear" w:color="auto" w:fill="auto"/>
        <w:tabs>
          <w:tab w:val="left" w:pos="387"/>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c) në rastin e blerjes së energjisë elektrike në kushte emergjente, përfshirë dhe pa u kufizuar tek avaritë e ndodhura në njësinë e shpërndarjes ose transmetimit të energjisë elektrike. </w:t>
      </w:r>
    </w:p>
    <w:p w:rsidR="00387810" w:rsidRPr="00BB6D48" w:rsidRDefault="00387810" w:rsidP="00387810">
      <w:pPr>
        <w:pStyle w:val="Hapesira7"/>
        <w:rPr>
          <w:rStyle w:val="Bodytext24"/>
          <w:rFonts w:ascii="Garamond" w:eastAsia="Calibri" w:hAnsi="Garamond"/>
          <w:bCs/>
          <w:spacing w:val="-4"/>
          <w:sz w:val="14"/>
          <w:szCs w:val="2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7</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Formati i mbledhjes, paraqitjes dhe shqyrtimit të ofertave</w:t>
      </w:r>
    </w:p>
    <w:p w:rsidR="00387810" w:rsidRPr="00BB6D48" w:rsidRDefault="00387810" w:rsidP="00387810">
      <w:pPr>
        <w:pStyle w:val="Hapesira7"/>
        <w:rPr>
          <w:rStyle w:val="Bodytext24"/>
          <w:rFonts w:ascii="Garamond" w:hAnsi="Garamond"/>
          <w:bCs/>
          <w:spacing w:val="-4"/>
          <w:sz w:val="14"/>
          <w:szCs w:val="24"/>
          <w:lang w:val="sq-AL"/>
        </w:rPr>
      </w:pP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1. Një platformë IT </w:t>
      </w:r>
      <w:r w:rsidRPr="00B54026">
        <w:rPr>
          <w:rStyle w:val="Bodytext24"/>
          <w:rFonts w:ascii="Garamond" w:hAnsi="Garamond"/>
          <w:i/>
          <w:spacing w:val="-4"/>
          <w:sz w:val="24"/>
          <w:szCs w:val="24"/>
          <w:lang w:val="sq-AL"/>
        </w:rPr>
        <w:t>online</w:t>
      </w:r>
      <w:r w:rsidRPr="00B54026">
        <w:rPr>
          <w:rStyle w:val="Bodytext24"/>
          <w:rFonts w:ascii="Garamond" w:hAnsi="Garamond"/>
          <w:spacing w:val="-4"/>
          <w:sz w:val="24"/>
          <w:szCs w:val="24"/>
          <w:lang w:val="sq-AL"/>
        </w:rPr>
        <w:t xml:space="preserve"> duhet të përdoret nga blerësi për të gjitha ndërveprimet me tregtarët e </w:t>
      </w:r>
      <w:r w:rsidRPr="00B54026">
        <w:rPr>
          <w:rStyle w:val="Bodytext24"/>
          <w:rFonts w:ascii="Garamond" w:hAnsi="Garamond"/>
          <w:spacing w:val="-4"/>
          <w:sz w:val="24"/>
          <w:szCs w:val="24"/>
          <w:lang w:val="sq-AL"/>
        </w:rPr>
        <w:lastRenderedPageBreak/>
        <w:t xml:space="preserve">energjisë elektrike në procesin e blerjes. Ajo duhet të vendoset në dispozicion </w:t>
      </w:r>
      <w:r w:rsidRPr="00B54026">
        <w:rPr>
          <w:rStyle w:val="Bodytext24"/>
          <w:rFonts w:ascii="Garamond" w:hAnsi="Garamond"/>
          <w:i/>
          <w:spacing w:val="-4"/>
          <w:sz w:val="24"/>
          <w:szCs w:val="24"/>
          <w:lang w:val="sq-AL"/>
        </w:rPr>
        <w:t>online</w:t>
      </w:r>
      <w:r w:rsidRPr="00B54026">
        <w:rPr>
          <w:rStyle w:val="Bodytext24"/>
          <w:rFonts w:ascii="Garamond" w:hAnsi="Garamond"/>
          <w:spacing w:val="-4"/>
          <w:sz w:val="24"/>
          <w:szCs w:val="24"/>
          <w:lang w:val="sq-AL"/>
        </w:rPr>
        <w:t>.</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2. Blerësi duhet të drejtojë kalendarin e ofertave dhe regjistrin e tregtarëve të energjisë elektrike. Të gjitha ofertat, koha e paraqitjes dhe detajet e ofertës duhet të ruhen në sistem për një afat 5-vjeçar.</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3. Paraqitja e ofertave nga tregtarët e energjisë elektrike, bëhet </w:t>
      </w:r>
      <w:r w:rsidRPr="00B54026">
        <w:rPr>
          <w:rStyle w:val="Bodytext24"/>
          <w:rFonts w:ascii="Garamond" w:hAnsi="Garamond"/>
          <w:i/>
          <w:spacing w:val="-4"/>
          <w:sz w:val="24"/>
          <w:szCs w:val="24"/>
          <w:lang w:val="sq-AL"/>
        </w:rPr>
        <w:t>online</w:t>
      </w:r>
      <w:r w:rsidRPr="00B54026">
        <w:rPr>
          <w:rStyle w:val="Bodytext24"/>
          <w:rFonts w:ascii="Garamond" w:hAnsi="Garamond"/>
          <w:spacing w:val="-4"/>
          <w:sz w:val="24"/>
          <w:szCs w:val="24"/>
          <w:lang w:val="sq-AL"/>
        </w:rPr>
        <w:t xml:space="preserve"> në sistem sipas një hyrje të paracaktuar në ditën e paraqitjes së ofertave. Koha e hapjes dhe e mbylljes duhet të publikohen në kalendarin e ofertave. </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4. Shqyrtimi i plotësimit të ofertave dhe vlerësimi i tyre, duhet të bëhet në mënyrë automatike përmes sistemit </w:t>
      </w:r>
      <w:r w:rsidRPr="00B54026">
        <w:rPr>
          <w:rStyle w:val="Bodytext24"/>
          <w:rFonts w:ascii="Garamond" w:hAnsi="Garamond"/>
          <w:i/>
          <w:spacing w:val="-4"/>
          <w:sz w:val="24"/>
          <w:szCs w:val="24"/>
          <w:lang w:val="sq-AL"/>
        </w:rPr>
        <w:t>online</w:t>
      </w:r>
      <w:r w:rsidRPr="00B54026">
        <w:rPr>
          <w:rStyle w:val="Bodytext24"/>
          <w:rFonts w:ascii="Garamond" w:hAnsi="Garamond"/>
          <w:spacing w:val="-4"/>
          <w:sz w:val="24"/>
          <w:szCs w:val="24"/>
          <w:lang w:val="sq-AL"/>
        </w:rPr>
        <w:t xml:space="preserve"> të IT-së. Rezultatet e procedurave të tenderimit duhet të paraqiten në mënyrë automatike në ERE për shqyrtim dhe duhet të përmbajnë tregtarët e energjisë elektrike, të cilët kanë paraqitur ofertat, të gjithë informacionin në dispozicion të ofertave të marra dhe ofertat e përzgjedhura.</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5. Blerësi, nëpërmjet sistemit </w:t>
      </w:r>
      <w:r w:rsidRPr="00B54026">
        <w:rPr>
          <w:rStyle w:val="Bodytext24"/>
          <w:rFonts w:ascii="Garamond" w:hAnsi="Garamond"/>
          <w:i/>
          <w:spacing w:val="-4"/>
          <w:sz w:val="24"/>
          <w:szCs w:val="24"/>
          <w:lang w:val="sq-AL"/>
        </w:rPr>
        <w:t>online</w:t>
      </w:r>
      <w:r w:rsidRPr="00B54026">
        <w:rPr>
          <w:rStyle w:val="Bodytext24"/>
          <w:rFonts w:ascii="Garamond" w:hAnsi="Garamond"/>
          <w:spacing w:val="-4"/>
          <w:sz w:val="24"/>
          <w:szCs w:val="24"/>
          <w:lang w:val="sq-AL"/>
        </w:rPr>
        <w:t xml:space="preserve"> të IT-së, duhet të publikojë rezultatet e blerjes në mënyrë anonime dhe të grumbulluar, me çmime mesatare dhe sasitë e blera për procedurat e blerjes. </w:t>
      </w:r>
    </w:p>
    <w:p w:rsidR="00387810" w:rsidRPr="00BB6D48" w:rsidRDefault="00387810" w:rsidP="00387810">
      <w:pPr>
        <w:pStyle w:val="Hapesira7"/>
        <w:rPr>
          <w:rStyle w:val="Bodytext24"/>
          <w:rFonts w:ascii="Garamond" w:hAnsi="Garamond"/>
          <w:bCs/>
          <w:spacing w:val="-4"/>
          <w:sz w:val="14"/>
          <w:szCs w:val="24"/>
          <w:lang w:val="sq-AL"/>
        </w:rPr>
      </w:pPr>
    </w:p>
    <w:p w:rsidR="00387810" w:rsidRDefault="00387810" w:rsidP="00387810">
      <w:pPr>
        <w:pStyle w:val="BodyText5"/>
        <w:shd w:val="clear" w:color="auto" w:fill="auto"/>
        <w:tabs>
          <w:tab w:val="left" w:pos="726"/>
        </w:tabs>
        <w:spacing w:before="0" w:after="0" w:line="240" w:lineRule="auto"/>
        <w:ind w:firstLine="284"/>
        <w:jc w:val="center"/>
        <w:rPr>
          <w:rFonts w:ascii="Garamond" w:hAnsi="Garamond"/>
          <w:spacing w:val="-4"/>
          <w:sz w:val="24"/>
          <w:szCs w:val="24"/>
          <w:lang w:val="sq-AL"/>
        </w:rPr>
      </w:pPr>
    </w:p>
    <w:p w:rsidR="00387810" w:rsidRDefault="00387810" w:rsidP="00387810">
      <w:pPr>
        <w:pStyle w:val="BodyText5"/>
        <w:shd w:val="clear" w:color="auto" w:fill="auto"/>
        <w:tabs>
          <w:tab w:val="left" w:pos="726"/>
        </w:tabs>
        <w:spacing w:before="0" w:after="0" w:line="240" w:lineRule="auto"/>
        <w:ind w:firstLine="284"/>
        <w:jc w:val="center"/>
        <w:rPr>
          <w:rFonts w:ascii="Garamond" w:hAnsi="Garamond"/>
          <w:spacing w:val="-4"/>
          <w:sz w:val="24"/>
          <w:szCs w:val="24"/>
          <w:lang w:val="sq-AL"/>
        </w:rPr>
      </w:pPr>
    </w:p>
    <w:p w:rsidR="00387810" w:rsidRDefault="00387810" w:rsidP="00387810">
      <w:pPr>
        <w:pStyle w:val="BodyText5"/>
        <w:shd w:val="clear" w:color="auto" w:fill="auto"/>
        <w:tabs>
          <w:tab w:val="left" w:pos="726"/>
        </w:tabs>
        <w:spacing w:before="0" w:after="0" w:line="240" w:lineRule="auto"/>
        <w:ind w:firstLine="284"/>
        <w:jc w:val="center"/>
        <w:rPr>
          <w:rFonts w:ascii="Garamond" w:hAnsi="Garamond"/>
          <w:spacing w:val="-4"/>
          <w:sz w:val="24"/>
          <w:szCs w:val="24"/>
          <w:lang w:val="sq-AL"/>
        </w:rPr>
      </w:pPr>
    </w:p>
    <w:p w:rsidR="00387810" w:rsidRDefault="00387810" w:rsidP="00387810">
      <w:pPr>
        <w:pStyle w:val="BodyText5"/>
        <w:shd w:val="clear" w:color="auto" w:fill="auto"/>
        <w:tabs>
          <w:tab w:val="left" w:pos="726"/>
        </w:tabs>
        <w:spacing w:before="0" w:after="0" w:line="240" w:lineRule="auto"/>
        <w:ind w:firstLine="284"/>
        <w:jc w:val="center"/>
        <w:rPr>
          <w:rFonts w:ascii="Garamond" w:hAnsi="Garamond"/>
          <w:spacing w:val="-4"/>
          <w:sz w:val="24"/>
          <w:szCs w:val="24"/>
          <w:lang w:val="sq-AL"/>
        </w:rPr>
      </w:pPr>
    </w:p>
    <w:p w:rsidR="00387810" w:rsidRPr="00B54026" w:rsidRDefault="00387810" w:rsidP="00387810">
      <w:pPr>
        <w:pStyle w:val="BodyText5"/>
        <w:shd w:val="clear" w:color="auto" w:fill="auto"/>
        <w:tabs>
          <w:tab w:val="left" w:pos="726"/>
        </w:tabs>
        <w:spacing w:before="0" w:after="0" w:line="240" w:lineRule="auto"/>
        <w:ind w:firstLine="284"/>
        <w:jc w:val="center"/>
        <w:rPr>
          <w:rFonts w:ascii="Garamond" w:hAnsi="Garamond"/>
          <w:spacing w:val="-4"/>
          <w:sz w:val="24"/>
          <w:szCs w:val="24"/>
          <w:lang w:val="sq-AL"/>
        </w:rPr>
      </w:pPr>
      <w:r w:rsidRPr="00B54026">
        <w:rPr>
          <w:rFonts w:ascii="Garamond" w:hAnsi="Garamond"/>
          <w:spacing w:val="-4"/>
          <w:sz w:val="24"/>
          <w:szCs w:val="24"/>
          <w:lang w:val="sq-AL"/>
        </w:rPr>
        <w:t xml:space="preserve">Neni 8 </w:t>
      </w:r>
    </w:p>
    <w:p w:rsidR="00387810" w:rsidRPr="00B54026" w:rsidRDefault="00387810" w:rsidP="00387810">
      <w:pPr>
        <w:pStyle w:val="BodyText5"/>
        <w:shd w:val="clear" w:color="auto" w:fill="auto"/>
        <w:tabs>
          <w:tab w:val="left" w:pos="726"/>
        </w:tabs>
        <w:spacing w:before="0" w:after="0" w:line="240" w:lineRule="auto"/>
        <w:ind w:firstLine="284"/>
        <w:jc w:val="center"/>
        <w:rPr>
          <w:rFonts w:ascii="Garamond" w:hAnsi="Garamond"/>
          <w:b/>
          <w:spacing w:val="-4"/>
          <w:sz w:val="24"/>
          <w:szCs w:val="24"/>
          <w:lang w:val="sq-AL"/>
        </w:rPr>
      </w:pPr>
      <w:r w:rsidRPr="00B54026">
        <w:rPr>
          <w:rFonts w:ascii="Garamond" w:hAnsi="Garamond"/>
          <w:b/>
          <w:spacing w:val="-4"/>
          <w:sz w:val="24"/>
          <w:szCs w:val="24"/>
          <w:lang w:val="sq-AL"/>
        </w:rPr>
        <w:t>Formati i ofertave</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1. Të gjitha ofertat e paraqitura në platformën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të blerjes për çdo proces prokurimi/blerje duhet të përmbajnë informacionin e mëposhtëm: </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emrin e ofertuesit;</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kapacitetin e ofruar/periudhën në (mw);</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çmimin/njësinë/periudhën (euro/mwh);</w:t>
      </w:r>
    </w:p>
    <w:p w:rsidR="00387810" w:rsidRPr="00B54026" w:rsidRDefault="00387810" w:rsidP="00387810">
      <w:pPr>
        <w:pStyle w:val="BodyText5"/>
        <w:numPr>
          <w:ilvl w:val="0"/>
          <w:numId w:val="18"/>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Të gjitha ofertat duhet të jenë të pandryshueshme dhe të paraqiten për të gjithë periudhën për të cilën është prokuruar energjia elektrike. Kapaciteti i ofertave duhet të jetë midis 1 mw dhe kapacitetit total i siguruar për periudhën respektive. </w:t>
      </w:r>
    </w:p>
    <w:p w:rsidR="00387810" w:rsidRPr="00B54026" w:rsidRDefault="00387810" w:rsidP="00387810">
      <w:pPr>
        <w:pStyle w:val="BodyText5"/>
        <w:shd w:val="clear" w:color="auto" w:fill="auto"/>
        <w:tabs>
          <w:tab w:val="left" w:pos="72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3. Çdo proces prokurimi duhet të ketë një periudhë fikse për livrimin dhe një kapacitet fiks të prokuruar, për të gjithë periudhën që rezulton nga një sasi maksimale që mbulohet nga procesi i prokurimit. Kur mënyra e prokurimit parashikon kërkesa të ndryshme gjatë kësaj periudhe, duhet të organizohen prokurime të veçanta me periudha fikse livrimi dhe kapacitete fikse. Kjo nuk duhet të dëmtojë mundësinë e tregtarëve të energjisë elektrike për të paraqitur oferta, të cilat janë më pak se kapaciteti maksimal që është siguruar.</w:t>
      </w:r>
    </w:p>
    <w:p w:rsidR="00387810" w:rsidRPr="00B54026" w:rsidRDefault="00387810" w:rsidP="00387810">
      <w:pPr>
        <w:pStyle w:val="Hapesira7"/>
        <w:rPr>
          <w:spacing w:val="-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9</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Kontratat për blerjen e energjisë elektrike</w:t>
      </w:r>
    </w:p>
    <w:p w:rsidR="00387810" w:rsidRPr="00BB6D48" w:rsidRDefault="00387810" w:rsidP="00387810">
      <w:pPr>
        <w:pStyle w:val="Hapesira7"/>
        <w:rPr>
          <w:rStyle w:val="Bodytext24"/>
          <w:rFonts w:ascii="Garamond" w:eastAsia="Calibri" w:hAnsi="Garamond"/>
          <w:b/>
          <w:bCs/>
          <w:spacing w:val="-4"/>
          <w:sz w:val="14"/>
          <w:szCs w:val="24"/>
          <w:lang w:val="sq-AL"/>
        </w:rPr>
      </w:pPr>
    </w:p>
    <w:p w:rsidR="00387810" w:rsidRPr="00B54026" w:rsidRDefault="00387810" w:rsidP="00387810">
      <w:pPr>
        <w:pStyle w:val="BodyText5"/>
        <w:shd w:val="clear" w:color="auto" w:fill="auto"/>
        <w:tabs>
          <w:tab w:val="left" w:pos="42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1. Blerja ose shitja e energjisë elektrike nga kompanitë e energjisë të cilave iu jemi referuar në nenin 2(1) të rregullores kryhet mbi bazë të kontratave që lidhen si rrjedhojë e procedurave dhe kritereve të përcaktuara në këtë rregullore.</w:t>
      </w:r>
    </w:p>
    <w:p w:rsidR="00387810" w:rsidRPr="00B54026" w:rsidRDefault="00387810" w:rsidP="00387810">
      <w:pPr>
        <w:pStyle w:val="BodyText5"/>
        <w:shd w:val="clear" w:color="auto" w:fill="auto"/>
        <w:tabs>
          <w:tab w:val="left" w:pos="420"/>
          <w:tab w:val="right" w:pos="5775"/>
        </w:tabs>
        <w:spacing w:before="0" w:after="0" w:line="240" w:lineRule="auto"/>
        <w:ind w:firstLine="284"/>
        <w:rPr>
          <w:rFonts w:ascii="Garamond" w:hAnsi="Garamond"/>
          <w:spacing w:val="-4"/>
          <w:sz w:val="24"/>
          <w:szCs w:val="24"/>
          <w:lang w:val="sq-AL"/>
        </w:rPr>
      </w:pPr>
      <w:bookmarkStart w:id="2" w:name="bookmark3"/>
      <w:r w:rsidRPr="00B54026">
        <w:rPr>
          <w:rFonts w:ascii="Garamond" w:hAnsi="Garamond"/>
          <w:spacing w:val="-4"/>
          <w:sz w:val="24"/>
          <w:szCs w:val="24"/>
          <w:lang w:val="sq-AL"/>
        </w:rPr>
        <w:t xml:space="preserve">2. Kontratat duhet të hartohen në përputhje me </w:t>
      </w:r>
      <w:bookmarkEnd w:id="2"/>
      <w:r w:rsidRPr="00B54026">
        <w:rPr>
          <w:rFonts w:ascii="Garamond" w:hAnsi="Garamond"/>
          <w:spacing w:val="-4"/>
          <w:sz w:val="24"/>
          <w:szCs w:val="24"/>
          <w:lang w:val="sq-AL"/>
        </w:rPr>
        <w:t xml:space="preserve">legjislacionin në fuqi të sektorit të energjisë elektrike dhe atë civil. </w:t>
      </w:r>
    </w:p>
    <w:p w:rsidR="00387810" w:rsidRPr="00B54026" w:rsidRDefault="00387810" w:rsidP="00387810">
      <w:pPr>
        <w:pStyle w:val="BodyText5"/>
        <w:shd w:val="clear" w:color="auto" w:fill="auto"/>
        <w:tabs>
          <w:tab w:val="left" w:pos="420"/>
          <w:tab w:val="right" w:pos="5775"/>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3. Pika e livrimit gjithmonë duhet të jetë grupi i balancimit për blerësin sipas zonës detyruese shqiptare. </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10</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Fonts w:ascii="Garamond" w:hAnsi="Garamond"/>
          <w:b/>
          <w:spacing w:val="-4"/>
          <w:sz w:val="24"/>
          <w:szCs w:val="24"/>
          <w:lang w:val="sq-AL"/>
        </w:rPr>
        <w:t xml:space="preserve">Publikimi i informacionit për blerjen e </w:t>
      </w:r>
      <w:r w:rsidRPr="00B54026">
        <w:rPr>
          <w:rStyle w:val="Bodytext24"/>
          <w:rFonts w:ascii="Garamond" w:eastAsia="Calibri" w:hAnsi="Garamond"/>
          <w:spacing w:val="-4"/>
          <w:sz w:val="24"/>
          <w:szCs w:val="24"/>
          <w:lang w:val="sq-AL"/>
        </w:rPr>
        <w:t>energjisë elektrike</w:t>
      </w:r>
    </w:p>
    <w:p w:rsidR="00387810" w:rsidRPr="00B54026" w:rsidRDefault="00387810" w:rsidP="00387810">
      <w:pPr>
        <w:pStyle w:val="Hapesira7"/>
        <w:rPr>
          <w:rStyle w:val="Bodytext24"/>
          <w:rFonts w:ascii="Garamond" w:eastAsia="Calibri" w:hAnsi="Garamond"/>
          <w:b/>
          <w:bCs/>
          <w:spacing w:val="-4"/>
          <w:sz w:val="24"/>
          <w:szCs w:val="24"/>
          <w:lang w:val="sq-AL"/>
        </w:rPr>
      </w:pPr>
    </w:p>
    <w:p w:rsidR="00387810" w:rsidRDefault="00387810" w:rsidP="00387810">
      <w:pPr>
        <w:pStyle w:val="BodyText5"/>
        <w:shd w:val="clear" w:color="auto" w:fill="auto"/>
        <w:tabs>
          <w:tab w:val="left" w:pos="486"/>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1. Për secilën blerje të energjisë elektrike, i gjithë informacioni specifikuar në paragrafin 2 më poshtë duhet të publikohet në kalendarin e ofertave, i cili duhet të vendoset në dispozicion të pjesëmarrësve të tregut nga blerësi përmes platformës </w:t>
      </w:r>
      <w:r w:rsidRPr="00B54026">
        <w:rPr>
          <w:rFonts w:ascii="Garamond" w:hAnsi="Garamond"/>
          <w:i/>
          <w:spacing w:val="-4"/>
          <w:sz w:val="24"/>
          <w:szCs w:val="24"/>
          <w:lang w:val="sq-AL"/>
        </w:rPr>
        <w:t>online</w:t>
      </w:r>
      <w:r w:rsidRPr="00B54026">
        <w:rPr>
          <w:rFonts w:ascii="Garamond" w:hAnsi="Garamond"/>
          <w:spacing w:val="-4"/>
          <w:sz w:val="24"/>
          <w:szCs w:val="24"/>
          <w:lang w:val="sq-AL"/>
        </w:rPr>
        <w:t>.</w:t>
      </w:r>
    </w:p>
    <w:p w:rsidR="00387810" w:rsidRPr="00B54026" w:rsidRDefault="00387810" w:rsidP="00387810">
      <w:pPr>
        <w:pStyle w:val="BodyText5"/>
        <w:shd w:val="clear" w:color="auto" w:fill="auto"/>
        <w:tabs>
          <w:tab w:val="left" w:pos="486"/>
        </w:tabs>
        <w:spacing w:before="0" w:after="0" w:line="240" w:lineRule="auto"/>
        <w:ind w:firstLine="284"/>
        <w:rPr>
          <w:rFonts w:ascii="Garamond" w:hAnsi="Garamond"/>
          <w:spacing w:val="-4"/>
          <w:sz w:val="24"/>
          <w:szCs w:val="24"/>
          <w:lang w:val="sq-AL"/>
        </w:rPr>
      </w:pPr>
    </w:p>
    <w:p w:rsidR="00387810" w:rsidRPr="00B54026" w:rsidRDefault="00387810" w:rsidP="00387810">
      <w:pPr>
        <w:pStyle w:val="BodyText5"/>
        <w:shd w:val="clear" w:color="auto" w:fill="auto"/>
        <w:tabs>
          <w:tab w:val="left" w:pos="486"/>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lastRenderedPageBreak/>
        <w:t xml:space="preserve">2. Informacioni për çdo proces tenderimi dhe proces detyrues duhet të publikohet përmes platformës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të paktën duhet të përmbajë</w:t>
      </w:r>
      <w:r w:rsidRPr="00B54026">
        <w:rPr>
          <w:rStyle w:val="BodyText30"/>
          <w:rFonts w:ascii="Garamond" w:hAnsi="Garamond"/>
          <w:spacing w:val="-4"/>
          <w:sz w:val="24"/>
          <w:szCs w:val="24"/>
          <w:lang w:val="sq-AL"/>
        </w:rPr>
        <w:t>:</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sasinë e përgjithshme të energjisë elektrike në mwh që kërkohet për t’u blerë në çdo proces prokurimi/blerje të energjisë elektrike;</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kapacitetin maksimal të energjisë elektrike në mw që mund të ofrohet për çdo proces prokurimi</w:t>
      </w:r>
      <w:r>
        <w:rPr>
          <w:rFonts w:ascii="Garamond" w:hAnsi="Garamond"/>
          <w:spacing w:val="-4"/>
          <w:sz w:val="24"/>
          <w:szCs w:val="24"/>
          <w:lang w:val="sq-AL"/>
        </w:rPr>
        <w:t xml:space="preserve"> </w:t>
      </w:r>
      <w:r w:rsidRPr="00B54026">
        <w:rPr>
          <w:rFonts w:ascii="Garamond" w:hAnsi="Garamond"/>
          <w:spacing w:val="-4"/>
          <w:sz w:val="24"/>
          <w:szCs w:val="24"/>
          <w:lang w:val="sq-AL"/>
        </w:rPr>
        <w:t>/blerje;</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periudhën e plotë kohore të livrimit të energjisë elektrike të përcaktuar në marrëdhëniet kontraktuale të (shitblerjes);</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siguruesin e kapaciteteve të transmetimit;</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kërkesat për kualifikimin në procedurën e blerjes siç parashikohet në nenin 10;</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kriterin ose vlerësimin e ofertave në përputhje me nenin 12;</w:t>
      </w:r>
    </w:p>
    <w:p w:rsidR="00387810" w:rsidRPr="00B54026" w:rsidRDefault="00387810" w:rsidP="00387810">
      <w:pPr>
        <w:pStyle w:val="BodyText5"/>
        <w:numPr>
          <w:ilvl w:val="0"/>
          <w:numId w:val="17"/>
        </w:numPr>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 kushtet e pagesave;</w:t>
      </w:r>
    </w:p>
    <w:p w:rsidR="00387810" w:rsidRPr="00B54026" w:rsidRDefault="00387810" w:rsidP="00387810">
      <w:pPr>
        <w:pStyle w:val="BodyText5"/>
        <w:shd w:val="clear" w:color="auto" w:fill="auto"/>
        <w:tabs>
          <w:tab w:val="left" w:pos="238"/>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3. Blerësi duhet të publikojë çdo informacion të përfshirë në kalendarin e ofertave në gjuhën shqipe dhe angleze në faqen zyrtare të blerësit. Në rast mospërputhjesh duhet të mbizotërojë informacioni në gjuhën shqipe. </w:t>
      </w:r>
    </w:p>
    <w:p w:rsidR="00387810" w:rsidRPr="00B54026" w:rsidRDefault="00387810" w:rsidP="00387810">
      <w:pPr>
        <w:pStyle w:val="BodyText5"/>
        <w:shd w:val="clear" w:color="auto" w:fill="auto"/>
        <w:tabs>
          <w:tab w:val="left" w:pos="486"/>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4. Brenda një dite pune pas përfundimit të procesit të blerjes së energjisë elektrike, në platformën e IT-së për blerjet, duhet të publikohet informacioni i mëposhtëm. </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emrat e ofertuesve;</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kapacitetet e ofruara për çdo ofertë (mw);</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sasitë e ofruara për çdo ofertë (mwh);</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çmimi /njësia për çdo (euro/mwh);</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vlera totale për çdo proces blerje (euro);</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profilet e livrimit për çdo ofertë;</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pikat e livrimit të energjisë elektrike për çdo ofertë;</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vlefshmëria e të gjitha ofertave;</w:t>
      </w:r>
    </w:p>
    <w:p w:rsidR="00387810" w:rsidRPr="00B54026" w:rsidRDefault="00387810" w:rsidP="00387810">
      <w:pPr>
        <w:pStyle w:val="BodyText5"/>
        <w:shd w:val="clear" w:color="auto" w:fill="auto"/>
        <w:tabs>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shpallja e fituesve dhe/ose kompanive që nuk janë fituese.</w:t>
      </w:r>
    </w:p>
    <w:p w:rsidR="00387810" w:rsidRPr="00B54026" w:rsidRDefault="00387810" w:rsidP="00387810">
      <w:pPr>
        <w:pStyle w:val="BodyText5"/>
        <w:shd w:val="clear" w:color="auto" w:fill="auto"/>
        <w:tabs>
          <w:tab w:val="left" w:pos="486"/>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5. Blerësi, duhet të publikojë në faqen zyrtare të internetit një kopje të të gjitha ankesave të paraqitura, si dhe të përgjigjeve për ankesën.</w:t>
      </w:r>
    </w:p>
    <w:p w:rsidR="00387810" w:rsidRPr="009A1C0B" w:rsidRDefault="00387810" w:rsidP="00387810">
      <w:pPr>
        <w:pStyle w:val="Hapesira7"/>
        <w:rPr>
          <w:spacing w:val="-4"/>
          <w:szCs w:val="1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11</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Dokumentacioni ligjor dhe administrativ</w:t>
      </w:r>
    </w:p>
    <w:p w:rsidR="00387810" w:rsidRPr="009A1C0B" w:rsidRDefault="00387810" w:rsidP="00387810">
      <w:pPr>
        <w:pStyle w:val="Hapesira7"/>
        <w:rPr>
          <w:rStyle w:val="Bodytext24"/>
          <w:rFonts w:ascii="Garamond" w:eastAsia="Calibri" w:hAnsi="Garamond"/>
          <w:b/>
          <w:bCs/>
          <w:spacing w:val="-4"/>
          <w:sz w:val="14"/>
          <w:szCs w:val="14"/>
          <w:lang w:val="sq-AL"/>
        </w:rPr>
      </w:pPr>
    </w:p>
    <w:p w:rsidR="00387810" w:rsidRPr="009A1C0B" w:rsidRDefault="00387810" w:rsidP="00387810">
      <w:pPr>
        <w:pStyle w:val="BodyText5"/>
        <w:shd w:val="clear" w:color="auto" w:fill="auto"/>
        <w:tabs>
          <w:tab w:val="left" w:pos="486"/>
        </w:tabs>
        <w:spacing w:before="0" w:after="0" w:line="240" w:lineRule="auto"/>
        <w:ind w:firstLine="284"/>
        <w:rPr>
          <w:rFonts w:ascii="Garamond" w:hAnsi="Garamond"/>
          <w:sz w:val="24"/>
          <w:szCs w:val="24"/>
          <w:lang w:val="sq-AL"/>
        </w:rPr>
      </w:pPr>
      <w:r w:rsidRPr="009A1C0B">
        <w:rPr>
          <w:rFonts w:ascii="Garamond" w:hAnsi="Garamond"/>
          <w:sz w:val="24"/>
          <w:szCs w:val="24"/>
          <w:lang w:val="sq-AL"/>
        </w:rPr>
        <w:t>1. Çdo shoqëri e licencuar për tregtimin e energjisë elektrike në Shqipëri dhe/ose çdo Palë e Traktatit të Komunitetit të Energjisë që dëshiron të marrë pjesë në procedurën e blerjes së energjisë elektrike duhet t’i paraqesë blerësit, dokume-ntacionin e nevojshëm administrativ që vërteton aftësinë e tij ligjore, si dhe atë të tregtimit të energjisë elektrike nga institucionet kompetente të shteteve përkatëse ku është regjistruar, si më poshtë vijon:</w:t>
      </w:r>
    </w:p>
    <w:p w:rsidR="00387810" w:rsidRPr="009A1C0B" w:rsidRDefault="00387810" w:rsidP="00387810">
      <w:pPr>
        <w:pStyle w:val="BodyText5"/>
        <w:shd w:val="clear" w:color="auto" w:fill="auto"/>
        <w:tabs>
          <w:tab w:val="left" w:pos="486"/>
        </w:tabs>
        <w:spacing w:before="0" w:after="0" w:line="240" w:lineRule="auto"/>
        <w:ind w:firstLine="284"/>
        <w:rPr>
          <w:rFonts w:ascii="Garamond" w:hAnsi="Garamond"/>
          <w:sz w:val="24"/>
          <w:szCs w:val="24"/>
          <w:lang w:val="sq-AL"/>
        </w:rPr>
      </w:pPr>
      <w:r w:rsidRPr="009A1C0B">
        <w:rPr>
          <w:rFonts w:ascii="Garamond" w:hAnsi="Garamond"/>
          <w:sz w:val="24"/>
          <w:szCs w:val="24"/>
          <w:lang w:val="sq-AL"/>
        </w:rPr>
        <w:t>a) Dokumentacionin që vërteton regjistrimin e shoqërisë në regjistrat përkatës tregtarë</w:t>
      </w:r>
      <w:r>
        <w:rPr>
          <w:rFonts w:ascii="Garamond" w:hAnsi="Garamond"/>
          <w:sz w:val="24"/>
          <w:szCs w:val="24"/>
          <w:lang w:val="sq-AL"/>
        </w:rPr>
        <w:t xml:space="preserve"> </w:t>
      </w:r>
      <w:r w:rsidRPr="009A1C0B">
        <w:rPr>
          <w:rFonts w:ascii="Garamond" w:hAnsi="Garamond"/>
          <w:sz w:val="24"/>
          <w:szCs w:val="24"/>
          <w:lang w:val="sq-AL"/>
        </w:rPr>
        <w:t>/gjyqësorë të shtetit në të cilin shoqëria është krijuar apo regjistruar;</w:t>
      </w:r>
    </w:p>
    <w:p w:rsidR="00387810" w:rsidRPr="00B54026" w:rsidRDefault="00387810" w:rsidP="00387810">
      <w:pPr>
        <w:pStyle w:val="BodyText5"/>
        <w:shd w:val="clear" w:color="auto" w:fill="auto"/>
        <w:tabs>
          <w:tab w:val="left" w:pos="586"/>
        </w:tabs>
        <w:spacing w:before="0" w:after="0" w:line="240" w:lineRule="auto"/>
        <w:ind w:firstLine="284"/>
        <w:rPr>
          <w:rFonts w:ascii="Garamond" w:hAnsi="Garamond"/>
          <w:spacing w:val="-4"/>
          <w:sz w:val="24"/>
          <w:szCs w:val="24"/>
          <w:lang w:val="sq-AL"/>
        </w:rPr>
      </w:pPr>
      <w:r w:rsidRPr="009A1C0B">
        <w:rPr>
          <w:rFonts w:ascii="Garamond" w:hAnsi="Garamond"/>
          <w:sz w:val="24"/>
          <w:szCs w:val="24"/>
          <w:lang w:val="sq-AL"/>
        </w:rPr>
        <w:t>b) Licencën për tregtimin e energjisë elektrike të lëshuar nga ERE për tregtarët të cilët janë krijuar apo regjistruar në Republikën e Shqipërisë, apo shtetet përkatëse për ata tregtarë të energjisë elektrike të cilët janë krijuar apo regjistruar jashtë</w:t>
      </w:r>
      <w:r w:rsidRPr="00B54026">
        <w:rPr>
          <w:rFonts w:ascii="Garamond" w:hAnsi="Garamond"/>
          <w:spacing w:val="-4"/>
          <w:sz w:val="24"/>
          <w:szCs w:val="24"/>
          <w:lang w:val="sq-AL"/>
        </w:rPr>
        <w:t xml:space="preserve"> Republikës së Shqipërisë; </w:t>
      </w:r>
    </w:p>
    <w:p w:rsidR="00387810" w:rsidRPr="00B54026" w:rsidRDefault="00387810" w:rsidP="00387810">
      <w:pPr>
        <w:pStyle w:val="BodyText5"/>
        <w:shd w:val="clear" w:color="auto" w:fill="auto"/>
        <w:tabs>
          <w:tab w:val="left" w:pos="586"/>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c) Dokumentacionin lëshuar nga institucionet kompetente të shtetit përkatës </w:t>
      </w:r>
      <w:r w:rsidRPr="00B54026">
        <w:rPr>
          <w:rFonts w:ascii="Garamond" w:hAnsi="Garamond"/>
          <w:b/>
          <w:spacing w:val="-4"/>
          <w:sz w:val="24"/>
          <w:szCs w:val="24"/>
          <w:lang w:val="sq-AL"/>
        </w:rPr>
        <w:t xml:space="preserve">jo më vonë se 3 muaj </w:t>
      </w:r>
      <w:r w:rsidRPr="00B54026">
        <w:rPr>
          <w:rFonts w:ascii="Garamond" w:hAnsi="Garamond"/>
          <w:spacing w:val="-4"/>
          <w:sz w:val="24"/>
          <w:szCs w:val="24"/>
          <w:lang w:val="sq-AL"/>
        </w:rPr>
        <w:t xml:space="preserve">që nga paraqitja e ofertës i cili duhet të vërtetojë, që: </w:t>
      </w:r>
    </w:p>
    <w:p w:rsidR="00387810" w:rsidRDefault="00387810" w:rsidP="00387810">
      <w:pPr>
        <w:pStyle w:val="BodyText5"/>
        <w:shd w:val="clear" w:color="auto" w:fill="auto"/>
        <w:tabs>
          <w:tab w:val="left" w:pos="290"/>
          <w:tab w:val="left" w:pos="85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 tregtari nuk është në proces falimentimi (dokument i lëshuar nga QKR-ja); </w:t>
      </w:r>
    </w:p>
    <w:p w:rsidR="00387810" w:rsidRPr="00B54026" w:rsidRDefault="00387810" w:rsidP="00387810">
      <w:pPr>
        <w:pStyle w:val="BodyText5"/>
        <w:shd w:val="clear" w:color="auto" w:fill="auto"/>
        <w:tabs>
          <w:tab w:val="left" w:pos="290"/>
        </w:tabs>
        <w:spacing w:before="0" w:after="0" w:line="240" w:lineRule="auto"/>
        <w:ind w:firstLine="284"/>
        <w:rPr>
          <w:rFonts w:ascii="Garamond" w:hAnsi="Garamond"/>
          <w:color w:val="000000"/>
          <w:spacing w:val="-4"/>
          <w:sz w:val="24"/>
          <w:szCs w:val="24"/>
          <w:lang w:val="sq-AL"/>
        </w:rPr>
      </w:pPr>
      <w:r w:rsidRPr="00B54026">
        <w:rPr>
          <w:rFonts w:ascii="Garamond" w:hAnsi="Garamond"/>
          <w:color w:val="000000"/>
          <w:spacing w:val="-4"/>
          <w:sz w:val="24"/>
          <w:szCs w:val="24"/>
          <w:lang w:val="sq-AL"/>
        </w:rPr>
        <w:t xml:space="preserve">- tregtari apo përfaqësuesit ligjore të shoqërisë nuk janë </w:t>
      </w:r>
      <w:r w:rsidRPr="00B54026">
        <w:rPr>
          <w:rFonts w:ascii="Garamond" w:hAnsi="Garamond"/>
          <w:spacing w:val="-4"/>
          <w:sz w:val="24"/>
          <w:szCs w:val="24"/>
          <w:lang w:val="sq-AL"/>
        </w:rPr>
        <w:t>dënuar me vendim gjykate të formës së prerë për shkelje penale;</w:t>
      </w:r>
    </w:p>
    <w:p w:rsidR="00387810" w:rsidRPr="00B54026" w:rsidRDefault="00387810" w:rsidP="00387810">
      <w:pPr>
        <w:pStyle w:val="BodyText5"/>
        <w:shd w:val="clear" w:color="auto" w:fill="auto"/>
        <w:tabs>
          <w:tab w:val="left" w:pos="290"/>
        </w:tabs>
        <w:spacing w:before="0" w:after="0" w:line="240" w:lineRule="auto"/>
        <w:ind w:firstLine="284"/>
        <w:rPr>
          <w:rFonts w:ascii="Garamond" w:hAnsi="Garamond"/>
          <w:color w:val="000000"/>
          <w:spacing w:val="-4"/>
          <w:sz w:val="24"/>
          <w:szCs w:val="24"/>
          <w:lang w:val="sq-AL"/>
        </w:rPr>
      </w:pPr>
      <w:r w:rsidRPr="00B54026">
        <w:rPr>
          <w:rFonts w:ascii="Garamond" w:hAnsi="Garamond"/>
          <w:color w:val="000000"/>
          <w:spacing w:val="-4"/>
          <w:sz w:val="24"/>
          <w:szCs w:val="24"/>
          <w:lang w:val="sq-AL"/>
        </w:rPr>
        <w:t xml:space="preserve">- tregtari apo përfaqësuesit ligjore të shoqërisë nuk janë </w:t>
      </w:r>
      <w:r w:rsidRPr="00B54026">
        <w:rPr>
          <w:rFonts w:ascii="Garamond" w:hAnsi="Garamond"/>
          <w:spacing w:val="-4"/>
          <w:sz w:val="24"/>
          <w:szCs w:val="24"/>
          <w:lang w:val="sq-AL"/>
        </w:rPr>
        <w:t xml:space="preserve">dënuar me vendim gjykate të formës së prerë për çështje që lidhen me aktivitetin e tregtimit të energjisë elektrike. </w:t>
      </w:r>
    </w:p>
    <w:p w:rsidR="00387810" w:rsidRPr="00B54026" w:rsidRDefault="00387810" w:rsidP="00387810">
      <w:pPr>
        <w:pStyle w:val="BodyText5"/>
        <w:shd w:val="clear" w:color="auto" w:fill="auto"/>
        <w:tabs>
          <w:tab w:val="left" w:pos="290"/>
        </w:tabs>
        <w:spacing w:before="0" w:after="0" w:line="240" w:lineRule="auto"/>
        <w:ind w:firstLine="284"/>
        <w:rPr>
          <w:rFonts w:ascii="Garamond" w:hAnsi="Garamond"/>
          <w:spacing w:val="-4"/>
          <w:sz w:val="24"/>
          <w:szCs w:val="24"/>
          <w:shd w:val="clear" w:color="auto" w:fill="FFFFFF"/>
          <w:lang w:val="sq-AL"/>
        </w:rPr>
      </w:pPr>
      <w:r w:rsidRPr="00B54026">
        <w:rPr>
          <w:rFonts w:ascii="Garamond" w:hAnsi="Garamond"/>
          <w:spacing w:val="-4"/>
          <w:sz w:val="24"/>
          <w:szCs w:val="24"/>
          <w:lang w:val="sq-AL"/>
        </w:rPr>
        <w:t xml:space="preserve">2. Këto kërkesa duhet të përmenden në mënyrë të qartë në njoftimin publik ku ftohen për të paraqitur kërkesat. </w:t>
      </w:r>
    </w:p>
    <w:p w:rsidR="00387810" w:rsidRPr="00B54026" w:rsidRDefault="00387810" w:rsidP="00387810">
      <w:pPr>
        <w:pStyle w:val="BodyText5"/>
        <w:shd w:val="clear" w:color="auto" w:fill="auto"/>
        <w:tabs>
          <w:tab w:val="left" w:pos="39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3. Tregtarët që nuk i përmbushin kërkesat e vendosura në paragrafin 1 duhet të konsiderohen si jo </w:t>
      </w:r>
      <w:r w:rsidRPr="00B54026">
        <w:rPr>
          <w:rFonts w:ascii="Garamond" w:hAnsi="Garamond"/>
          <w:spacing w:val="-4"/>
          <w:sz w:val="24"/>
          <w:szCs w:val="24"/>
          <w:lang w:val="sq-AL"/>
        </w:rPr>
        <w:lastRenderedPageBreak/>
        <w:t>të përshtatshëm për të dhënë ofertë.</w:t>
      </w:r>
    </w:p>
    <w:p w:rsidR="00387810" w:rsidRPr="00B54026" w:rsidRDefault="00387810" w:rsidP="00387810">
      <w:pPr>
        <w:pStyle w:val="BodyText5"/>
        <w:shd w:val="clear" w:color="auto" w:fill="auto"/>
        <w:tabs>
          <w:tab w:val="left" w:pos="39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4. Tregtarët që shprehin për herë të parë interesin e tyre për të marrë pjesë në procedurat e blerjes së energjisë elektrike të zhvilluar nga blerësi, të cilët nuk kanë depozituar dokumentacionin ligjor të cilit i jemi referuar në paragrafin 1(c) të këtij neni, duhet të paraqesin dokumentacionin e mësipërm përmes platformës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së bashku me dokumenta</w:t>
      </w:r>
      <w:r>
        <w:rPr>
          <w:rFonts w:ascii="Garamond" w:hAnsi="Garamond"/>
          <w:spacing w:val="-4"/>
          <w:sz w:val="24"/>
          <w:szCs w:val="24"/>
          <w:lang w:val="sq-AL"/>
        </w:rPr>
        <w:t>-</w:t>
      </w:r>
      <w:r w:rsidRPr="00B54026">
        <w:rPr>
          <w:rFonts w:ascii="Garamond" w:hAnsi="Garamond"/>
          <w:spacing w:val="-4"/>
          <w:sz w:val="24"/>
          <w:szCs w:val="24"/>
          <w:lang w:val="sq-AL"/>
        </w:rPr>
        <w:t xml:space="preserve">cionin e shprehjes së interesit. </w:t>
      </w:r>
    </w:p>
    <w:p w:rsidR="00387810" w:rsidRPr="00B54026" w:rsidRDefault="00387810" w:rsidP="00387810">
      <w:pPr>
        <w:pStyle w:val="BodyText5"/>
        <w:shd w:val="clear" w:color="auto" w:fill="auto"/>
        <w:tabs>
          <w:tab w:val="left" w:pos="39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5. Kompanitë e tjera të interesuara, të cilat janë të regjistruara për të ofertuar me blerësin, në ndonjë procedurë blerje në të ardhmen, duhet të paraqesin vetëm formatin e ofertës me të dhënat e specifikuara në nenin 8(1) të kësaj rregulloreje.</w:t>
      </w:r>
    </w:p>
    <w:p w:rsidR="00387810" w:rsidRPr="00B54026" w:rsidRDefault="00387810" w:rsidP="00387810">
      <w:pPr>
        <w:pStyle w:val="BodyText5"/>
        <w:shd w:val="clear" w:color="auto" w:fill="auto"/>
        <w:tabs>
          <w:tab w:val="left" w:pos="39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6. Blerësi nuk duhet të refuzojë kompanitë të cilat kanë paraqitur dokumentacionin e plotë, edhe nëse ai është paraqitur me pjesë, për të marrë pjesë në procedurat e blerjes së energjisë elektrike.</w:t>
      </w:r>
    </w:p>
    <w:p w:rsidR="00387810" w:rsidRPr="00B54026" w:rsidRDefault="00387810" w:rsidP="00387810">
      <w:pPr>
        <w:widowControl w:val="0"/>
        <w:spacing w:after="0" w:line="240" w:lineRule="auto"/>
        <w:jc w:val="center"/>
        <w:rPr>
          <w:rStyle w:val="Heading31"/>
          <w:rFonts w:ascii="Garamond" w:hAnsi="Garamond"/>
          <w:bCs/>
          <w:spacing w:val="-4"/>
          <w:sz w:val="24"/>
          <w:szCs w:val="24"/>
          <w:lang w:val="sq-AL"/>
        </w:rPr>
      </w:pPr>
      <w:bookmarkStart w:id="3" w:name="bookmark4"/>
      <w:r w:rsidRPr="00B54026">
        <w:rPr>
          <w:rStyle w:val="Heading31"/>
          <w:rFonts w:ascii="Garamond" w:hAnsi="Garamond"/>
          <w:bCs/>
          <w:spacing w:val="-4"/>
          <w:sz w:val="24"/>
          <w:szCs w:val="24"/>
          <w:lang w:val="sq-AL"/>
        </w:rPr>
        <w:t>Neni 12</w:t>
      </w:r>
    </w:p>
    <w:p w:rsidR="00387810" w:rsidRPr="00B54026" w:rsidRDefault="00387810" w:rsidP="00387810">
      <w:pPr>
        <w:widowControl w:val="0"/>
        <w:spacing w:after="0" w:line="240" w:lineRule="auto"/>
        <w:jc w:val="center"/>
        <w:rPr>
          <w:rStyle w:val="Heading31"/>
          <w:rFonts w:ascii="Garamond" w:hAnsi="Garamond"/>
          <w:b/>
          <w:bCs/>
          <w:spacing w:val="-4"/>
          <w:sz w:val="24"/>
          <w:szCs w:val="24"/>
          <w:lang w:val="sq-AL"/>
        </w:rPr>
      </w:pPr>
      <w:r w:rsidRPr="00B54026">
        <w:rPr>
          <w:rStyle w:val="Heading31"/>
          <w:rFonts w:ascii="Garamond" w:hAnsi="Garamond"/>
          <w:b/>
          <w:bCs/>
          <w:spacing w:val="-4"/>
          <w:sz w:val="24"/>
          <w:szCs w:val="24"/>
          <w:lang w:val="sq-AL"/>
        </w:rPr>
        <w:t>Kriteret për vlerësimin e ofertave</w:t>
      </w:r>
      <w:bookmarkEnd w:id="3"/>
    </w:p>
    <w:p w:rsidR="00387810" w:rsidRPr="00B54026" w:rsidRDefault="00387810" w:rsidP="00387810">
      <w:pPr>
        <w:pStyle w:val="Hapesira7"/>
        <w:rPr>
          <w:rStyle w:val="Heading31"/>
          <w:rFonts w:ascii="Garamond" w:eastAsia="MS Mincho" w:hAnsi="Garamond" w:cs="CG Times"/>
          <w:color w:val="auto"/>
          <w:spacing w:val="-4"/>
          <w:sz w:val="14"/>
          <w:szCs w:val="24"/>
        </w:rPr>
      </w:pPr>
    </w:p>
    <w:p w:rsidR="00387810" w:rsidRPr="00B54026" w:rsidRDefault="00387810" w:rsidP="00387810">
      <w:pPr>
        <w:widowControl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Platforma e IT-së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për prokurimin/blerjen e energjisë elektrike për mbulimin e humbjeve apo energjinë që ka vendosur detyrimi i shërbimit publik (PSO) për blerësin duhet të vlerësojë ofertat e ardhura në mënyrë automatike me kohën e hapjes/mbylljes bazuar vetëm në çmimin për MWh. Platforma e IT-së duhet të zgjedhë të gjitha ofertat për të minimizuar kostot për çdo proces prokurimi duke bërë fitues ato oferta të cilat grumbullohen sipas rezultatit më të ulët të përgjithshëm për procesin. Në rastin kur ofertat kanë të njëjtën sasi dhe çmim duhet të aplikohet parimi i pari që vjen i pari shërbehet</w:t>
      </w:r>
      <w:r>
        <w:rPr>
          <w:rFonts w:ascii="Garamond" w:hAnsi="Garamond"/>
          <w:spacing w:val="-4"/>
          <w:sz w:val="24"/>
          <w:szCs w:val="24"/>
          <w:lang w:val="sq-AL"/>
        </w:rPr>
        <w:t xml:space="preserve"> (first-come-first serve).</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13</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Komunikimi i blerësit me pjesëmarrësit në procedurat për blerjen e energjisë elektrike</w:t>
      </w:r>
    </w:p>
    <w:p w:rsidR="00387810" w:rsidRPr="00B54026" w:rsidRDefault="00387810" w:rsidP="00387810">
      <w:pPr>
        <w:pStyle w:val="Hapesira7"/>
        <w:rPr>
          <w:spacing w:val="-4"/>
        </w:rPr>
      </w:pPr>
    </w:p>
    <w:p w:rsidR="00387810" w:rsidRPr="00B54026" w:rsidRDefault="00387810" w:rsidP="00387810">
      <w:pPr>
        <w:pStyle w:val="ListParagraph"/>
        <w:widowControl w:val="0"/>
        <w:tabs>
          <w:tab w:val="left" w:pos="1350"/>
        </w:tabs>
        <w:spacing w:after="0" w:line="240" w:lineRule="auto"/>
        <w:ind w:left="0" w:firstLine="284"/>
        <w:jc w:val="both"/>
        <w:rPr>
          <w:rFonts w:ascii="Garamond" w:eastAsia="Calibri" w:hAnsi="Garamond"/>
          <w:spacing w:val="-4"/>
          <w:sz w:val="24"/>
          <w:szCs w:val="24"/>
          <w:lang w:val="sq-AL"/>
        </w:rPr>
      </w:pPr>
      <w:r w:rsidRPr="00B54026">
        <w:rPr>
          <w:rFonts w:ascii="Garamond" w:eastAsia="Calibri" w:hAnsi="Garamond"/>
          <w:spacing w:val="-4"/>
          <w:sz w:val="24"/>
          <w:szCs w:val="24"/>
          <w:lang w:val="sq-AL"/>
        </w:rPr>
        <w:t xml:space="preserve">1. Çdo komunikim i blerësit me shoqëritë pjesëmarrëse në lidhje me procedurat e blerjes së energjisë, do të bëhet vetëm përmes platformës e IT-së </w:t>
      </w:r>
      <w:r w:rsidRPr="00B54026">
        <w:rPr>
          <w:rFonts w:ascii="Garamond" w:eastAsia="Calibri" w:hAnsi="Garamond"/>
          <w:i/>
          <w:spacing w:val="-4"/>
          <w:sz w:val="24"/>
          <w:szCs w:val="24"/>
          <w:lang w:val="sq-AL"/>
        </w:rPr>
        <w:t>online</w:t>
      </w:r>
      <w:r w:rsidRPr="00B54026">
        <w:rPr>
          <w:rFonts w:ascii="Garamond" w:eastAsia="Calibri" w:hAnsi="Garamond"/>
          <w:spacing w:val="-4"/>
          <w:sz w:val="24"/>
          <w:szCs w:val="24"/>
          <w:lang w:val="sq-AL"/>
        </w:rPr>
        <w:t xml:space="preserve"> për prokurimin, pas regjistrimit të tregtarëve të energjisë elektrike. </w:t>
      </w:r>
    </w:p>
    <w:p w:rsidR="00387810" w:rsidRPr="00B54026" w:rsidRDefault="00387810" w:rsidP="00387810">
      <w:pPr>
        <w:widowControl w:val="0"/>
        <w:tabs>
          <w:tab w:val="left" w:pos="1350"/>
        </w:tabs>
        <w:spacing w:after="0" w:line="240" w:lineRule="auto"/>
        <w:rPr>
          <w:rFonts w:ascii="Garamond" w:hAnsi="Garamond"/>
          <w:spacing w:val="-4"/>
          <w:sz w:val="24"/>
          <w:szCs w:val="24"/>
          <w:lang w:val="sq-AL"/>
        </w:rPr>
      </w:pPr>
      <w:r w:rsidRPr="00B54026">
        <w:rPr>
          <w:rFonts w:ascii="Garamond" w:hAnsi="Garamond"/>
          <w:spacing w:val="-4"/>
          <w:sz w:val="24"/>
          <w:szCs w:val="24"/>
          <w:lang w:val="sq-AL"/>
        </w:rPr>
        <w:t>2. Të gjitha njoftimet që ndryshojnë kalendarin e ofertave duhet të bëhen me shkrim dhe të publikohen në faqen e internetit të blerësit. Duhet të ndalohet çdo formë tjetër komunikimi ose negocimi midis blerësit dhe tregtarëve të energjisë elektrike ose midis tregtar</w:t>
      </w:r>
      <w:r w:rsidRPr="00B54026">
        <w:rPr>
          <w:rFonts w:ascii="Garamond" w:hAnsi="Garamond"/>
          <w:bCs/>
          <w:spacing w:val="-4"/>
          <w:sz w:val="24"/>
          <w:szCs w:val="24"/>
          <w:lang w:val="sq-AL"/>
        </w:rPr>
        <w:t>ë</w:t>
      </w:r>
      <w:r w:rsidRPr="00B54026">
        <w:rPr>
          <w:rFonts w:ascii="Garamond" w:hAnsi="Garamond"/>
          <w:spacing w:val="-4"/>
          <w:sz w:val="24"/>
          <w:szCs w:val="24"/>
          <w:lang w:val="sq-AL"/>
        </w:rPr>
        <w:t xml:space="preserve">ve të energjisë elektrike me njëri-tjetrin. </w:t>
      </w:r>
    </w:p>
    <w:p w:rsidR="00387810" w:rsidRPr="00B54026" w:rsidRDefault="00387810" w:rsidP="00387810">
      <w:pPr>
        <w:widowControl w:val="0"/>
        <w:tabs>
          <w:tab w:val="left" w:pos="7562"/>
        </w:tabs>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14</w:t>
      </w:r>
    </w:p>
    <w:p w:rsidR="00387810" w:rsidRPr="00B54026" w:rsidRDefault="00387810" w:rsidP="00387810">
      <w:pPr>
        <w:widowControl w:val="0"/>
        <w:tabs>
          <w:tab w:val="left" w:pos="7562"/>
        </w:tabs>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Procedura e prokurimit të energjisë elektrike</w:t>
      </w:r>
    </w:p>
    <w:p w:rsidR="00387810" w:rsidRPr="00B54026" w:rsidRDefault="00387810" w:rsidP="00387810">
      <w:pPr>
        <w:pStyle w:val="Hapesira7"/>
        <w:rPr>
          <w:spacing w:val="-4"/>
        </w:rPr>
      </w:pPr>
    </w:p>
    <w:p w:rsidR="00387810" w:rsidRPr="00B54026" w:rsidRDefault="00387810" w:rsidP="00387810">
      <w:pPr>
        <w:pStyle w:val="BodyText5"/>
        <w:numPr>
          <w:ilvl w:val="0"/>
          <w:numId w:val="19"/>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Blerësi duhet të zhvillojë një strategji/mënyrë prokurimi të energjisë për të gjithë sasinë e humbjeve të parashikuara në rrjetin e shpërndarjes ose të transmetimit, ose të parashikojë energjinë që ka vendosur detyrimi i shërbimit publik (PSO) për blerësin, përgjatë gjithë vitit kalendarik. Ai duhet të përditësojë mënyrën e prokurimit të energjisë të paktën në baza mujore. </w:t>
      </w:r>
    </w:p>
    <w:p w:rsidR="00387810" w:rsidRPr="00B54026" w:rsidRDefault="00387810" w:rsidP="00387810">
      <w:pPr>
        <w:pStyle w:val="BodyText5"/>
        <w:numPr>
          <w:ilvl w:val="0"/>
          <w:numId w:val="19"/>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Të gjitha ndryshimet në strategjinë/mënyrën e prokurimit të energjisë elektrike, i cili ndikon në mënyrë direkte në sasinë dhe frekuencën e blerjes që çon në një ndryshimin në procesin e blerjes duhet të përfshihet në kalendarin e ofertave brenda një dite. </w:t>
      </w:r>
    </w:p>
    <w:p w:rsidR="00387810" w:rsidRPr="00B54026" w:rsidRDefault="00387810" w:rsidP="00387810">
      <w:pPr>
        <w:pStyle w:val="BodyText5"/>
        <w:numPr>
          <w:ilvl w:val="0"/>
          <w:numId w:val="19"/>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Mënyra/strategjia e prokurimit të energjisë ka si qëllim minimizimin e kostove për energjinë e prokuruar për gjatë gjithë vitit kalendarik.</w:t>
      </w:r>
    </w:p>
    <w:p w:rsidR="00387810" w:rsidRPr="00B54026" w:rsidRDefault="00387810" w:rsidP="00387810">
      <w:pPr>
        <w:pStyle w:val="BodyText5"/>
        <w:numPr>
          <w:ilvl w:val="0"/>
          <w:numId w:val="19"/>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Mënyra/strategjia e blerjes dhe përfaqësimi i saj në kalendarin e ofertave, duhet të përmbajë:</w:t>
      </w:r>
    </w:p>
    <w:p w:rsidR="00387810" w:rsidRPr="00B54026" w:rsidRDefault="00387810" w:rsidP="00387810">
      <w:pPr>
        <w:pStyle w:val="BodyText5"/>
        <w:shd w:val="clear" w:color="auto" w:fill="auto"/>
        <w:tabs>
          <w:tab w:val="left" w:pos="22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sasinë e energjisë elektrike në mwh që do të blihet;</w:t>
      </w:r>
    </w:p>
    <w:p w:rsidR="00387810" w:rsidRPr="00B54026" w:rsidRDefault="00387810" w:rsidP="00387810">
      <w:pPr>
        <w:pStyle w:val="BodyText5"/>
        <w:shd w:val="clear" w:color="auto" w:fill="auto"/>
        <w:tabs>
          <w:tab w:val="left" w:pos="22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periudhën dhe ditën e blerjes;</w:t>
      </w:r>
    </w:p>
    <w:p w:rsidR="00387810" w:rsidRPr="00B54026" w:rsidRDefault="00387810" w:rsidP="00387810">
      <w:pPr>
        <w:pStyle w:val="BodyText5"/>
        <w:shd w:val="clear" w:color="auto" w:fill="auto"/>
        <w:tabs>
          <w:tab w:val="left" w:pos="22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 grafikun ditor të livrimit të energjisë elektrike; </w:t>
      </w:r>
    </w:p>
    <w:p w:rsidR="00387810" w:rsidRPr="00B54026" w:rsidRDefault="00387810" w:rsidP="00387810">
      <w:pPr>
        <w:pStyle w:val="BodyText5"/>
        <w:shd w:val="clear" w:color="auto" w:fill="auto"/>
        <w:tabs>
          <w:tab w:val="left" w:pos="22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kohëzgjatjen e livrimit të energjisë elektrike;</w:t>
      </w:r>
    </w:p>
    <w:p w:rsidR="00387810" w:rsidRPr="00B54026" w:rsidRDefault="00387810" w:rsidP="00387810">
      <w:pPr>
        <w:pStyle w:val="BodyText5"/>
        <w:shd w:val="clear" w:color="auto" w:fill="auto"/>
        <w:tabs>
          <w:tab w:val="left" w:pos="22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datën/orën e paraqitjes së ofertave.</w:t>
      </w:r>
    </w:p>
    <w:p w:rsidR="00387810" w:rsidRPr="00B54026" w:rsidRDefault="00387810" w:rsidP="00387810">
      <w:pPr>
        <w:pStyle w:val="BodyText5"/>
        <w:shd w:val="clear" w:color="auto" w:fill="auto"/>
        <w:tabs>
          <w:tab w:val="left" w:pos="63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5. Çdo paraqitje e ofertës për blerjen e energjisë elektrike nga çdo ofertues duhet të kryhet përmes platformës së IT-së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për prokurimin /blerjen e energjisë elektrike. </w:t>
      </w: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6. Vlerësimi i ofertave duhet të zhvillohet në mënyrë automatike në përputhje me nenin 12 të kësaj rregulloreje. Rregullat për vlerësimin duhet të publikohen në faqen zyrtare të blerësit dhe në </w:t>
      </w:r>
      <w:r w:rsidRPr="00B54026">
        <w:rPr>
          <w:rFonts w:ascii="Garamond" w:hAnsi="Garamond"/>
          <w:spacing w:val="-4"/>
          <w:sz w:val="24"/>
          <w:szCs w:val="24"/>
          <w:lang w:val="sq-AL"/>
        </w:rPr>
        <w:lastRenderedPageBreak/>
        <w:t>platformën e IT-së.</w:t>
      </w: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7. I gjithë informacioni bashkëlidhur procedurës së blerjes së energjisë elektrike së bashku me kontratën e nënshkruar nga blerësi dhe ofertuesi/ofertuesit fitues, duhet të dokumentohet dhe ruhet sipas legjislacionit në fuqi. Ai duhet të paraqitet në ERE sipas nenit 19 të rregullores. </w:t>
      </w:r>
    </w:p>
    <w:p w:rsidR="00387810" w:rsidRPr="00B54026" w:rsidRDefault="00387810" w:rsidP="00387810">
      <w:pPr>
        <w:pStyle w:val="Hapesira7"/>
        <w:rPr>
          <w:spacing w:val="-4"/>
        </w:rPr>
      </w:pPr>
      <w:r w:rsidRPr="00B54026">
        <w:rPr>
          <w:spacing w:val="-4"/>
        </w:rPr>
        <w:t xml:space="preserve"> </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Fonts w:ascii="Garamond" w:hAnsi="Garamond"/>
          <w:spacing w:val="-4"/>
          <w:sz w:val="24"/>
          <w:szCs w:val="24"/>
          <w:lang w:val="sq-AL"/>
        </w:rPr>
        <w:t xml:space="preserve">Neni </w:t>
      </w:r>
      <w:r w:rsidRPr="00B54026">
        <w:rPr>
          <w:rStyle w:val="Bodytext24"/>
          <w:rFonts w:ascii="Garamond" w:eastAsia="Calibri" w:hAnsi="Garamond"/>
          <w:spacing w:val="-4"/>
          <w:sz w:val="24"/>
          <w:szCs w:val="24"/>
          <w:lang w:val="sq-AL"/>
        </w:rPr>
        <w:t>15</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Përsëritja e procesit të ofertës</w:t>
      </w:r>
    </w:p>
    <w:p w:rsidR="00387810" w:rsidRPr="00B54026" w:rsidRDefault="00387810" w:rsidP="00387810">
      <w:pPr>
        <w:pStyle w:val="Hapesira7"/>
        <w:rPr>
          <w:rStyle w:val="Bodytext24"/>
          <w:rFonts w:ascii="Garamond" w:eastAsia="MS Mincho" w:hAnsi="Garamond" w:cs="CG Times"/>
          <w:color w:val="auto"/>
          <w:spacing w:val="-4"/>
          <w:sz w:val="14"/>
          <w:szCs w:val="24"/>
        </w:rPr>
      </w:pPr>
    </w:p>
    <w:p w:rsidR="00387810" w:rsidRPr="00B54026" w:rsidRDefault="00387810" w:rsidP="00387810">
      <w:pPr>
        <w:pStyle w:val="BodyText5"/>
        <w:shd w:val="clear" w:color="auto" w:fill="auto"/>
        <w:tabs>
          <w:tab w:val="right" w:pos="995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1. Në rastin kur më pak se tre tregtar</w:t>
      </w:r>
      <w:r w:rsidRPr="00B54026">
        <w:rPr>
          <w:rFonts w:ascii="Garamond" w:hAnsi="Garamond"/>
          <w:bCs/>
          <w:spacing w:val="-4"/>
          <w:sz w:val="24"/>
          <w:szCs w:val="24"/>
          <w:lang w:val="sq-AL"/>
        </w:rPr>
        <w:t>ë</w:t>
      </w:r>
      <w:r w:rsidRPr="00B54026">
        <w:rPr>
          <w:rFonts w:ascii="Garamond" w:hAnsi="Garamond"/>
          <w:spacing w:val="-4"/>
          <w:sz w:val="24"/>
          <w:szCs w:val="24"/>
          <w:lang w:val="sq-AL"/>
        </w:rPr>
        <w:t xml:space="preserve"> kanë paraqitur ofertat, procesi do të përsëritet.</w:t>
      </w:r>
    </w:p>
    <w:p w:rsidR="00387810" w:rsidRPr="00B54026" w:rsidRDefault="00387810" w:rsidP="00387810">
      <w:pPr>
        <w:pStyle w:val="BodyText5"/>
        <w:shd w:val="clear" w:color="auto" w:fill="auto"/>
        <w:tabs>
          <w:tab w:val="right" w:pos="9950"/>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2. Kur rishikimi, vlerësimi dhe krahasimi nga blerësi nuk është i mundur për shkak të formatit të informacionit të ofertës dhe/ose kur informacioni kërkon sqarim nga ofertuesi, oferta skualifikohet. Nëse numri i ofertave pas skualifikimeve të mundshme është më poshtë se tre, procesi do të përsëritet serish. </w:t>
      </w:r>
    </w:p>
    <w:p w:rsidR="00387810" w:rsidRPr="00B54026" w:rsidRDefault="00387810" w:rsidP="00387810">
      <w:pPr>
        <w:pStyle w:val="BodyText5"/>
        <w:shd w:val="clear" w:color="auto" w:fill="auto"/>
        <w:tabs>
          <w:tab w:val="right" w:pos="9950"/>
        </w:tabs>
        <w:spacing w:before="0" w:after="0" w:line="240" w:lineRule="auto"/>
        <w:ind w:firstLine="284"/>
        <w:rPr>
          <w:rStyle w:val="Bodytext24"/>
          <w:rFonts w:ascii="Garamond" w:hAnsi="Garamond"/>
          <w:spacing w:val="-4"/>
          <w:sz w:val="24"/>
          <w:szCs w:val="24"/>
          <w:lang w:val="sq-AL"/>
        </w:rPr>
      </w:pPr>
      <w:r w:rsidRPr="00B54026">
        <w:rPr>
          <w:rFonts w:ascii="Garamond" w:hAnsi="Garamond"/>
          <w:spacing w:val="-4"/>
          <w:sz w:val="24"/>
          <w:szCs w:val="24"/>
          <w:lang w:val="sq-AL"/>
        </w:rPr>
        <w:t xml:space="preserve">3. Përsëritja e procesit të ofertimit duhet të njoftohet për të gjithë tregtarët e energjisë elektrike dhe të publikohet në platformën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dhe faqen zyrtare të blerësit. Përsëritja e procesit duhet të kryhet të paktën dy ditë pas fillimit të procesit të ofertimit dhe dy ditë pas periudhës së njoftimit.</w:t>
      </w:r>
    </w:p>
    <w:p w:rsidR="00387810" w:rsidRPr="00B54026" w:rsidRDefault="00387810" w:rsidP="00387810">
      <w:pPr>
        <w:pStyle w:val="Hapesira7"/>
        <w:rPr>
          <w:rStyle w:val="Bodytext24"/>
          <w:rFonts w:ascii="Garamond" w:eastAsia="MS Mincho" w:hAnsi="Garamond" w:cs="CG Times"/>
          <w:color w:val="auto"/>
          <w:spacing w:val="-4"/>
          <w:sz w:val="14"/>
          <w:szCs w:val="24"/>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16</w:t>
      </w:r>
    </w:p>
    <w:p w:rsidR="00387810" w:rsidRPr="00B54026" w:rsidRDefault="00387810" w:rsidP="00387810">
      <w:pPr>
        <w:widowControl w:val="0"/>
        <w:spacing w:after="0" w:line="240" w:lineRule="auto"/>
        <w:jc w:val="center"/>
        <w:rPr>
          <w:rStyle w:val="Bodytext24"/>
          <w:rFonts w:ascii="Garamond" w:eastAsia="Calibri" w:hAnsi="Garamond"/>
          <w:b/>
          <w:spacing w:val="-4"/>
          <w:sz w:val="24"/>
          <w:szCs w:val="24"/>
          <w:lang w:val="sq-AL"/>
        </w:rPr>
      </w:pPr>
      <w:r w:rsidRPr="00B54026">
        <w:rPr>
          <w:rStyle w:val="Bodytext24"/>
          <w:rFonts w:ascii="Garamond" w:eastAsia="Calibri" w:hAnsi="Garamond"/>
          <w:spacing w:val="-4"/>
          <w:sz w:val="24"/>
          <w:szCs w:val="24"/>
          <w:lang w:val="sq-AL"/>
        </w:rPr>
        <w:t>Deklarata e konfliktit të interesave</w:t>
      </w:r>
    </w:p>
    <w:p w:rsidR="00387810" w:rsidRPr="00B54026" w:rsidRDefault="00387810" w:rsidP="00387810">
      <w:pPr>
        <w:pStyle w:val="Hapesira7"/>
        <w:rPr>
          <w:rStyle w:val="Bodytext24"/>
          <w:rFonts w:ascii="Garamond" w:eastAsia="MS Mincho" w:hAnsi="Garamond" w:cs="CG Times"/>
          <w:color w:val="auto"/>
          <w:spacing w:val="-4"/>
          <w:sz w:val="14"/>
          <w:szCs w:val="24"/>
        </w:rPr>
      </w:pPr>
    </w:p>
    <w:p w:rsidR="00387810" w:rsidRPr="00B54026" w:rsidRDefault="00387810" w:rsidP="00387810">
      <w:pPr>
        <w:pStyle w:val="BodyText5"/>
        <w:shd w:val="clear" w:color="auto" w:fill="auto"/>
        <w:spacing w:before="0" w:after="0" w:line="240" w:lineRule="auto"/>
        <w:ind w:firstLine="284"/>
        <w:rPr>
          <w:rStyle w:val="Heading31"/>
          <w:rFonts w:ascii="Garamond" w:hAnsi="Garamond"/>
          <w:spacing w:val="-4"/>
          <w:sz w:val="24"/>
          <w:szCs w:val="24"/>
          <w:lang w:val="sq-AL"/>
        </w:rPr>
      </w:pPr>
      <w:r w:rsidRPr="00B54026">
        <w:rPr>
          <w:rFonts w:ascii="Garamond" w:hAnsi="Garamond"/>
          <w:spacing w:val="-4"/>
          <w:sz w:val="24"/>
          <w:szCs w:val="24"/>
          <w:lang w:val="sq-AL"/>
        </w:rPr>
        <w:t>Para se të fillojë funksionimi i platformës së IT-së, çdo punonjës i blerësit që i është ngarkuar vendosja në funksion dhe ecuria e platformës së IT-së duhet të nënshkruajë deklaratën, sipas së cilës ai/ajo duhet të shprehë mungesën e konfliktit të interesit me ofertuesit, në përputhje me legjisla</w:t>
      </w:r>
      <w:r>
        <w:rPr>
          <w:rFonts w:ascii="Garamond" w:hAnsi="Garamond"/>
          <w:spacing w:val="-4"/>
          <w:sz w:val="24"/>
          <w:szCs w:val="24"/>
          <w:lang w:val="sq-AL"/>
        </w:rPr>
        <w:t>-</w:t>
      </w:r>
      <w:r w:rsidRPr="00B54026">
        <w:rPr>
          <w:rFonts w:ascii="Garamond" w:hAnsi="Garamond"/>
          <w:spacing w:val="-4"/>
          <w:sz w:val="24"/>
          <w:szCs w:val="24"/>
          <w:lang w:val="sq-AL"/>
        </w:rPr>
        <w:t xml:space="preserve">cionin në fuqi. </w:t>
      </w:r>
      <w:bookmarkStart w:id="4" w:name="bookmark5"/>
    </w:p>
    <w:p w:rsidR="00387810" w:rsidRPr="00B54026" w:rsidRDefault="00387810" w:rsidP="00387810">
      <w:pPr>
        <w:pStyle w:val="Hapesira7"/>
        <w:rPr>
          <w:rStyle w:val="Heading31"/>
          <w:rFonts w:ascii="Garamond" w:eastAsia="MS Mincho" w:hAnsi="Garamond" w:cs="CG Times"/>
          <w:color w:val="auto"/>
          <w:spacing w:val="-4"/>
          <w:sz w:val="14"/>
          <w:szCs w:val="24"/>
        </w:rPr>
      </w:pPr>
    </w:p>
    <w:p w:rsidR="00387810" w:rsidRPr="00B54026" w:rsidRDefault="00387810" w:rsidP="00387810">
      <w:pPr>
        <w:widowControl w:val="0"/>
        <w:spacing w:after="0" w:line="240" w:lineRule="auto"/>
        <w:jc w:val="center"/>
        <w:rPr>
          <w:rStyle w:val="Heading31"/>
          <w:rFonts w:ascii="Garamond" w:hAnsi="Garamond"/>
          <w:spacing w:val="-4"/>
          <w:sz w:val="24"/>
          <w:szCs w:val="24"/>
          <w:lang w:val="sq-AL"/>
        </w:rPr>
      </w:pPr>
      <w:r w:rsidRPr="00B54026">
        <w:rPr>
          <w:rStyle w:val="Heading31"/>
          <w:rFonts w:ascii="Garamond" w:hAnsi="Garamond"/>
          <w:bCs/>
          <w:spacing w:val="-4"/>
          <w:sz w:val="24"/>
          <w:szCs w:val="24"/>
          <w:lang w:val="sq-AL"/>
        </w:rPr>
        <w:t>Neni 17</w:t>
      </w:r>
    </w:p>
    <w:p w:rsidR="00387810" w:rsidRPr="00B54026" w:rsidRDefault="00387810" w:rsidP="00387810">
      <w:pPr>
        <w:widowControl w:val="0"/>
        <w:spacing w:after="0" w:line="240" w:lineRule="auto"/>
        <w:jc w:val="center"/>
        <w:rPr>
          <w:rStyle w:val="Heading31"/>
          <w:rFonts w:ascii="Garamond" w:hAnsi="Garamond"/>
          <w:b/>
          <w:spacing w:val="-4"/>
          <w:sz w:val="24"/>
          <w:szCs w:val="24"/>
          <w:lang w:val="sq-AL"/>
        </w:rPr>
      </w:pPr>
      <w:r w:rsidRPr="00B54026">
        <w:rPr>
          <w:rStyle w:val="Heading31"/>
          <w:rFonts w:ascii="Garamond" w:hAnsi="Garamond"/>
          <w:b/>
          <w:spacing w:val="-4"/>
          <w:sz w:val="24"/>
          <w:szCs w:val="24"/>
          <w:lang w:val="sq-AL"/>
        </w:rPr>
        <w:t>Njoftimi i fituesit dhe nënshkrimi i kontratës</w:t>
      </w:r>
      <w:bookmarkEnd w:id="4"/>
    </w:p>
    <w:p w:rsidR="00387810" w:rsidRPr="00B54026" w:rsidRDefault="00387810" w:rsidP="00387810">
      <w:pPr>
        <w:pStyle w:val="Hapesira7"/>
        <w:rPr>
          <w:rStyle w:val="Heading31"/>
          <w:rFonts w:ascii="Garamond" w:eastAsia="MS Mincho" w:hAnsi="Garamond" w:cs="CG Times"/>
          <w:color w:val="auto"/>
          <w:spacing w:val="-4"/>
          <w:sz w:val="14"/>
          <w:szCs w:val="24"/>
        </w:rPr>
      </w:pPr>
    </w:p>
    <w:p w:rsidR="00387810" w:rsidRPr="00B54026" w:rsidRDefault="00387810" w:rsidP="00387810">
      <w:pPr>
        <w:pStyle w:val="BodyText5"/>
        <w:numPr>
          <w:ilvl w:val="0"/>
          <w:numId w:val="20"/>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Njoftimi i fituesit, i jepet ofertuesit/ve, që ka/kanë paraqitur ofertat fituese në përfundim të procesit të vlerësimit të ofertave. Njoftimi i fituesit të paktën përmban:</w:t>
      </w:r>
    </w:p>
    <w:p w:rsidR="00387810" w:rsidRPr="00B54026" w:rsidRDefault="00387810" w:rsidP="00387810">
      <w:pPr>
        <w:pStyle w:val="BodyText5"/>
        <w:shd w:val="clear" w:color="auto" w:fill="auto"/>
        <w:tabs>
          <w:tab w:val="left" w:pos="19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emrin, adresën e ofertuesit;</w:t>
      </w:r>
    </w:p>
    <w:p w:rsidR="00387810" w:rsidRPr="00B54026" w:rsidRDefault="00387810" w:rsidP="00387810">
      <w:pPr>
        <w:pStyle w:val="BodyText5"/>
        <w:shd w:val="clear" w:color="auto" w:fill="auto"/>
        <w:tabs>
          <w:tab w:val="left" w:pos="19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periudhën e furnizimit me energji elektrike;</w:t>
      </w:r>
    </w:p>
    <w:p w:rsidR="00387810" w:rsidRPr="00B54026" w:rsidRDefault="00387810" w:rsidP="00387810">
      <w:pPr>
        <w:pStyle w:val="BodyText5"/>
        <w:shd w:val="clear" w:color="auto" w:fill="auto"/>
        <w:tabs>
          <w:tab w:val="left" w:pos="19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profilin e furnizimit me energji elektrike;</w:t>
      </w:r>
    </w:p>
    <w:p w:rsidR="00387810" w:rsidRPr="00B54026" w:rsidRDefault="00387810" w:rsidP="00387810">
      <w:pPr>
        <w:pStyle w:val="BodyText5"/>
        <w:shd w:val="clear" w:color="auto" w:fill="auto"/>
        <w:tabs>
          <w:tab w:val="left" w:pos="191"/>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sasinë, çmimin/njësi dhe vlerën e kontratës.</w:t>
      </w:r>
    </w:p>
    <w:p w:rsidR="00387810" w:rsidRPr="00B54026" w:rsidRDefault="00387810" w:rsidP="00387810">
      <w:pPr>
        <w:pStyle w:val="BodyText5"/>
        <w:numPr>
          <w:ilvl w:val="0"/>
          <w:numId w:val="20"/>
        </w:numPr>
        <w:shd w:val="clear" w:color="auto" w:fill="auto"/>
        <w:spacing w:before="0" w:after="0" w:line="240" w:lineRule="auto"/>
        <w:ind w:left="0" w:firstLine="284"/>
        <w:rPr>
          <w:rFonts w:ascii="Garamond" w:hAnsi="Garamond"/>
          <w:spacing w:val="-4"/>
          <w:sz w:val="24"/>
          <w:szCs w:val="24"/>
          <w:lang w:val="sq-AL"/>
        </w:rPr>
      </w:pPr>
      <w:r w:rsidRPr="00B54026">
        <w:rPr>
          <w:rFonts w:ascii="Garamond" w:hAnsi="Garamond"/>
          <w:spacing w:val="-4"/>
          <w:sz w:val="24"/>
          <w:szCs w:val="24"/>
          <w:lang w:val="sq-AL"/>
        </w:rPr>
        <w:t xml:space="preserve"> Pas shpalljes së fituesit, blerësi dhe ofertuesi i shpallur fitues nënshkruajnë kontratën.</w:t>
      </w:r>
    </w:p>
    <w:p w:rsidR="00387810" w:rsidRPr="009A1C0B" w:rsidRDefault="00387810" w:rsidP="00387810">
      <w:pPr>
        <w:pStyle w:val="Hapesira7"/>
        <w:rPr>
          <w:rStyle w:val="Bodytext24"/>
          <w:rFonts w:ascii="Garamond" w:eastAsia="Calibri" w:hAnsi="Garamond"/>
          <w:b/>
          <w:bCs/>
          <w:spacing w:val="-4"/>
          <w:sz w:val="14"/>
          <w:szCs w:val="2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18</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 xml:space="preserve">Procedura administrative e ankimit </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tabs>
          <w:tab w:val="left" w:pos="35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1. Çdo ofertues mund të kërkojë rishikim e procedurës administrative, e cila ndiqet për një blerje, kur gjykon se një vendim i blerësit është në kundërshtim me këtë rregullore, duke ndjekur hapat e mëposhtëm.</w:t>
      </w:r>
    </w:p>
    <w:p w:rsidR="00387810" w:rsidRPr="00B54026" w:rsidRDefault="00387810" w:rsidP="00387810">
      <w:pPr>
        <w:pStyle w:val="BodyText5"/>
        <w:shd w:val="clear" w:color="auto" w:fill="auto"/>
        <w:tabs>
          <w:tab w:val="left" w:pos="28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a) ofertuesi paraqet një ankesë me shkrim përmes platformës </w:t>
      </w:r>
      <w:r w:rsidRPr="00B54026">
        <w:rPr>
          <w:rFonts w:ascii="Garamond" w:hAnsi="Garamond"/>
          <w:i/>
          <w:spacing w:val="-4"/>
          <w:sz w:val="24"/>
          <w:szCs w:val="24"/>
          <w:lang w:val="sq-AL"/>
        </w:rPr>
        <w:t>online</w:t>
      </w:r>
      <w:r w:rsidRPr="00B54026">
        <w:rPr>
          <w:rFonts w:ascii="Garamond" w:hAnsi="Garamond"/>
          <w:spacing w:val="-4"/>
          <w:sz w:val="24"/>
          <w:szCs w:val="24"/>
          <w:lang w:val="sq-AL"/>
        </w:rPr>
        <w:t xml:space="preserve"> ose me </w:t>
      </w:r>
      <w:r w:rsidRPr="00B54026">
        <w:rPr>
          <w:rFonts w:ascii="Garamond" w:hAnsi="Garamond"/>
          <w:i/>
          <w:spacing w:val="-4"/>
          <w:sz w:val="24"/>
          <w:szCs w:val="24"/>
          <w:lang w:val="sq-AL"/>
        </w:rPr>
        <w:t>e-mail</w:t>
      </w:r>
      <w:r w:rsidRPr="00B54026">
        <w:rPr>
          <w:rFonts w:ascii="Garamond" w:hAnsi="Garamond"/>
          <w:spacing w:val="-4"/>
          <w:sz w:val="24"/>
          <w:szCs w:val="24"/>
          <w:lang w:val="sq-AL"/>
        </w:rPr>
        <w:t xml:space="preserve"> blerësit, brenda 24 orësh nga momenti i njoftimit të ofertuesit të skualifikuar ose duke u ankuar për shkeljen. </w:t>
      </w:r>
    </w:p>
    <w:p w:rsidR="00387810" w:rsidRPr="00B54026" w:rsidRDefault="00387810" w:rsidP="00387810">
      <w:pPr>
        <w:pStyle w:val="BodyText5"/>
        <w:shd w:val="clear" w:color="auto" w:fill="auto"/>
        <w:tabs>
          <w:tab w:val="left" w:pos="289"/>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b) në këtë ankesë, ankimuesi duhet të paraqesë emrin dhe adresën, referimin për procedurën konkrete ku ka marrë pjesë, bazën ligjore dhe përshkrimin e shkeljes së pretenduar. </w:t>
      </w: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c) kur merr një ankesë, blerësi është i detyruar të miratojë vendimin për pranimin ose jo të ankesës brenda 24 orësh nga marrja e ankesës. </w:t>
      </w: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d) kur ankimuesi nuk është dakord me trajtimin e ankesës nga blerësi, brenda 5 ditëve pune i drejtohet ERE-s për zgjidhjen e mosma</w:t>
      </w:r>
      <w:r>
        <w:rPr>
          <w:rFonts w:ascii="Garamond" w:hAnsi="Garamond"/>
          <w:spacing w:val="-4"/>
          <w:sz w:val="24"/>
          <w:szCs w:val="24"/>
          <w:lang w:val="sq-AL"/>
        </w:rPr>
        <w:t>-</w:t>
      </w:r>
      <w:r w:rsidRPr="00B54026">
        <w:rPr>
          <w:rFonts w:ascii="Garamond" w:hAnsi="Garamond"/>
          <w:spacing w:val="-4"/>
          <w:sz w:val="24"/>
          <w:szCs w:val="24"/>
          <w:lang w:val="sq-AL"/>
        </w:rPr>
        <w:t xml:space="preserve">rrëveshjeve, në përputhje me nenin 24 të ligjit për sektorin e energjisë. </w:t>
      </w: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e) kur ankimuesi nuk është dakord me trajtimin e ankesës nga ERE, ajo mund të kundërshtojë vendimin e ERE-s në gjykatë.</w:t>
      </w:r>
    </w:p>
    <w:p w:rsidR="00387810" w:rsidRPr="00B54026" w:rsidRDefault="00387810" w:rsidP="00387810">
      <w:pPr>
        <w:pStyle w:val="Hapesira7"/>
        <w:rPr>
          <w:spacing w:val="-4"/>
        </w:rPr>
      </w:pPr>
    </w:p>
    <w:p w:rsidR="00387810" w:rsidRDefault="00387810" w:rsidP="00387810">
      <w:pPr>
        <w:widowControl w:val="0"/>
        <w:spacing w:after="0" w:line="240" w:lineRule="auto"/>
        <w:jc w:val="center"/>
        <w:rPr>
          <w:rStyle w:val="Bodytext24"/>
          <w:rFonts w:ascii="Garamond" w:eastAsia="Calibri" w:hAnsi="Garamond"/>
          <w:bCs/>
          <w:spacing w:val="-4"/>
          <w:sz w:val="24"/>
          <w:szCs w:val="24"/>
          <w:lang w:val="sq-AL"/>
        </w:rPr>
      </w:pPr>
    </w:p>
    <w:p w:rsidR="00387810" w:rsidRDefault="00387810" w:rsidP="00387810">
      <w:pPr>
        <w:widowControl w:val="0"/>
        <w:spacing w:after="0" w:line="240" w:lineRule="auto"/>
        <w:jc w:val="center"/>
        <w:rPr>
          <w:rStyle w:val="Bodytext24"/>
          <w:rFonts w:ascii="Garamond" w:eastAsia="Calibri" w:hAnsi="Garamond"/>
          <w:bCs/>
          <w:spacing w:val="-4"/>
          <w:sz w:val="24"/>
          <w:szCs w:val="24"/>
          <w:lang w:val="sq-AL"/>
        </w:rPr>
      </w:pPr>
    </w:p>
    <w:p w:rsidR="00387810" w:rsidRDefault="00387810" w:rsidP="00387810">
      <w:pPr>
        <w:widowControl w:val="0"/>
        <w:spacing w:after="0" w:line="240" w:lineRule="auto"/>
        <w:jc w:val="center"/>
        <w:rPr>
          <w:rStyle w:val="Bodytext24"/>
          <w:rFonts w:ascii="Garamond" w:eastAsia="Calibri" w:hAnsi="Garamond"/>
          <w:bCs/>
          <w:spacing w:val="-4"/>
          <w:sz w:val="24"/>
          <w:szCs w:val="2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19</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Monitorimi i blerjes së energjisë elektrike</w:t>
      </w:r>
    </w:p>
    <w:p w:rsidR="00387810" w:rsidRPr="00B54026" w:rsidRDefault="00387810" w:rsidP="00387810">
      <w:pPr>
        <w:pStyle w:val="Hapesira7"/>
        <w:rPr>
          <w:spacing w:val="-4"/>
        </w:rPr>
      </w:pPr>
    </w:p>
    <w:p w:rsidR="00387810" w:rsidRPr="00B54026" w:rsidRDefault="00387810" w:rsidP="00387810">
      <w:pPr>
        <w:pStyle w:val="BodyText5"/>
        <w:shd w:val="clear" w:color="auto" w:fill="auto"/>
        <w:tabs>
          <w:tab w:val="left" w:pos="284"/>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1. Të gjitha veprimet e blerjes së energjisë elektrike do të dokumentohen me saktësi. Asnjë blerje nuk do të kryhet pa dokumentacionin shoqërues të kërkuar. </w:t>
      </w:r>
    </w:p>
    <w:p w:rsidR="00387810" w:rsidRPr="00B54026" w:rsidRDefault="00387810" w:rsidP="00387810">
      <w:pPr>
        <w:pStyle w:val="BodyText5"/>
        <w:shd w:val="clear" w:color="auto" w:fill="auto"/>
        <w:tabs>
          <w:tab w:val="left" w:pos="284"/>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2. Deri në datën 5 të çdo muaji, blerësi paraqet në ERE një kopje të raportit përmbledhës përfundimtar për shqyrtimin dhe vlerësimin e ofertave dhe një kopje të të gjitha ankesave të paraqitura, nëse ka, si dhe përgjigjet për ankesat.</w:t>
      </w:r>
    </w:p>
    <w:p w:rsidR="00387810" w:rsidRPr="00B54026" w:rsidRDefault="00387810" w:rsidP="00387810">
      <w:pPr>
        <w:pStyle w:val="BodyText5"/>
        <w:shd w:val="clear" w:color="auto" w:fill="auto"/>
        <w:tabs>
          <w:tab w:val="left" w:pos="284"/>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3. Blerësi është i detyruar të paraqesë në mënyrë transparente në ERE të gjithë dokumentacionin e kërkuar, për blerjet e energjisë elektrike brenda autoritetit të ERE-s për monitorim. </w:t>
      </w:r>
    </w:p>
    <w:p w:rsidR="00387810" w:rsidRPr="00B54026" w:rsidRDefault="00387810" w:rsidP="00387810">
      <w:pPr>
        <w:pStyle w:val="BodyText5"/>
        <w:shd w:val="clear" w:color="auto" w:fill="auto"/>
        <w:tabs>
          <w:tab w:val="left" w:pos="284"/>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4. ERE shqyrton të dhënat e paraqitura nga blerësi dhe vlerëson nëse procesi i ofertës në muajin pararendës përputhet me kriteret dhe dispozitat e kësaj rregulloreje.</w:t>
      </w:r>
    </w:p>
    <w:p w:rsidR="00387810" w:rsidRPr="00B54026" w:rsidRDefault="00387810" w:rsidP="00387810">
      <w:pPr>
        <w:pStyle w:val="BodyText5"/>
        <w:shd w:val="clear" w:color="auto" w:fill="auto"/>
        <w:tabs>
          <w:tab w:val="left" w:pos="284"/>
        </w:tabs>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5. Në rast se ERE shikon parregullsi në proceset e ofertave, të cilat mund t’i ngarkohen blerësit dhe ofertuesve, ERE mund të vendosë një masë administrative mbështetur në nenin 20, të ligjit nr. 43/2015, “Për sektorin e energjisë elektrike”. </w:t>
      </w: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Neni 20</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Pagesat, faturimi, gjetja e zgjidhjes</w:t>
      </w:r>
    </w:p>
    <w:p w:rsidR="00387810" w:rsidRPr="00B54026" w:rsidRDefault="00387810" w:rsidP="00387810">
      <w:pPr>
        <w:pStyle w:val="Hapesira7"/>
        <w:rPr>
          <w:rStyle w:val="Bodytext24"/>
          <w:rFonts w:ascii="Garamond" w:eastAsia="MS Mincho" w:hAnsi="Garamond" w:cs="CG Times"/>
          <w:color w:val="auto"/>
          <w:spacing w:val="-4"/>
          <w:sz w:val="14"/>
          <w:szCs w:val="24"/>
        </w:rPr>
      </w:pPr>
      <w:r w:rsidRPr="00B54026">
        <w:rPr>
          <w:rStyle w:val="Bodytext24"/>
          <w:rFonts w:ascii="Garamond" w:eastAsia="MS Mincho" w:hAnsi="Garamond" w:cs="CG Times"/>
          <w:color w:val="auto"/>
          <w:spacing w:val="-4"/>
          <w:sz w:val="14"/>
          <w:szCs w:val="24"/>
        </w:rPr>
        <w:t xml:space="preserve"> </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1. I gjithë procesi për gjetjen e një zgjidhjeje do të kryhet brenda 10 ditëve pune pas periudhës së livrimit për çdo blerje të kryer. Pagesa dhe faturimi duhet të bëhet në mënyrë të veçantë për çdo javë kalendarike. </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2. Blerësi duhet t’u kalojë çmimin e blerjes tregtarëve të energjisë elektrike brenda tri ditëve pune pas përfundimit të javës e cila ka pasur ndonjë livrim. </w:t>
      </w:r>
    </w:p>
    <w:p w:rsidR="00387810" w:rsidRPr="00B54026" w:rsidRDefault="00387810" w:rsidP="00387810">
      <w:pPr>
        <w:pStyle w:val="ListParagraph"/>
        <w:widowControl w:val="0"/>
        <w:spacing w:after="0" w:line="240" w:lineRule="auto"/>
        <w:ind w:left="0" w:firstLine="284"/>
        <w:jc w:val="both"/>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 xml:space="preserve">3. Çdo ditë ose periudhë livrimi më e vogël se kaq, në rast se periudha e livrimit për blerjen është më e shkurtër, duhet të jetë i paraqitur si zë më vete në faturë. Faturimi duhet të nxirret nga platforma e IT-së dhe do t’i faturohet blerësit. </w:t>
      </w:r>
    </w:p>
    <w:p w:rsidR="00387810" w:rsidRPr="00B54026" w:rsidRDefault="00387810" w:rsidP="00387810">
      <w:pPr>
        <w:pStyle w:val="Hapesira7"/>
        <w:rPr>
          <w:rStyle w:val="Bodytext24"/>
          <w:rFonts w:ascii="Garamond" w:eastAsia="MS Mincho" w:hAnsi="Garamond" w:cs="CG Times"/>
          <w:color w:val="auto"/>
          <w:spacing w:val="-4"/>
          <w:sz w:val="14"/>
          <w:szCs w:val="24"/>
        </w:rPr>
      </w:pPr>
    </w:p>
    <w:p w:rsidR="00387810" w:rsidRPr="00B54026" w:rsidRDefault="00387810" w:rsidP="00387810">
      <w:pPr>
        <w:widowControl w:val="0"/>
        <w:spacing w:after="0" w:line="240" w:lineRule="auto"/>
        <w:jc w:val="center"/>
        <w:rPr>
          <w:rStyle w:val="Bodytext24"/>
          <w:rFonts w:ascii="Garamond" w:eastAsia="Calibri" w:hAnsi="Garamond"/>
          <w:spacing w:val="-4"/>
          <w:sz w:val="24"/>
          <w:szCs w:val="24"/>
          <w:lang w:val="sq-AL"/>
        </w:rPr>
      </w:pPr>
      <w:r w:rsidRPr="00B54026">
        <w:rPr>
          <w:rStyle w:val="Bodytext24"/>
          <w:rFonts w:ascii="Garamond" w:eastAsia="Calibri" w:hAnsi="Garamond"/>
          <w:spacing w:val="-4"/>
          <w:sz w:val="24"/>
          <w:szCs w:val="24"/>
          <w:lang w:val="sq-AL"/>
        </w:rPr>
        <w:t xml:space="preserve">Neni 21 </w:t>
      </w:r>
    </w:p>
    <w:p w:rsidR="00387810" w:rsidRPr="00B54026" w:rsidRDefault="00387810" w:rsidP="00387810">
      <w:pPr>
        <w:widowControl w:val="0"/>
        <w:spacing w:after="0" w:line="240" w:lineRule="auto"/>
        <w:jc w:val="center"/>
        <w:rPr>
          <w:rFonts w:ascii="Garamond" w:hAnsi="Garamond"/>
          <w:spacing w:val="-4"/>
          <w:sz w:val="24"/>
          <w:szCs w:val="24"/>
          <w:lang w:val="sq-AL"/>
        </w:rPr>
      </w:pPr>
      <w:r w:rsidRPr="00B54026">
        <w:rPr>
          <w:rStyle w:val="Bodytext24"/>
          <w:rFonts w:ascii="Garamond" w:eastAsia="Calibri" w:hAnsi="Garamond"/>
          <w:spacing w:val="-4"/>
          <w:sz w:val="24"/>
          <w:szCs w:val="24"/>
          <w:lang w:val="sq-AL"/>
        </w:rPr>
        <w:t xml:space="preserve"> Rishikimi </w:t>
      </w:r>
    </w:p>
    <w:p w:rsidR="00387810" w:rsidRPr="00B54026" w:rsidRDefault="00387810" w:rsidP="00387810">
      <w:pPr>
        <w:pStyle w:val="Hapesira7"/>
        <w:rPr>
          <w:spacing w:val="-4"/>
          <w:lang w:val="sq-AL"/>
        </w:rPr>
      </w:pPr>
    </w:p>
    <w:p w:rsidR="00387810" w:rsidRPr="00B54026" w:rsidRDefault="00387810" w:rsidP="00387810">
      <w:pPr>
        <w:pStyle w:val="Heading1"/>
        <w:keepNext w:val="0"/>
        <w:widowControl w:val="0"/>
        <w:spacing w:before="0" w:after="0"/>
        <w:ind w:firstLine="284"/>
        <w:rPr>
          <w:rFonts w:ascii="Garamond" w:hAnsi="Garamond"/>
          <w:b w:val="0"/>
          <w:spacing w:val="-4"/>
          <w:sz w:val="24"/>
          <w:szCs w:val="24"/>
          <w:u w:val="single"/>
          <w:lang w:val="sq-AL"/>
        </w:rPr>
      </w:pPr>
      <w:r w:rsidRPr="00B54026">
        <w:rPr>
          <w:rFonts w:ascii="Garamond" w:hAnsi="Garamond" w:cs="Times New Roman"/>
          <w:b w:val="0"/>
          <w:spacing w:val="-4"/>
          <w:sz w:val="24"/>
          <w:szCs w:val="24"/>
          <w:lang w:val="sq-AL"/>
        </w:rPr>
        <w:t xml:space="preserve">Këto rregulla janë objekt rishikimi me vendimin e Bordit të ERE-s, sipas </w:t>
      </w:r>
      <w:r w:rsidRPr="00B54026">
        <w:rPr>
          <w:rFonts w:ascii="Garamond" w:hAnsi="Garamond"/>
          <w:b w:val="0"/>
          <w:spacing w:val="-4"/>
          <w:sz w:val="24"/>
          <w:szCs w:val="24"/>
          <w:lang w:val="sq-AL"/>
        </w:rPr>
        <w:t>rregullores “Për organizimin, funksionimin dhe procedurat e ERE-s”.</w:t>
      </w:r>
    </w:p>
    <w:p w:rsidR="00387810" w:rsidRDefault="00387810" w:rsidP="00387810">
      <w:pPr>
        <w:pStyle w:val="BodyText5"/>
        <w:shd w:val="clear" w:color="auto" w:fill="auto"/>
        <w:spacing w:before="0" w:after="0" w:line="240" w:lineRule="auto"/>
        <w:ind w:firstLine="284"/>
        <w:jc w:val="center"/>
        <w:rPr>
          <w:rStyle w:val="Bodytext24"/>
          <w:rFonts w:ascii="Garamond" w:hAnsi="Garamond"/>
          <w:bCs/>
          <w:spacing w:val="-4"/>
          <w:sz w:val="24"/>
          <w:szCs w:val="24"/>
          <w:lang w:val="sq-AL"/>
        </w:rPr>
      </w:pPr>
    </w:p>
    <w:p w:rsidR="00387810" w:rsidRPr="00B54026" w:rsidRDefault="00387810" w:rsidP="00387810">
      <w:pPr>
        <w:pStyle w:val="BodyText5"/>
        <w:shd w:val="clear" w:color="auto" w:fill="auto"/>
        <w:spacing w:before="0" w:after="0" w:line="240" w:lineRule="auto"/>
        <w:ind w:firstLine="284"/>
        <w:jc w:val="center"/>
        <w:rPr>
          <w:rStyle w:val="Bodytext24"/>
          <w:rFonts w:ascii="Garamond" w:hAnsi="Garamond"/>
          <w:bCs/>
          <w:spacing w:val="-4"/>
          <w:sz w:val="24"/>
          <w:szCs w:val="24"/>
          <w:lang w:val="sq-AL"/>
        </w:rPr>
      </w:pPr>
      <w:r w:rsidRPr="00B54026">
        <w:rPr>
          <w:rStyle w:val="Bodytext24"/>
          <w:rFonts w:ascii="Garamond" w:hAnsi="Garamond"/>
          <w:spacing w:val="-4"/>
          <w:sz w:val="24"/>
          <w:szCs w:val="24"/>
          <w:lang w:val="sq-AL"/>
        </w:rPr>
        <w:t>Neni 22</w:t>
      </w:r>
    </w:p>
    <w:p w:rsidR="00387810" w:rsidRPr="00B54026" w:rsidRDefault="00387810" w:rsidP="00387810">
      <w:pPr>
        <w:widowControl w:val="0"/>
        <w:spacing w:after="0" w:line="240" w:lineRule="auto"/>
        <w:jc w:val="center"/>
        <w:rPr>
          <w:rFonts w:ascii="Garamond" w:hAnsi="Garamond"/>
          <w:b/>
          <w:spacing w:val="-4"/>
          <w:sz w:val="24"/>
          <w:szCs w:val="24"/>
          <w:lang w:val="sq-AL"/>
        </w:rPr>
      </w:pPr>
      <w:r w:rsidRPr="00B54026">
        <w:rPr>
          <w:rStyle w:val="Bodytext24"/>
          <w:rFonts w:ascii="Garamond" w:eastAsia="Calibri" w:hAnsi="Garamond"/>
          <w:spacing w:val="-4"/>
          <w:sz w:val="24"/>
          <w:szCs w:val="24"/>
          <w:lang w:val="sq-AL"/>
        </w:rPr>
        <w:t>Sanksione</w:t>
      </w:r>
    </w:p>
    <w:p w:rsidR="00387810" w:rsidRPr="00B54026" w:rsidRDefault="00387810" w:rsidP="00387810">
      <w:pPr>
        <w:pStyle w:val="Hapesira7"/>
        <w:rPr>
          <w:spacing w:val="-4"/>
          <w:lang w:val="sq-AL"/>
        </w:rPr>
      </w:pPr>
    </w:p>
    <w:p w:rsidR="00387810" w:rsidRPr="00B54026" w:rsidRDefault="00387810" w:rsidP="00387810">
      <w:pPr>
        <w:pStyle w:val="BodyText5"/>
        <w:shd w:val="clear" w:color="auto" w:fill="auto"/>
        <w:spacing w:before="0" w:after="0" w:line="240" w:lineRule="auto"/>
        <w:ind w:firstLine="284"/>
        <w:rPr>
          <w:rFonts w:ascii="Garamond" w:hAnsi="Garamond"/>
          <w:spacing w:val="-4"/>
          <w:sz w:val="24"/>
          <w:szCs w:val="24"/>
          <w:lang w:val="sq-AL"/>
        </w:rPr>
      </w:pPr>
      <w:r w:rsidRPr="00B54026">
        <w:rPr>
          <w:rFonts w:ascii="Garamond" w:hAnsi="Garamond"/>
          <w:spacing w:val="-4"/>
          <w:sz w:val="24"/>
          <w:szCs w:val="24"/>
          <w:lang w:val="sq-AL"/>
        </w:rPr>
        <w:t xml:space="preserve">Për shkeljen e këtyre rregullave, kur nuk përbën vepër penale, ERE vepron në përputhje me nenin 107, të ligjit nr. 43/2015, datë 28.5.2015, “Për sektorin e energjisë elektrike”, të ndryshuar. </w:t>
      </w:r>
    </w:p>
    <w:p w:rsidR="00387810" w:rsidRPr="009A1C0B" w:rsidRDefault="00387810" w:rsidP="00387810">
      <w:pPr>
        <w:pStyle w:val="BodyText5"/>
        <w:shd w:val="clear" w:color="auto" w:fill="auto"/>
        <w:spacing w:before="0" w:after="0" w:line="240" w:lineRule="auto"/>
        <w:ind w:firstLine="284"/>
        <w:rPr>
          <w:rFonts w:ascii="Garamond" w:hAnsi="Garamond"/>
          <w:spacing w:val="-4"/>
          <w:sz w:val="14"/>
          <w:szCs w:val="24"/>
          <w:lang w:val="sq-AL"/>
        </w:rPr>
      </w:pPr>
    </w:p>
    <w:p w:rsidR="00387810" w:rsidRPr="00B54026" w:rsidRDefault="00387810" w:rsidP="00387810">
      <w:pPr>
        <w:widowControl w:val="0"/>
        <w:spacing w:after="0" w:line="240" w:lineRule="auto"/>
        <w:jc w:val="center"/>
        <w:rPr>
          <w:rStyle w:val="Bodytext24"/>
          <w:rFonts w:ascii="Garamond" w:eastAsia="Calibri" w:hAnsi="Garamond"/>
          <w:bCs/>
          <w:spacing w:val="-4"/>
          <w:sz w:val="24"/>
          <w:szCs w:val="24"/>
          <w:lang w:val="sq-AL"/>
        </w:rPr>
      </w:pPr>
      <w:r w:rsidRPr="00B54026">
        <w:rPr>
          <w:rStyle w:val="Bodytext24"/>
          <w:rFonts w:ascii="Garamond" w:eastAsia="Calibri" w:hAnsi="Garamond"/>
          <w:spacing w:val="-4"/>
          <w:sz w:val="24"/>
          <w:szCs w:val="24"/>
          <w:lang w:val="sq-AL"/>
        </w:rPr>
        <w:t xml:space="preserve">Neni 23 </w:t>
      </w:r>
    </w:p>
    <w:p w:rsidR="00387810" w:rsidRPr="00B54026" w:rsidRDefault="00387810" w:rsidP="00387810">
      <w:pPr>
        <w:widowControl w:val="0"/>
        <w:spacing w:after="0" w:line="240" w:lineRule="auto"/>
        <w:jc w:val="center"/>
        <w:rPr>
          <w:rStyle w:val="Bodytext24"/>
          <w:rFonts w:ascii="Garamond" w:eastAsia="Calibri" w:hAnsi="Garamond"/>
          <w:b/>
          <w:bCs/>
          <w:spacing w:val="-4"/>
          <w:sz w:val="24"/>
          <w:szCs w:val="24"/>
          <w:lang w:val="sq-AL"/>
        </w:rPr>
      </w:pPr>
      <w:r w:rsidRPr="00B54026">
        <w:rPr>
          <w:rStyle w:val="Bodytext24"/>
          <w:rFonts w:ascii="Garamond" w:eastAsia="Calibri" w:hAnsi="Garamond"/>
          <w:spacing w:val="-4"/>
          <w:sz w:val="24"/>
          <w:szCs w:val="24"/>
          <w:lang w:val="sq-AL"/>
        </w:rPr>
        <w:t xml:space="preserve">Hyrja në fuqi dhe vlefshmëria </w:t>
      </w:r>
    </w:p>
    <w:p w:rsidR="00387810" w:rsidRPr="00B54026" w:rsidRDefault="00387810" w:rsidP="00387810">
      <w:pPr>
        <w:pStyle w:val="Hapesira7"/>
        <w:rPr>
          <w:spacing w:val="-4"/>
          <w:lang w:val="sq-AL"/>
        </w:rPr>
      </w:pPr>
    </w:p>
    <w:p w:rsidR="00DB5602" w:rsidRDefault="00387810" w:rsidP="00387810">
      <w:r w:rsidRPr="00B54026">
        <w:rPr>
          <w:rFonts w:ascii="Garamond" w:hAnsi="Garamond"/>
          <w:spacing w:val="-4"/>
          <w:sz w:val="24"/>
          <w:szCs w:val="24"/>
          <w:lang w:val="sq-AL"/>
        </w:rPr>
        <w:t xml:space="preserve"> Kjo rregullore hyn në fuqi menjëherë dhe botohet në Fletoren Zyrtare.</w:t>
      </w:r>
    </w:p>
    <w:sectPr w:rsidR="00DB560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7"/>
    <w:multiLevelType w:val="hybridMultilevel"/>
    <w:tmpl w:val="5032E5DA"/>
    <w:lvl w:ilvl="0" w:tplc="2B108186">
      <w:start w:val="1"/>
      <w:numFmt w:val="decimal"/>
      <w:lvlText w:val="%1."/>
      <w:lvlJc w:val="left"/>
      <w:pPr>
        <w:tabs>
          <w:tab w:val="num" w:pos="1440"/>
        </w:tabs>
        <w:ind w:left="144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AFC7195"/>
    <w:multiLevelType w:val="hybridMultilevel"/>
    <w:tmpl w:val="E4564C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A1630A"/>
    <w:multiLevelType w:val="multilevel"/>
    <w:tmpl w:val="723A7BF6"/>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A061EE"/>
    <w:multiLevelType w:val="hybridMultilevel"/>
    <w:tmpl w:val="848A0478"/>
    <w:lvl w:ilvl="0" w:tplc="0C07000F">
      <w:start w:val="1"/>
      <w:numFmt w:val="decimal"/>
      <w:lvlText w:val="%1."/>
      <w:lvlJc w:val="left"/>
      <w:pPr>
        <w:ind w:left="502" w:hanging="360"/>
      </w:pPr>
    </w:lvl>
    <w:lvl w:ilvl="1" w:tplc="0C070019" w:tentative="1">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D92108E"/>
    <w:multiLevelType w:val="singleLevel"/>
    <w:tmpl w:val="7F0433F4"/>
    <w:lvl w:ilvl="0">
      <w:start w:val="1"/>
      <w:numFmt w:val="lowerLetter"/>
      <w:lvlText w:val="%1)"/>
      <w:lvlJc w:val="left"/>
      <w:pPr>
        <w:tabs>
          <w:tab w:val="num" w:pos="900"/>
        </w:tabs>
        <w:ind w:left="900" w:hanging="360"/>
      </w:pPr>
      <w:rPr>
        <w:rFonts w:hint="default"/>
        <w:b w:val="0"/>
      </w:rPr>
    </w:lvl>
  </w:abstractNum>
  <w:abstractNum w:abstractNumId="18">
    <w:nsid w:val="55B7261B"/>
    <w:multiLevelType w:val="hybridMultilevel"/>
    <w:tmpl w:val="452407A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79D2E05"/>
    <w:multiLevelType w:val="hybridMultilevel"/>
    <w:tmpl w:val="7AF2F0E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892E89"/>
    <w:multiLevelType w:val="hybridMultilevel"/>
    <w:tmpl w:val="6136E6D2"/>
    <w:lvl w:ilvl="0" w:tplc="D660DA6E">
      <w:start w:val="1"/>
      <w:numFmt w:val="decimal"/>
      <w:lvlText w:val="%1."/>
      <w:lvlJc w:val="left"/>
      <w:pPr>
        <w:ind w:left="720" w:hanging="360"/>
      </w:pPr>
      <w:rPr>
        <w:rFonts w:cs="Bookman Old Style"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2"/>
  </w:num>
  <w:num w:numId="17">
    <w:abstractNumId w:val="14"/>
  </w:num>
  <w:num w:numId="18">
    <w:abstractNumId w:val="13"/>
  </w:num>
  <w:num w:numId="19">
    <w:abstractNumId w:val="18"/>
  </w:num>
  <w:num w:numId="20">
    <w:abstractNumId w:val="15"/>
  </w:num>
  <w:num w:numId="21">
    <w:abstractNumId w:val="21"/>
  </w:num>
  <w:num w:numId="22">
    <w:abstractNumId w:val="1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810"/>
    <w:rsid w:val="00387810"/>
    <w:rsid w:val="00DB560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87810"/>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8781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8781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8781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8781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8781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8781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8781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8781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8781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87810"/>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387810"/>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87810"/>
    <w:rPr>
      <w:rFonts w:ascii="Cambria" w:eastAsia="MS Mincho" w:hAnsi="Cambria" w:cs="Cambria"/>
      <w:b/>
      <w:bCs/>
      <w:sz w:val="24"/>
      <w:szCs w:val="24"/>
      <w:lang w:val="en-US"/>
    </w:rPr>
  </w:style>
  <w:style w:type="character" w:customStyle="1" w:styleId="Heading4Char">
    <w:name w:val="Heading 4 Char"/>
    <w:basedOn w:val="DefaultParagraphFont"/>
    <w:link w:val="Heading4"/>
    <w:rsid w:val="00387810"/>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87810"/>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87810"/>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87810"/>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87810"/>
    <w:rPr>
      <w:rFonts w:ascii="Cambria" w:eastAsia="MS Mincho" w:hAnsi="Cambria" w:cs="Cambria"/>
      <w:sz w:val="20"/>
      <w:szCs w:val="20"/>
      <w:lang w:val="en-US"/>
    </w:rPr>
  </w:style>
  <w:style w:type="character" w:customStyle="1" w:styleId="Heading9Char">
    <w:name w:val="Heading 9 Char"/>
    <w:basedOn w:val="DefaultParagraphFont"/>
    <w:link w:val="Heading9"/>
    <w:rsid w:val="00387810"/>
    <w:rPr>
      <w:rFonts w:ascii="Cambria" w:eastAsia="MS Mincho" w:hAnsi="Cambria" w:cs="Cambria"/>
      <w:i/>
      <w:iCs/>
      <w:spacing w:val="5"/>
      <w:sz w:val="20"/>
      <w:szCs w:val="20"/>
      <w:lang w:val="en-US"/>
    </w:rPr>
  </w:style>
  <w:style w:type="paragraph" w:styleId="NoSpacing">
    <w:name w:val="No Spacing"/>
    <w:link w:val="NoSpacingChar"/>
    <w:uiPriority w:val="1"/>
    <w:qFormat/>
    <w:rsid w:val="0038781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87810"/>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87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7810"/>
    <w:rPr>
      <w:rFonts w:ascii="Tahoma" w:eastAsia="Calibri" w:hAnsi="Tahoma" w:cs="Tahoma"/>
      <w:sz w:val="16"/>
      <w:szCs w:val="16"/>
      <w:lang w:val="en-US"/>
    </w:rPr>
  </w:style>
  <w:style w:type="paragraph" w:styleId="Header">
    <w:name w:val="header"/>
    <w:basedOn w:val="Normal"/>
    <w:link w:val="HeaderChar"/>
    <w:uiPriority w:val="99"/>
    <w:unhideWhenUsed/>
    <w:rsid w:val="00387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10"/>
    <w:rPr>
      <w:rFonts w:ascii="Calibri" w:eastAsia="Calibri" w:hAnsi="Calibri" w:cs="Times New Roman"/>
      <w:lang w:val="en-US"/>
    </w:rPr>
  </w:style>
  <w:style w:type="paragraph" w:styleId="Footer">
    <w:name w:val="footer"/>
    <w:basedOn w:val="Normal"/>
    <w:link w:val="FooterChar"/>
    <w:unhideWhenUsed/>
    <w:rsid w:val="00387810"/>
    <w:pPr>
      <w:tabs>
        <w:tab w:val="center" w:pos="4680"/>
        <w:tab w:val="right" w:pos="9360"/>
      </w:tabs>
      <w:spacing w:after="0" w:line="240" w:lineRule="auto"/>
    </w:pPr>
  </w:style>
  <w:style w:type="character" w:customStyle="1" w:styleId="FooterChar">
    <w:name w:val="Footer Char"/>
    <w:basedOn w:val="DefaultParagraphFont"/>
    <w:link w:val="Footer"/>
    <w:rsid w:val="00387810"/>
    <w:rPr>
      <w:rFonts w:ascii="Calibri" w:eastAsia="Calibri" w:hAnsi="Calibri" w:cs="Times New Roman"/>
      <w:lang w:val="en-US"/>
    </w:rPr>
  </w:style>
  <w:style w:type="paragraph" w:customStyle="1" w:styleId="Akti">
    <w:name w:val="Akti"/>
    <w:link w:val="AktiChar"/>
    <w:rsid w:val="0038781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781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7810"/>
    <w:rPr>
      <w:rFonts w:ascii="Garamond" w:eastAsia="MS Mincho" w:hAnsi="Garamond" w:cs="CG Times"/>
      <w:b/>
      <w:bCs/>
      <w:sz w:val="24"/>
      <w:lang w:val="en-GB"/>
    </w:rPr>
  </w:style>
  <w:style w:type="paragraph" w:customStyle="1" w:styleId="Paragrafi">
    <w:name w:val="Paragrafi"/>
    <w:link w:val="ParagrafiChar"/>
    <w:rsid w:val="0038781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7810"/>
    <w:rPr>
      <w:rFonts w:ascii="Garamond" w:eastAsia="MS Mincho" w:hAnsi="Garamond" w:cs="CG Times"/>
      <w:sz w:val="24"/>
      <w:lang w:val="en-US"/>
    </w:rPr>
  </w:style>
  <w:style w:type="paragraph" w:customStyle="1" w:styleId="Titulli">
    <w:name w:val="Titulli"/>
    <w:next w:val="Normal"/>
    <w:link w:val="TitulliChar"/>
    <w:rsid w:val="0038781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7810"/>
    <w:rPr>
      <w:rFonts w:ascii="Garamond" w:eastAsia="MS Mincho" w:hAnsi="Garamond" w:cs="CG Times"/>
      <w:b/>
      <w:bCs/>
      <w:caps/>
      <w:sz w:val="24"/>
      <w:lang w:val="en-GB"/>
    </w:rPr>
  </w:style>
  <w:style w:type="character" w:customStyle="1" w:styleId="AktiChar">
    <w:name w:val="Akti Char"/>
    <w:basedOn w:val="DefaultParagraphFont"/>
    <w:link w:val="Akti"/>
    <w:rsid w:val="00387810"/>
    <w:rPr>
      <w:rFonts w:ascii="Garamond" w:eastAsia="MS Mincho" w:hAnsi="Garamond" w:cs="CG Times"/>
      <w:b/>
      <w:bCs/>
      <w:caps/>
      <w:color w:val="000000"/>
      <w:sz w:val="24"/>
      <w:lang w:val="en-GB"/>
    </w:rPr>
  </w:style>
  <w:style w:type="paragraph" w:customStyle="1" w:styleId="NeniNr">
    <w:name w:val="Neni_Nr"/>
    <w:next w:val="Normal"/>
    <w:link w:val="NeniNrChar"/>
    <w:rsid w:val="003878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781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7810"/>
    <w:rPr>
      <w:rFonts w:ascii="Garamond" w:eastAsia="MS Mincho" w:hAnsi="Garamond" w:cs="CG Times"/>
      <w:sz w:val="24"/>
      <w:lang w:val="en-GB"/>
    </w:rPr>
  </w:style>
  <w:style w:type="paragraph" w:customStyle="1" w:styleId="Autoriteti">
    <w:name w:val="Autoriteti"/>
    <w:next w:val="Normal"/>
    <w:link w:val="AutoritetiChar"/>
    <w:rsid w:val="0038781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781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7810"/>
    <w:rPr>
      <w:rFonts w:ascii="Garamond" w:eastAsia="MS Mincho" w:hAnsi="Garamond" w:cs="CG Times"/>
      <w:caps/>
      <w:sz w:val="24"/>
      <w:lang w:val="en-GB"/>
    </w:rPr>
  </w:style>
  <w:style w:type="character" w:customStyle="1" w:styleId="AutoritetiEmerChar">
    <w:name w:val="Autoriteti_Emer Char"/>
    <w:link w:val="AutoritetiEmer"/>
    <w:locked/>
    <w:rsid w:val="00387810"/>
    <w:rPr>
      <w:rFonts w:ascii="Garamond" w:eastAsia="MS Mincho" w:hAnsi="Garamond" w:cs="Times New Roman"/>
      <w:b/>
      <w:bCs/>
      <w:sz w:val="24"/>
      <w:lang w:val="en-GB"/>
    </w:rPr>
  </w:style>
  <w:style w:type="paragraph" w:customStyle="1" w:styleId="Titull-Titull">
    <w:name w:val="Titull-Titull"/>
    <w:basedOn w:val="Paragrafi"/>
    <w:qFormat/>
    <w:rsid w:val="00387810"/>
    <w:pPr>
      <w:ind w:firstLine="0"/>
      <w:jc w:val="center"/>
    </w:pPr>
    <w:rPr>
      <w:caps/>
      <w:szCs w:val="24"/>
    </w:rPr>
  </w:style>
  <w:style w:type="paragraph" w:customStyle="1" w:styleId="Vendosi">
    <w:name w:val="Vendosi"/>
    <w:basedOn w:val="Titull-Titull"/>
    <w:qFormat/>
    <w:rsid w:val="00387810"/>
  </w:style>
  <w:style w:type="paragraph" w:customStyle="1" w:styleId="Hapesira7">
    <w:name w:val="Hapesira 7"/>
    <w:basedOn w:val="Paragrafi"/>
    <w:qFormat/>
    <w:rsid w:val="00387810"/>
    <w:rPr>
      <w:sz w:val="14"/>
      <w:szCs w:val="24"/>
    </w:rPr>
  </w:style>
  <w:style w:type="paragraph" w:styleId="ListParagraph">
    <w:name w:val="List Paragraph"/>
    <w:aliases w:val="List Paragraph2"/>
    <w:basedOn w:val="Normal"/>
    <w:link w:val="ListParagraphChar"/>
    <w:uiPriority w:val="34"/>
    <w:qFormat/>
    <w:rsid w:val="0038781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87810"/>
    <w:rPr>
      <w:rFonts w:ascii="Calibri" w:eastAsia="Times New Roman" w:hAnsi="Calibri" w:cs="Times New Roman"/>
      <w:lang w:val="en-US"/>
    </w:rPr>
  </w:style>
  <w:style w:type="paragraph" w:customStyle="1" w:styleId="Style1">
    <w:name w:val="Style1"/>
    <w:basedOn w:val="Akti"/>
    <w:qFormat/>
    <w:rsid w:val="00387810"/>
  </w:style>
  <w:style w:type="character" w:customStyle="1" w:styleId="Heading2Char1">
    <w:name w:val="Heading 2 Char1"/>
    <w:link w:val="Heading2"/>
    <w:uiPriority w:val="1"/>
    <w:locked/>
    <w:rsid w:val="00387810"/>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87810"/>
    <w:rPr>
      <w:rFonts w:ascii="Cambria" w:eastAsia="MS Mincho" w:hAnsi="Cambria" w:cs="Cambria"/>
      <w:b/>
      <w:bCs/>
      <w:sz w:val="24"/>
      <w:szCs w:val="24"/>
      <w:lang w:val="en-US"/>
    </w:rPr>
  </w:style>
  <w:style w:type="paragraph" w:customStyle="1" w:styleId="ADDRESS">
    <w:name w:val="ADDRESS"/>
    <w:basedOn w:val="Normal"/>
    <w:rsid w:val="0038781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7810"/>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781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781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8781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87810"/>
    <w:rPr>
      <w:rFonts w:ascii="Arial" w:eastAsia="Times New Roman" w:hAnsi="Arial" w:cs="Arial"/>
      <w:color w:val="000000"/>
      <w:sz w:val="24"/>
      <w:szCs w:val="24"/>
      <w:lang w:val="en-US"/>
    </w:rPr>
  </w:style>
  <w:style w:type="paragraph" w:customStyle="1" w:styleId="BazLigjPropozues">
    <w:name w:val="Baz_Ligj_Propozues"/>
    <w:rsid w:val="0038781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8781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87810"/>
    <w:rPr>
      <w:rFonts w:ascii="Times New Roman" w:eastAsia="Times New Roman" w:hAnsi="Times New Roman" w:cs="Times New Roman"/>
      <w:caps/>
      <w:sz w:val="26"/>
      <w:szCs w:val="26"/>
      <w:lang w:val="en-GB"/>
    </w:rPr>
  </w:style>
  <w:style w:type="character" w:customStyle="1" w:styleId="apple-converted-space">
    <w:name w:val="apple-converted-space"/>
    <w:rsid w:val="00387810"/>
  </w:style>
  <w:style w:type="character" w:styleId="Hyperlink">
    <w:name w:val="Hyperlink"/>
    <w:uiPriority w:val="99"/>
    <w:unhideWhenUsed/>
    <w:rsid w:val="00387810"/>
    <w:rPr>
      <w:color w:val="0000FF"/>
      <w:u w:val="single"/>
    </w:rPr>
  </w:style>
  <w:style w:type="character" w:styleId="FollowedHyperlink">
    <w:name w:val="FollowedHyperlink"/>
    <w:uiPriority w:val="99"/>
    <w:unhideWhenUsed/>
    <w:rsid w:val="00387810"/>
    <w:rPr>
      <w:color w:val="800080"/>
      <w:u w:val="single"/>
    </w:rPr>
  </w:style>
  <w:style w:type="paragraph" w:customStyle="1" w:styleId="font5">
    <w:name w:val="font5"/>
    <w:basedOn w:val="Normal"/>
    <w:rsid w:val="003878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781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781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78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78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781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8781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781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781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781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781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781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781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8781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781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781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8781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8781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781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781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781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781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781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781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781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781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8781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781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781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781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781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781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781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781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781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781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781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87810"/>
  </w:style>
  <w:style w:type="paragraph" w:customStyle="1" w:styleId="PjesaNr">
    <w:name w:val="Pjesa_Nr"/>
    <w:next w:val="Normal"/>
    <w:rsid w:val="0038781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781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781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781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7810"/>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8781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781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781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781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781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781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781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781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781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781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781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781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781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781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8781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781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781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781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781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781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781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781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87810"/>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7810"/>
    <w:rPr>
      <w:b/>
      <w:bCs/>
    </w:rPr>
  </w:style>
  <w:style w:type="paragraph" w:customStyle="1" w:styleId="xl136">
    <w:name w:val="xl136"/>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781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781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781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7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7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7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781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781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781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781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781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781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7810"/>
  </w:style>
  <w:style w:type="paragraph" w:styleId="Title">
    <w:name w:val="Title"/>
    <w:basedOn w:val="Heading1"/>
    <w:next w:val="Normal"/>
    <w:link w:val="TitleChar"/>
    <w:qFormat/>
    <w:rsid w:val="0038781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87810"/>
    <w:rPr>
      <w:rFonts w:ascii="Calibri" w:eastAsia="Times New Roman" w:hAnsi="Calibri" w:cs="Arial"/>
      <w:b/>
      <w:caps/>
      <w:spacing w:val="10"/>
      <w:sz w:val="40"/>
      <w:szCs w:val="40"/>
    </w:rPr>
  </w:style>
  <w:style w:type="paragraph" w:customStyle="1" w:styleId="articlebody">
    <w:name w:val="articlebody"/>
    <w:basedOn w:val="Normal"/>
    <w:uiPriority w:val="99"/>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781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8781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8781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781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7810"/>
    <w:pPr>
      <w:spacing w:after="100"/>
      <w:ind w:left="660" w:firstLine="0"/>
      <w:jc w:val="left"/>
    </w:pPr>
    <w:rPr>
      <w:rFonts w:eastAsia="Times New Roman"/>
    </w:rPr>
  </w:style>
  <w:style w:type="paragraph" w:styleId="TOC5">
    <w:name w:val="toc 5"/>
    <w:basedOn w:val="Normal"/>
    <w:next w:val="Normal"/>
    <w:autoRedefine/>
    <w:unhideWhenUsed/>
    <w:rsid w:val="00387810"/>
    <w:pPr>
      <w:spacing w:after="100"/>
      <w:ind w:left="880" w:firstLine="0"/>
      <w:jc w:val="left"/>
    </w:pPr>
    <w:rPr>
      <w:rFonts w:eastAsia="Times New Roman"/>
    </w:rPr>
  </w:style>
  <w:style w:type="paragraph" w:styleId="TOC6">
    <w:name w:val="toc 6"/>
    <w:basedOn w:val="Normal"/>
    <w:next w:val="Normal"/>
    <w:autoRedefine/>
    <w:unhideWhenUsed/>
    <w:rsid w:val="00387810"/>
    <w:pPr>
      <w:spacing w:after="100"/>
      <w:ind w:left="1100" w:firstLine="0"/>
      <w:jc w:val="left"/>
    </w:pPr>
    <w:rPr>
      <w:rFonts w:eastAsia="Times New Roman"/>
    </w:rPr>
  </w:style>
  <w:style w:type="paragraph" w:styleId="TOC7">
    <w:name w:val="toc 7"/>
    <w:basedOn w:val="Normal"/>
    <w:next w:val="Normal"/>
    <w:autoRedefine/>
    <w:unhideWhenUsed/>
    <w:rsid w:val="00387810"/>
    <w:pPr>
      <w:spacing w:after="100"/>
      <w:ind w:left="1320" w:firstLine="0"/>
      <w:jc w:val="left"/>
    </w:pPr>
    <w:rPr>
      <w:rFonts w:eastAsia="Times New Roman"/>
    </w:rPr>
  </w:style>
  <w:style w:type="paragraph" w:styleId="TOC8">
    <w:name w:val="toc 8"/>
    <w:basedOn w:val="Normal"/>
    <w:next w:val="Normal"/>
    <w:autoRedefine/>
    <w:unhideWhenUsed/>
    <w:rsid w:val="00387810"/>
    <w:pPr>
      <w:spacing w:after="100"/>
      <w:ind w:left="1540" w:firstLine="0"/>
      <w:jc w:val="left"/>
    </w:pPr>
    <w:rPr>
      <w:rFonts w:eastAsia="Times New Roman"/>
    </w:rPr>
  </w:style>
  <w:style w:type="paragraph" w:styleId="TOC9">
    <w:name w:val="toc 9"/>
    <w:basedOn w:val="Normal"/>
    <w:next w:val="Normal"/>
    <w:autoRedefine/>
    <w:unhideWhenUsed/>
    <w:rsid w:val="00387810"/>
    <w:pPr>
      <w:spacing w:after="100"/>
      <w:ind w:left="1760" w:firstLine="0"/>
      <w:jc w:val="left"/>
    </w:pPr>
    <w:rPr>
      <w:rFonts w:eastAsia="Times New Roman"/>
    </w:rPr>
  </w:style>
  <w:style w:type="paragraph" w:styleId="BodyTextIndent">
    <w:name w:val="Body Text Indent"/>
    <w:basedOn w:val="Normal"/>
    <w:link w:val="BodyTextIndentChar"/>
    <w:unhideWhenUsed/>
    <w:rsid w:val="00387810"/>
    <w:pPr>
      <w:spacing w:after="120"/>
      <w:ind w:left="360"/>
    </w:pPr>
  </w:style>
  <w:style w:type="character" w:customStyle="1" w:styleId="BodyTextIndentChar">
    <w:name w:val="Body Text Indent Char"/>
    <w:basedOn w:val="DefaultParagraphFont"/>
    <w:link w:val="BodyTextIndent"/>
    <w:rsid w:val="00387810"/>
    <w:rPr>
      <w:rFonts w:ascii="Calibri" w:eastAsia="Calibri" w:hAnsi="Calibri" w:cs="Times New Roman"/>
      <w:lang w:val="en-US"/>
    </w:rPr>
  </w:style>
  <w:style w:type="paragraph" w:customStyle="1" w:styleId="numridata0">
    <w:name w:val="numridata"/>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781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781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7810"/>
    <w:rPr>
      <w:rFonts w:ascii="Times New Roman" w:eastAsia="Times New Roman" w:hAnsi="Times New Roman" w:cs="Times New Roman"/>
      <w:sz w:val="16"/>
      <w:szCs w:val="16"/>
      <w:lang w:val="en-US"/>
    </w:rPr>
  </w:style>
  <w:style w:type="paragraph" w:customStyle="1" w:styleId="s32b251d">
    <w:name w:val="s32b251d"/>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7810"/>
  </w:style>
  <w:style w:type="paragraph" w:customStyle="1" w:styleId="s30eec3f8">
    <w:name w:val="s30eec3f8"/>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7810"/>
    <w:rPr>
      <w:sz w:val="24"/>
      <w:lang w:val="en-GB" w:eastAsia="fr-FR"/>
    </w:rPr>
  </w:style>
  <w:style w:type="paragraph" w:customStyle="1" w:styleId="JuPara">
    <w:name w:val="Ju_Para"/>
    <w:basedOn w:val="Normal"/>
    <w:link w:val="JuParaCar"/>
    <w:rsid w:val="0038781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781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8781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781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781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87810"/>
    <w:rPr>
      <w:vertAlign w:val="superscript"/>
    </w:rPr>
  </w:style>
  <w:style w:type="paragraph" w:customStyle="1" w:styleId="ju-005fpara">
    <w:name w:val="ju-005fpara"/>
    <w:basedOn w:val="Normal"/>
    <w:rsid w:val="0038781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7810"/>
  </w:style>
  <w:style w:type="character" w:customStyle="1" w:styleId="s7d2086b4">
    <w:name w:val="s7d2086b4"/>
    <w:basedOn w:val="DefaultParagraphFont"/>
    <w:uiPriority w:val="99"/>
    <w:rsid w:val="00387810"/>
  </w:style>
  <w:style w:type="character" w:customStyle="1" w:styleId="hps">
    <w:name w:val="hps"/>
    <w:basedOn w:val="DefaultParagraphFont"/>
    <w:rsid w:val="00387810"/>
  </w:style>
  <w:style w:type="paragraph" w:customStyle="1" w:styleId="paragrafi0">
    <w:name w:val="paragraf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781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7810"/>
    <w:rPr>
      <w:rFonts w:cs="Times New Roman"/>
    </w:rPr>
  </w:style>
  <w:style w:type="paragraph" w:customStyle="1" w:styleId="titulli0">
    <w:name w:val="titull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7810"/>
  </w:style>
  <w:style w:type="paragraph" w:customStyle="1" w:styleId="akti0">
    <w:name w:val="akt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7810"/>
  </w:style>
  <w:style w:type="paragraph" w:customStyle="1" w:styleId="CM49">
    <w:name w:val="CM49"/>
    <w:basedOn w:val="Normal"/>
    <w:next w:val="Normal"/>
    <w:rsid w:val="0038781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781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781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7810"/>
    <w:pPr>
      <w:widowControl w:val="0"/>
    </w:pPr>
    <w:rPr>
      <w:rFonts w:ascii="Helvetica" w:eastAsia="Times New Roman" w:hAnsi="Helvetica" w:cs="Helvetica"/>
      <w:lang w:val="sq-AL"/>
    </w:rPr>
  </w:style>
  <w:style w:type="paragraph" w:customStyle="1" w:styleId="CM57">
    <w:name w:val="CM57"/>
    <w:basedOn w:val="Normal"/>
    <w:next w:val="Normal"/>
    <w:rsid w:val="0038781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781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781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8781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87810"/>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87810"/>
  </w:style>
  <w:style w:type="character" w:customStyle="1" w:styleId="StyleHeading6BoldChar">
    <w:name w:val="Style Heading 6 + Bold Char"/>
    <w:link w:val="StyleHeading6Bold"/>
    <w:rsid w:val="00387810"/>
    <w:rPr>
      <w:rFonts w:ascii="Cambria" w:eastAsia="MS Mincho" w:hAnsi="Cambria" w:cs="Cambria"/>
      <w:b/>
      <w:bCs/>
      <w:i/>
      <w:iCs/>
      <w:color w:val="7F7F7F"/>
      <w:sz w:val="24"/>
      <w:szCs w:val="24"/>
      <w:lang w:val="en-US"/>
    </w:rPr>
  </w:style>
  <w:style w:type="paragraph" w:customStyle="1" w:styleId="tableheaders">
    <w:name w:val="table headers"/>
    <w:rsid w:val="00387810"/>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87810"/>
    <w:rPr>
      <w:b w:val="0"/>
    </w:rPr>
  </w:style>
  <w:style w:type="paragraph" w:styleId="PlainText">
    <w:name w:val="Plain Text"/>
    <w:basedOn w:val="Normal"/>
    <w:link w:val="PlainTextChar"/>
    <w:uiPriority w:val="99"/>
    <w:unhideWhenUsed/>
    <w:rsid w:val="0038781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7810"/>
    <w:rPr>
      <w:rFonts w:ascii="Consolas" w:eastAsia="Calibri" w:hAnsi="Consolas" w:cs="Times New Roman"/>
      <w:sz w:val="21"/>
      <w:szCs w:val="21"/>
    </w:rPr>
  </w:style>
  <w:style w:type="paragraph" w:customStyle="1" w:styleId="StyleStyle1Bold">
    <w:name w:val="Style Style1 + Bold"/>
    <w:basedOn w:val="Style1"/>
    <w:rsid w:val="00387810"/>
  </w:style>
  <w:style w:type="paragraph" w:customStyle="1" w:styleId="CM1">
    <w:name w:val="CM1"/>
    <w:basedOn w:val="Default"/>
    <w:next w:val="Default"/>
    <w:rsid w:val="00387810"/>
    <w:rPr>
      <w:rFonts w:ascii="EUAlbertina" w:hAnsi="EUAlbertina"/>
      <w:color w:val="auto"/>
    </w:rPr>
  </w:style>
  <w:style w:type="paragraph" w:customStyle="1" w:styleId="CM4">
    <w:name w:val="CM4"/>
    <w:basedOn w:val="Normal"/>
    <w:next w:val="Normal"/>
    <w:rsid w:val="0038781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781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781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7810"/>
    <w:rPr>
      <w:rFonts w:ascii="Tahoma" w:eastAsia="Times New Roman" w:hAnsi="Tahoma" w:cs="Times New Roman"/>
      <w:sz w:val="16"/>
      <w:szCs w:val="16"/>
    </w:rPr>
  </w:style>
  <w:style w:type="numbering" w:customStyle="1" w:styleId="NoList3">
    <w:name w:val="No List3"/>
    <w:next w:val="NoList"/>
    <w:semiHidden/>
    <w:rsid w:val="00387810"/>
  </w:style>
  <w:style w:type="numbering" w:customStyle="1" w:styleId="NoList4">
    <w:name w:val="No List4"/>
    <w:next w:val="NoList"/>
    <w:semiHidden/>
    <w:rsid w:val="00387810"/>
  </w:style>
  <w:style w:type="paragraph" w:customStyle="1" w:styleId="Point1">
    <w:name w:val="Point 1"/>
    <w:basedOn w:val="Normal"/>
    <w:link w:val="Point1Char"/>
    <w:rsid w:val="0038781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7810"/>
    <w:rPr>
      <w:rFonts w:ascii="Calibri" w:eastAsia="Times New Roman" w:hAnsi="Calibri" w:cs="Times New Roman"/>
      <w:sz w:val="24"/>
      <w:szCs w:val="24"/>
      <w:lang w:val="en-GB" w:eastAsia="en-GB"/>
    </w:rPr>
  </w:style>
  <w:style w:type="character" w:customStyle="1" w:styleId="longtext">
    <w:name w:val="long_text"/>
    <w:rsid w:val="00387810"/>
    <w:rPr>
      <w:rFonts w:ascii="Comic Sans MS" w:hAnsi="Comic Sans MS"/>
      <w:b/>
      <w:sz w:val="96"/>
      <w:szCs w:val="24"/>
      <w:lang w:val="pl-PL" w:eastAsia="pl-PL" w:bidi="ar-SA"/>
    </w:rPr>
  </w:style>
  <w:style w:type="paragraph" w:customStyle="1" w:styleId="Text1">
    <w:name w:val="Text 1"/>
    <w:basedOn w:val="Normal"/>
    <w:link w:val="Text1Char"/>
    <w:rsid w:val="0038781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781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781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781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781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7810"/>
  </w:style>
  <w:style w:type="character" w:customStyle="1" w:styleId="SectionTitleCharCharChar">
    <w:name w:val="SectionTitle Char Char Char"/>
    <w:link w:val="SectionTitleCharChar"/>
    <w:rsid w:val="0038781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7810"/>
    <w:rPr>
      <w:rFonts w:ascii="Calibri" w:eastAsia="Times New Roman" w:hAnsi="Calibri" w:cs="Times New Roman"/>
      <w:b/>
      <w:bCs/>
      <w:smallCaps/>
      <w:sz w:val="28"/>
      <w:szCs w:val="28"/>
      <w:lang w:val="en-GB" w:eastAsia="en-GB"/>
    </w:rPr>
  </w:style>
  <w:style w:type="character" w:customStyle="1" w:styleId="Text1Char">
    <w:name w:val="Text 1 Char"/>
    <w:link w:val="Text1"/>
    <w:rsid w:val="00387810"/>
    <w:rPr>
      <w:rFonts w:ascii="Calibri" w:eastAsia="Times New Roman" w:hAnsi="Calibri" w:cs="Times New Roman"/>
      <w:sz w:val="24"/>
      <w:szCs w:val="24"/>
      <w:lang w:val="en-GB" w:eastAsia="en-GB"/>
    </w:rPr>
  </w:style>
  <w:style w:type="character" w:customStyle="1" w:styleId="Point1CharChar">
    <w:name w:val="Point 1 Char Char"/>
    <w:rsid w:val="00387810"/>
    <w:rPr>
      <w:sz w:val="24"/>
      <w:szCs w:val="24"/>
      <w:lang w:val="en-GB" w:eastAsia="en-GB" w:bidi="ar-SA"/>
    </w:rPr>
  </w:style>
  <w:style w:type="paragraph" w:customStyle="1" w:styleId="Point0">
    <w:name w:val="Point 0"/>
    <w:basedOn w:val="Normal"/>
    <w:rsid w:val="0038781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781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781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781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781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781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781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7810"/>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8781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7810"/>
    <w:rPr>
      <w:rFonts w:ascii="CG Times" w:hAnsi="CG Times"/>
      <w:sz w:val="22"/>
      <w:lang w:val="en-US" w:eastAsia="en-US" w:bidi="ar-SA"/>
    </w:rPr>
  </w:style>
  <w:style w:type="paragraph" w:customStyle="1" w:styleId="SectionTitle">
    <w:name w:val="SectionTitle"/>
    <w:basedOn w:val="Normal"/>
    <w:next w:val="Heading1"/>
    <w:rsid w:val="0038781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7810"/>
  </w:style>
  <w:style w:type="paragraph" w:styleId="TableofFigures">
    <w:name w:val="table of figures"/>
    <w:basedOn w:val="Normal"/>
    <w:next w:val="Normal"/>
    <w:rsid w:val="0038781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781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781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781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781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781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781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781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781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781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781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781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781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781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781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781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7810"/>
    <w:pPr>
      <w:spacing w:after="0" w:line="360" w:lineRule="auto"/>
      <w:ind w:firstLine="0"/>
      <w:jc w:val="left"/>
    </w:pPr>
    <w:rPr>
      <w:rFonts w:ascii="Tahoma" w:eastAsia="Times New Roman" w:hAnsi="Tahoma"/>
      <w:lang w:val="de-AT" w:eastAsia="de-DE"/>
    </w:rPr>
  </w:style>
  <w:style w:type="paragraph" w:styleId="List">
    <w:name w:val="List"/>
    <w:basedOn w:val="Normal"/>
    <w:rsid w:val="0038781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781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781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781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781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781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781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781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781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781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781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781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781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7810"/>
    <w:rPr>
      <w:sz w:val="16"/>
      <w:szCs w:val="16"/>
    </w:rPr>
  </w:style>
  <w:style w:type="paragraph" w:styleId="CommentText">
    <w:name w:val="annotation text"/>
    <w:aliases w:val=" Char"/>
    <w:basedOn w:val="Normal"/>
    <w:link w:val="CommentTextChar"/>
    <w:uiPriority w:val="99"/>
    <w:unhideWhenUsed/>
    <w:rsid w:val="0038781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7810"/>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87810"/>
    <w:rPr>
      <w:b/>
      <w:bCs/>
    </w:rPr>
  </w:style>
  <w:style w:type="character" w:customStyle="1" w:styleId="CommentSubjectChar">
    <w:name w:val="Comment Subject Char"/>
    <w:basedOn w:val="CommentTextChar"/>
    <w:link w:val="CommentSubject"/>
    <w:uiPriority w:val="99"/>
    <w:rsid w:val="00387810"/>
    <w:rPr>
      <w:rFonts w:ascii="Calibri" w:eastAsia="MS Mincho" w:hAnsi="Calibri" w:cs="Times New Roman"/>
      <w:b/>
      <w:bCs/>
      <w:sz w:val="20"/>
      <w:szCs w:val="20"/>
    </w:rPr>
  </w:style>
  <w:style w:type="paragraph" w:styleId="ListNumber4">
    <w:name w:val="List Number 4"/>
    <w:basedOn w:val="Normal"/>
    <w:rsid w:val="0038781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781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87810"/>
  </w:style>
  <w:style w:type="paragraph" w:styleId="MacroText">
    <w:name w:val="macro"/>
    <w:link w:val="MacroTextChar"/>
    <w:semiHidden/>
    <w:rsid w:val="0038781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7810"/>
    <w:rPr>
      <w:rFonts w:ascii="Courier New" w:eastAsia="Times New Roman" w:hAnsi="Courier New" w:cs="Times New Roman"/>
      <w:lang w:val="de-DE" w:eastAsia="de-DE"/>
    </w:rPr>
  </w:style>
  <w:style w:type="paragraph" w:styleId="NormalIndent">
    <w:name w:val="Normal Indent"/>
    <w:basedOn w:val="Normal"/>
    <w:link w:val="NormalIndentChar"/>
    <w:rsid w:val="0038781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781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781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7810"/>
    <w:rPr>
      <w:rFonts w:ascii="Tahoma" w:hAnsi="Tahoma"/>
      <w:sz w:val="22"/>
    </w:rPr>
  </w:style>
  <w:style w:type="paragraph" w:styleId="BlockText">
    <w:name w:val="Block Text"/>
    <w:basedOn w:val="Normal"/>
    <w:rsid w:val="0038781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781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7810"/>
    <w:rPr>
      <w:rFonts w:ascii="Tahoma" w:eastAsia="Times New Roman" w:hAnsi="Tahoma" w:cs="Times New Roman"/>
      <w:lang w:val="de-AT" w:eastAsia="de-DE"/>
    </w:rPr>
  </w:style>
  <w:style w:type="character" w:customStyle="1" w:styleId="Emphasis1">
    <w:name w:val="Emphasis1"/>
    <w:semiHidden/>
    <w:rsid w:val="00387810"/>
  </w:style>
  <w:style w:type="paragraph" w:styleId="NoteHeading">
    <w:name w:val="Note Heading"/>
    <w:basedOn w:val="Normal"/>
    <w:next w:val="Normal"/>
    <w:link w:val="NoteHeadingChar"/>
    <w:rsid w:val="0038781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7810"/>
    <w:rPr>
      <w:rFonts w:ascii="Tahoma" w:eastAsia="Times New Roman" w:hAnsi="Tahoma" w:cs="Times New Roman"/>
      <w:lang w:val="de-AT" w:eastAsia="de-DE"/>
    </w:rPr>
  </w:style>
  <w:style w:type="paragraph" w:styleId="MessageHeader">
    <w:name w:val="Message Header"/>
    <w:basedOn w:val="Normal"/>
    <w:link w:val="MessageHeaderChar"/>
    <w:semiHidden/>
    <w:rsid w:val="0038781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781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781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781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7810"/>
    <w:rPr>
      <w:rFonts w:ascii="Tahoma" w:eastAsia="Times New Roman" w:hAnsi="Tahoma" w:cs="Times New Roman"/>
      <w:sz w:val="20"/>
      <w:szCs w:val="20"/>
      <w:lang w:val="en-US"/>
    </w:rPr>
  </w:style>
  <w:style w:type="character" w:styleId="EndnoteReference">
    <w:name w:val="endnote reference"/>
    <w:uiPriority w:val="99"/>
    <w:semiHidden/>
    <w:unhideWhenUsed/>
    <w:rsid w:val="00387810"/>
    <w:rPr>
      <w:vertAlign w:val="superscript"/>
    </w:rPr>
  </w:style>
  <w:style w:type="paragraph" w:styleId="BodyTextFirstIndent2">
    <w:name w:val="Body Text First Indent 2"/>
    <w:basedOn w:val="BodyTextIndent"/>
    <w:link w:val="BodyTextFirstIndent2Char"/>
    <w:semiHidden/>
    <w:rsid w:val="0038781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7810"/>
    <w:rPr>
      <w:rFonts w:ascii="Tahoma" w:eastAsia="Times New Roman" w:hAnsi="Tahoma" w:cs="Times New Roman"/>
      <w:lang w:val="de-AT" w:eastAsia="de-DE"/>
    </w:rPr>
  </w:style>
  <w:style w:type="numbering" w:styleId="111111">
    <w:name w:val="Outline List 2"/>
    <w:basedOn w:val="NoList"/>
    <w:semiHidden/>
    <w:rsid w:val="00387810"/>
    <w:pPr>
      <w:numPr>
        <w:numId w:val="14"/>
      </w:numPr>
    </w:pPr>
  </w:style>
  <w:style w:type="paragraph" w:customStyle="1" w:styleId="Zusatz2">
    <w:name w:val="Zusatz 2"/>
    <w:basedOn w:val="Normal"/>
    <w:next w:val="Normal"/>
    <w:semiHidden/>
    <w:rsid w:val="0038781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781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7810"/>
    <w:pPr>
      <w:numPr>
        <w:numId w:val="15"/>
      </w:numPr>
    </w:pPr>
  </w:style>
  <w:style w:type="paragraph" w:styleId="Salutation">
    <w:name w:val="Salutation"/>
    <w:basedOn w:val="Normal"/>
    <w:next w:val="Normal"/>
    <w:link w:val="SalutationChar"/>
    <w:semiHidden/>
    <w:rsid w:val="0038781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7810"/>
    <w:rPr>
      <w:rFonts w:ascii="Tahoma" w:eastAsia="Times New Roman" w:hAnsi="Tahoma" w:cs="Times New Roman"/>
      <w:lang w:val="de-AT" w:eastAsia="de-DE"/>
    </w:rPr>
  </w:style>
  <w:style w:type="numbering" w:styleId="ArticleSection">
    <w:name w:val="Outline List 3"/>
    <w:basedOn w:val="NoList"/>
    <w:semiHidden/>
    <w:rsid w:val="00387810"/>
    <w:pPr>
      <w:numPr>
        <w:numId w:val="16"/>
      </w:numPr>
    </w:pPr>
  </w:style>
  <w:style w:type="paragraph" w:styleId="Closing">
    <w:name w:val="Closing"/>
    <w:basedOn w:val="Normal"/>
    <w:link w:val="ClosingChar"/>
    <w:semiHidden/>
    <w:rsid w:val="0038781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7810"/>
    <w:rPr>
      <w:rFonts w:ascii="Tahoma" w:eastAsia="Times New Roman" w:hAnsi="Tahoma" w:cs="Times New Roman"/>
      <w:lang w:val="de-AT" w:eastAsia="de-DE"/>
    </w:rPr>
  </w:style>
  <w:style w:type="character" w:styleId="Emphasis">
    <w:name w:val="Emphasis"/>
    <w:uiPriority w:val="20"/>
    <w:qFormat/>
    <w:rsid w:val="00387810"/>
    <w:rPr>
      <w:i/>
      <w:iCs/>
    </w:rPr>
  </w:style>
  <w:style w:type="paragraph" w:styleId="HTMLAddress">
    <w:name w:val="HTML Address"/>
    <w:basedOn w:val="Normal"/>
    <w:link w:val="HTMLAddressChar"/>
    <w:semiHidden/>
    <w:rsid w:val="0038781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7810"/>
    <w:rPr>
      <w:rFonts w:ascii="Tahoma" w:eastAsia="Times New Roman" w:hAnsi="Tahoma" w:cs="Times New Roman"/>
      <w:i/>
      <w:iCs/>
      <w:lang w:val="de-AT" w:eastAsia="de-DE"/>
    </w:rPr>
  </w:style>
  <w:style w:type="character" w:styleId="HTMLAcronym">
    <w:name w:val="HTML Acronym"/>
    <w:semiHidden/>
    <w:rsid w:val="00387810"/>
  </w:style>
  <w:style w:type="character" w:styleId="HTMLSample">
    <w:name w:val="HTML Sample"/>
    <w:semiHidden/>
    <w:rsid w:val="00387810"/>
    <w:rPr>
      <w:rFonts w:ascii="Courier New" w:hAnsi="Courier New" w:cs="Courier New"/>
    </w:rPr>
  </w:style>
  <w:style w:type="character" w:styleId="HTMLCode">
    <w:name w:val="HTML Code"/>
    <w:semiHidden/>
    <w:rsid w:val="00387810"/>
    <w:rPr>
      <w:rFonts w:ascii="Courier New" w:hAnsi="Courier New" w:cs="Courier New"/>
      <w:sz w:val="20"/>
      <w:szCs w:val="20"/>
    </w:rPr>
  </w:style>
  <w:style w:type="character" w:styleId="HTMLDefinition">
    <w:name w:val="HTML Definition"/>
    <w:semiHidden/>
    <w:rsid w:val="00387810"/>
    <w:rPr>
      <w:i/>
      <w:iCs/>
    </w:rPr>
  </w:style>
  <w:style w:type="character" w:styleId="HTMLTypewriter">
    <w:name w:val="HTML Typewriter"/>
    <w:semiHidden/>
    <w:rsid w:val="00387810"/>
    <w:rPr>
      <w:rFonts w:ascii="Courier New" w:hAnsi="Courier New" w:cs="Courier New"/>
      <w:sz w:val="20"/>
      <w:szCs w:val="20"/>
    </w:rPr>
  </w:style>
  <w:style w:type="character" w:styleId="HTMLKeyboard">
    <w:name w:val="HTML Keyboard"/>
    <w:semiHidden/>
    <w:rsid w:val="00387810"/>
    <w:rPr>
      <w:rFonts w:ascii="Courier New" w:hAnsi="Courier New" w:cs="Courier New"/>
      <w:sz w:val="20"/>
      <w:szCs w:val="20"/>
    </w:rPr>
  </w:style>
  <w:style w:type="character" w:styleId="HTMLVariable">
    <w:name w:val="HTML Variable"/>
    <w:semiHidden/>
    <w:rsid w:val="00387810"/>
    <w:rPr>
      <w:i/>
      <w:iCs/>
    </w:rPr>
  </w:style>
  <w:style w:type="paragraph" w:styleId="HTMLPreformatted">
    <w:name w:val="HTML Preformatted"/>
    <w:basedOn w:val="Normal"/>
    <w:link w:val="HTMLPreformattedChar"/>
    <w:uiPriority w:val="99"/>
    <w:rsid w:val="0038781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7810"/>
    <w:rPr>
      <w:rFonts w:ascii="Courier New" w:eastAsia="Times New Roman" w:hAnsi="Courier New" w:cs="Times New Roman"/>
      <w:sz w:val="20"/>
      <w:lang w:val="de-AT" w:eastAsia="de-DE"/>
    </w:rPr>
  </w:style>
  <w:style w:type="character" w:styleId="HTMLCite">
    <w:name w:val="HTML Cite"/>
    <w:semiHidden/>
    <w:rsid w:val="00387810"/>
    <w:rPr>
      <w:i/>
      <w:iCs/>
    </w:rPr>
  </w:style>
  <w:style w:type="table" w:styleId="Table3Deffects1">
    <w:name w:val="Table 3D effects 1"/>
    <w:basedOn w:val="TableNormal"/>
    <w:semiHidden/>
    <w:rsid w:val="00387810"/>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7810"/>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7810"/>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7810"/>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7810"/>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781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7810"/>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7810"/>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7810"/>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7810"/>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7810"/>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7810"/>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7810"/>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7810"/>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7810"/>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7810"/>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7810"/>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7810"/>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7810"/>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8781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7810"/>
    <w:rPr>
      <w:rFonts w:ascii="Tahoma" w:eastAsia="Times New Roman" w:hAnsi="Tahoma" w:cs="Times New Roman"/>
      <w:lang w:val="de-AT" w:eastAsia="de-DE"/>
    </w:rPr>
  </w:style>
  <w:style w:type="paragraph" w:styleId="E-mailSignature">
    <w:name w:val="E-mail Signature"/>
    <w:basedOn w:val="Normal"/>
    <w:link w:val="E-mailSignatureChar"/>
    <w:rsid w:val="0038781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7810"/>
    <w:rPr>
      <w:rFonts w:ascii="Tahoma" w:eastAsia="Times New Roman" w:hAnsi="Tahoma" w:cs="Times New Roman"/>
      <w:lang w:val="de-AT" w:eastAsia="de-DE"/>
    </w:rPr>
  </w:style>
  <w:style w:type="paragraph" w:styleId="BodyText2">
    <w:name w:val="Body Text 2"/>
    <w:basedOn w:val="Normal"/>
    <w:link w:val="BodyText2Char"/>
    <w:rsid w:val="0038781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7810"/>
    <w:rPr>
      <w:rFonts w:ascii="Tahoma" w:eastAsia="Times New Roman" w:hAnsi="Tahoma" w:cs="Times New Roman"/>
      <w:lang w:val="de-AT" w:eastAsia="de-DE"/>
    </w:rPr>
  </w:style>
  <w:style w:type="paragraph" w:styleId="BodyTextIndent2">
    <w:name w:val="Body Text Indent 2"/>
    <w:basedOn w:val="Normal"/>
    <w:link w:val="BodyTextIndent2Char"/>
    <w:rsid w:val="0038781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7810"/>
    <w:rPr>
      <w:rFonts w:ascii="Tahoma" w:eastAsia="Times New Roman" w:hAnsi="Tahoma" w:cs="Times New Roman"/>
      <w:lang w:val="de-AT" w:eastAsia="de-DE"/>
    </w:rPr>
  </w:style>
  <w:style w:type="paragraph" w:styleId="BodyTextIndent3">
    <w:name w:val="Body Text Indent 3"/>
    <w:basedOn w:val="Normal"/>
    <w:link w:val="BodyTextIndent3Char"/>
    <w:rsid w:val="0038781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8781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781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781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781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781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87810"/>
    <w:rPr>
      <w:rFonts w:ascii="CG Times" w:eastAsia="Times New Roman" w:hAnsi="CG Times" w:cs="Times New Roman"/>
      <w:b/>
      <w:szCs w:val="24"/>
      <w:lang w:val="en-US"/>
    </w:rPr>
  </w:style>
  <w:style w:type="character" w:customStyle="1" w:styleId="SubtitleChar1">
    <w:name w:val="Subtitle Char1"/>
    <w:locked/>
    <w:rsid w:val="00387810"/>
    <w:rPr>
      <w:rFonts w:ascii="Cambria" w:hAnsi="Cambria"/>
      <w:sz w:val="24"/>
      <w:szCs w:val="24"/>
    </w:rPr>
  </w:style>
  <w:style w:type="paragraph" w:customStyle="1" w:styleId="Char1">
    <w:name w:val="Char1"/>
    <w:basedOn w:val="Normal"/>
    <w:rsid w:val="0038781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7810"/>
    <w:rPr>
      <w:rFonts w:ascii="Tahoma" w:hAnsi="Tahoma" w:cs="Tahoma"/>
      <w:i/>
      <w:iCs/>
      <w:sz w:val="22"/>
      <w:szCs w:val="22"/>
      <w:lang w:val="de-AT" w:eastAsia="de-DE" w:bidi="ar-SA"/>
    </w:rPr>
  </w:style>
  <w:style w:type="character" w:customStyle="1" w:styleId="CharChar36">
    <w:name w:val="Char Char36"/>
    <w:locked/>
    <w:rsid w:val="00387810"/>
    <w:rPr>
      <w:rFonts w:ascii="Arial" w:hAnsi="Arial" w:cs="Arial"/>
      <w:b/>
      <w:bCs/>
      <w:kern w:val="32"/>
      <w:sz w:val="32"/>
      <w:szCs w:val="32"/>
      <w:lang w:val="sq-AL" w:eastAsia="en-US" w:bidi="ar-SA"/>
    </w:rPr>
  </w:style>
  <w:style w:type="character" w:customStyle="1" w:styleId="CharChar35">
    <w:name w:val="Char Char35"/>
    <w:locked/>
    <w:rsid w:val="00387810"/>
    <w:rPr>
      <w:rFonts w:ascii="Arial" w:hAnsi="Arial" w:cs="Arial"/>
      <w:b/>
      <w:bCs/>
      <w:i/>
      <w:iCs/>
      <w:sz w:val="28"/>
      <w:szCs w:val="28"/>
      <w:lang w:val="sq-AL" w:eastAsia="en-US" w:bidi="ar-SA"/>
    </w:rPr>
  </w:style>
  <w:style w:type="character" w:customStyle="1" w:styleId="CharChar34">
    <w:name w:val="Char Char34"/>
    <w:locked/>
    <w:rsid w:val="00387810"/>
    <w:rPr>
      <w:rFonts w:ascii="Tahoma" w:hAnsi="Tahoma"/>
      <w:b/>
      <w:kern w:val="28"/>
      <w:sz w:val="24"/>
      <w:szCs w:val="28"/>
      <w:lang w:val="de-AT" w:eastAsia="de-DE" w:bidi="ar-SA"/>
    </w:rPr>
  </w:style>
  <w:style w:type="character" w:customStyle="1" w:styleId="CharChar33">
    <w:name w:val="Char Char33"/>
    <w:locked/>
    <w:rsid w:val="00387810"/>
    <w:rPr>
      <w:rFonts w:ascii="Tahoma" w:hAnsi="Tahoma"/>
      <w:b/>
      <w:i/>
      <w:kern w:val="28"/>
      <w:sz w:val="22"/>
      <w:szCs w:val="22"/>
      <w:lang w:val="de-AT" w:eastAsia="de-DE" w:bidi="ar-SA"/>
    </w:rPr>
  </w:style>
  <w:style w:type="character" w:customStyle="1" w:styleId="CharChar32">
    <w:name w:val="Char Char32"/>
    <w:locked/>
    <w:rsid w:val="00387810"/>
    <w:rPr>
      <w:rFonts w:ascii="Tahoma" w:hAnsi="Tahoma"/>
      <w:b/>
      <w:i/>
      <w:kern w:val="28"/>
      <w:sz w:val="22"/>
      <w:szCs w:val="22"/>
      <w:lang w:val="de-AT" w:eastAsia="de-DE" w:bidi="ar-SA"/>
    </w:rPr>
  </w:style>
  <w:style w:type="character" w:customStyle="1" w:styleId="CharChar31">
    <w:name w:val="Char Char31"/>
    <w:locked/>
    <w:rsid w:val="00387810"/>
    <w:rPr>
      <w:rFonts w:ascii="Tahoma" w:hAnsi="Tahoma"/>
      <w:b/>
      <w:i/>
      <w:kern w:val="28"/>
      <w:sz w:val="22"/>
      <w:szCs w:val="22"/>
      <w:lang w:val="de-AT" w:eastAsia="de-DE" w:bidi="ar-SA"/>
    </w:rPr>
  </w:style>
  <w:style w:type="character" w:customStyle="1" w:styleId="CharChar10">
    <w:name w:val="Char Char10"/>
    <w:semiHidden/>
    <w:locked/>
    <w:rsid w:val="00387810"/>
    <w:rPr>
      <w:rFonts w:ascii="Courier New" w:hAnsi="Courier New" w:cs="Courier New"/>
      <w:szCs w:val="22"/>
      <w:lang w:val="de-AT" w:eastAsia="de-DE" w:bidi="ar-SA"/>
    </w:rPr>
  </w:style>
  <w:style w:type="character" w:customStyle="1" w:styleId="CharChar30">
    <w:name w:val="Char Char30"/>
    <w:locked/>
    <w:rsid w:val="00387810"/>
    <w:rPr>
      <w:rFonts w:ascii="Tahoma" w:hAnsi="Tahoma"/>
      <w:b/>
      <w:i/>
      <w:kern w:val="28"/>
      <w:sz w:val="22"/>
      <w:szCs w:val="22"/>
      <w:lang w:val="de-AT" w:eastAsia="de-DE" w:bidi="ar-SA"/>
    </w:rPr>
  </w:style>
  <w:style w:type="character" w:customStyle="1" w:styleId="CharChar29">
    <w:name w:val="Char Char29"/>
    <w:locked/>
    <w:rsid w:val="00387810"/>
    <w:rPr>
      <w:rFonts w:ascii="Tahoma" w:hAnsi="Tahoma"/>
      <w:b/>
      <w:i/>
      <w:kern w:val="28"/>
      <w:sz w:val="22"/>
      <w:szCs w:val="22"/>
      <w:lang w:val="de-AT" w:eastAsia="de-DE" w:bidi="ar-SA"/>
    </w:rPr>
  </w:style>
  <w:style w:type="character" w:customStyle="1" w:styleId="CharChar28">
    <w:name w:val="Char Char28"/>
    <w:locked/>
    <w:rsid w:val="00387810"/>
    <w:rPr>
      <w:rFonts w:ascii="Tahoma" w:hAnsi="Tahoma"/>
      <w:b/>
      <w:i/>
      <w:kern w:val="28"/>
      <w:sz w:val="22"/>
      <w:szCs w:val="22"/>
      <w:lang w:val="de-AT" w:eastAsia="de-DE" w:bidi="ar-SA"/>
    </w:rPr>
  </w:style>
  <w:style w:type="character" w:customStyle="1" w:styleId="CharChar27">
    <w:name w:val="Char Char27"/>
    <w:locked/>
    <w:rsid w:val="00387810"/>
    <w:rPr>
      <w:rFonts w:ascii="Calibri" w:eastAsia="Calibri" w:hAnsi="Calibri"/>
      <w:lang w:val="sq-AL" w:eastAsia="en-US" w:bidi="ar-SA"/>
    </w:rPr>
  </w:style>
  <w:style w:type="character" w:customStyle="1" w:styleId="CharChar24">
    <w:name w:val="Char Char24"/>
    <w:locked/>
    <w:rsid w:val="00387810"/>
    <w:rPr>
      <w:rFonts w:ascii="Tahoma" w:hAnsi="Tahoma" w:cs="Tahoma"/>
      <w:sz w:val="22"/>
      <w:szCs w:val="22"/>
      <w:lang w:val="de-AT" w:eastAsia="de-DE" w:bidi="ar-SA"/>
    </w:rPr>
  </w:style>
  <w:style w:type="character" w:customStyle="1" w:styleId="CharChar23">
    <w:name w:val="Char Char23"/>
    <w:locked/>
    <w:rsid w:val="00387810"/>
    <w:rPr>
      <w:rFonts w:ascii="Tahoma" w:hAnsi="Tahoma" w:cs="Tahoma"/>
      <w:sz w:val="22"/>
      <w:szCs w:val="22"/>
      <w:lang w:val="de-AT" w:eastAsia="de-DE" w:bidi="ar-SA"/>
    </w:rPr>
  </w:style>
  <w:style w:type="character" w:customStyle="1" w:styleId="CharChar22">
    <w:name w:val="Char Char22"/>
    <w:semiHidden/>
    <w:locked/>
    <w:rsid w:val="00387810"/>
    <w:rPr>
      <w:rFonts w:ascii="Courier New" w:hAnsi="Courier New" w:cs="Courier New"/>
      <w:sz w:val="22"/>
      <w:szCs w:val="22"/>
      <w:lang w:val="de-DE" w:eastAsia="de-DE" w:bidi="ar-SA"/>
    </w:rPr>
  </w:style>
  <w:style w:type="character" w:customStyle="1" w:styleId="CharChar21">
    <w:name w:val="Char Char21"/>
    <w:locked/>
    <w:rsid w:val="00387810"/>
    <w:rPr>
      <w:rFonts w:ascii="Tahoma" w:hAnsi="Tahoma" w:cs="Tahoma"/>
      <w:b/>
      <w:kern w:val="28"/>
      <w:sz w:val="36"/>
      <w:szCs w:val="36"/>
      <w:lang w:val="de-AT" w:eastAsia="de-DE" w:bidi="ar-SA"/>
    </w:rPr>
  </w:style>
  <w:style w:type="character" w:customStyle="1" w:styleId="CharChar12">
    <w:name w:val="Char Char12"/>
    <w:semiHidden/>
    <w:locked/>
    <w:rsid w:val="00387810"/>
    <w:rPr>
      <w:rFonts w:ascii="Tahoma" w:hAnsi="Tahoma" w:cs="Tahoma"/>
      <w:sz w:val="22"/>
      <w:szCs w:val="22"/>
      <w:lang w:val="de-AT" w:eastAsia="de-DE" w:bidi="ar-SA"/>
    </w:rPr>
  </w:style>
  <w:style w:type="character" w:customStyle="1" w:styleId="CharChar9">
    <w:name w:val="Char Char9"/>
    <w:semiHidden/>
    <w:locked/>
    <w:rsid w:val="00387810"/>
    <w:rPr>
      <w:rFonts w:ascii="Tahoma" w:hAnsi="Tahoma" w:cs="Tahoma"/>
      <w:sz w:val="22"/>
      <w:szCs w:val="22"/>
      <w:lang w:val="de-AT" w:eastAsia="de-DE" w:bidi="ar-SA"/>
    </w:rPr>
  </w:style>
  <w:style w:type="character" w:customStyle="1" w:styleId="CharChar25">
    <w:name w:val="Char Char25"/>
    <w:semiHidden/>
    <w:locked/>
    <w:rsid w:val="00387810"/>
    <w:rPr>
      <w:rFonts w:ascii="Tahoma" w:hAnsi="Tahoma" w:cs="Tahoma"/>
      <w:sz w:val="22"/>
      <w:szCs w:val="22"/>
      <w:lang w:val="de-AT" w:eastAsia="de-DE" w:bidi="ar-SA"/>
    </w:rPr>
  </w:style>
  <w:style w:type="character" w:customStyle="1" w:styleId="CharChar15">
    <w:name w:val="Char Char15"/>
    <w:semiHidden/>
    <w:locked/>
    <w:rsid w:val="00387810"/>
    <w:rPr>
      <w:rFonts w:ascii="Tahoma" w:hAnsi="Tahoma" w:cs="Tahoma"/>
      <w:sz w:val="22"/>
      <w:szCs w:val="22"/>
      <w:lang w:val="de-AT" w:eastAsia="de-DE" w:bidi="ar-SA"/>
    </w:rPr>
  </w:style>
  <w:style w:type="character" w:customStyle="1" w:styleId="CharChar16">
    <w:name w:val="Char Char16"/>
    <w:semiHidden/>
    <w:locked/>
    <w:rsid w:val="00387810"/>
    <w:rPr>
      <w:rFonts w:ascii="Tahoma" w:hAnsi="Tahoma" w:cs="Arial"/>
      <w:sz w:val="24"/>
      <w:szCs w:val="24"/>
      <w:lang w:val="de-AT" w:eastAsia="de-DE" w:bidi="ar-SA"/>
    </w:rPr>
  </w:style>
  <w:style w:type="character" w:customStyle="1" w:styleId="CharChar20">
    <w:name w:val="Char Char20"/>
    <w:locked/>
    <w:rsid w:val="00387810"/>
    <w:rPr>
      <w:rFonts w:ascii="Tahoma" w:hAnsi="Tahoma" w:cs="Tahoma"/>
      <w:b/>
      <w:kern w:val="28"/>
      <w:sz w:val="32"/>
      <w:szCs w:val="36"/>
      <w:lang w:val="de-AT" w:eastAsia="de-DE" w:bidi="ar-SA"/>
    </w:rPr>
  </w:style>
  <w:style w:type="character" w:customStyle="1" w:styleId="CharChar13">
    <w:name w:val="Char Char13"/>
    <w:semiHidden/>
    <w:locked/>
    <w:rsid w:val="00387810"/>
    <w:rPr>
      <w:rFonts w:ascii="Tahoma" w:hAnsi="Tahoma" w:cs="Tahoma"/>
      <w:sz w:val="22"/>
      <w:szCs w:val="22"/>
      <w:lang w:val="de-AT" w:eastAsia="de-DE" w:bidi="ar-SA"/>
    </w:rPr>
  </w:style>
  <w:style w:type="character" w:customStyle="1" w:styleId="CharChar19">
    <w:name w:val="Char Char19"/>
    <w:semiHidden/>
    <w:locked/>
    <w:rsid w:val="00387810"/>
    <w:rPr>
      <w:rFonts w:ascii="Tahoma" w:hAnsi="Tahoma" w:cs="Tahoma"/>
      <w:sz w:val="22"/>
      <w:szCs w:val="22"/>
      <w:lang w:val="de-AT" w:eastAsia="de-DE" w:bidi="ar-SA"/>
    </w:rPr>
  </w:style>
  <w:style w:type="character" w:customStyle="1" w:styleId="CharChar3">
    <w:name w:val="Char Char3"/>
    <w:semiHidden/>
    <w:locked/>
    <w:rsid w:val="00387810"/>
  </w:style>
  <w:style w:type="character" w:customStyle="1" w:styleId="CharChar14">
    <w:name w:val="Char Char14"/>
    <w:semiHidden/>
    <w:locked/>
    <w:rsid w:val="00387810"/>
  </w:style>
  <w:style w:type="character" w:customStyle="1" w:styleId="CharChar17">
    <w:name w:val="Char Char17"/>
    <w:locked/>
    <w:rsid w:val="00387810"/>
    <w:rPr>
      <w:rFonts w:ascii="Tahoma" w:hAnsi="Tahoma" w:cs="Tahoma"/>
      <w:sz w:val="22"/>
      <w:szCs w:val="22"/>
      <w:lang w:val="de-AT" w:eastAsia="de-DE" w:bidi="ar-SA"/>
    </w:rPr>
  </w:style>
  <w:style w:type="character" w:customStyle="1" w:styleId="CharChar7">
    <w:name w:val="Char Char7"/>
    <w:semiHidden/>
    <w:locked/>
    <w:rsid w:val="00387810"/>
    <w:rPr>
      <w:rFonts w:ascii="Tahoma" w:hAnsi="Tahoma" w:cs="Tahoma"/>
      <w:sz w:val="22"/>
      <w:szCs w:val="22"/>
      <w:lang w:val="de-AT" w:eastAsia="de-DE" w:bidi="ar-SA"/>
    </w:rPr>
  </w:style>
  <w:style w:type="character" w:customStyle="1" w:styleId="CharChar6">
    <w:name w:val="Char Char6"/>
    <w:semiHidden/>
    <w:locked/>
    <w:rsid w:val="00387810"/>
    <w:rPr>
      <w:rFonts w:ascii="Tahoma" w:hAnsi="Tahoma" w:cs="Tahoma"/>
      <w:sz w:val="16"/>
      <w:szCs w:val="16"/>
      <w:lang w:val="de-AT" w:eastAsia="de-DE" w:bidi="ar-SA"/>
    </w:rPr>
  </w:style>
  <w:style w:type="character" w:customStyle="1" w:styleId="CharChar5">
    <w:name w:val="Char Char5"/>
    <w:semiHidden/>
    <w:locked/>
    <w:rsid w:val="00387810"/>
    <w:rPr>
      <w:rFonts w:ascii="Tahoma" w:hAnsi="Tahoma" w:cs="Tahoma"/>
      <w:sz w:val="22"/>
      <w:szCs w:val="22"/>
      <w:lang w:val="de-AT" w:eastAsia="de-DE" w:bidi="ar-SA"/>
    </w:rPr>
  </w:style>
  <w:style w:type="character" w:customStyle="1" w:styleId="CharChar4">
    <w:name w:val="Char Char4"/>
    <w:semiHidden/>
    <w:locked/>
    <w:rsid w:val="00387810"/>
    <w:rPr>
      <w:rFonts w:ascii="Tahoma" w:hAnsi="Tahoma" w:cs="Tahoma"/>
      <w:sz w:val="16"/>
      <w:szCs w:val="16"/>
      <w:lang w:val="de-AT" w:eastAsia="de-DE" w:bidi="ar-SA"/>
    </w:rPr>
  </w:style>
  <w:style w:type="character" w:customStyle="1" w:styleId="CharChar18">
    <w:name w:val="Char Char18"/>
    <w:semiHidden/>
    <w:locked/>
    <w:rsid w:val="00387810"/>
    <w:rPr>
      <w:rFonts w:ascii="Tahoma" w:hAnsi="Tahoma" w:cs="Tahoma"/>
      <w:sz w:val="22"/>
      <w:szCs w:val="22"/>
      <w:lang w:val="de-AT" w:eastAsia="de-DE" w:bidi="ar-SA"/>
    </w:rPr>
  </w:style>
  <w:style w:type="character" w:customStyle="1" w:styleId="CharChar8">
    <w:name w:val="Char Char8"/>
    <w:locked/>
    <w:rsid w:val="00387810"/>
    <w:rPr>
      <w:rFonts w:ascii="Tahoma" w:hAnsi="Tahoma" w:cs="Tahoma"/>
      <w:sz w:val="22"/>
      <w:szCs w:val="22"/>
      <w:lang w:val="de-AT" w:eastAsia="de-DE" w:bidi="ar-SA"/>
    </w:rPr>
  </w:style>
  <w:style w:type="character" w:customStyle="1" w:styleId="CharChar2">
    <w:name w:val="Char Char2"/>
    <w:locked/>
    <w:rsid w:val="00387810"/>
    <w:rPr>
      <w:rFonts w:ascii="Calibri" w:eastAsia="Calibri" w:hAnsi="Calibri" w:cs="Times New Roman"/>
      <w:b/>
      <w:bCs/>
      <w:sz w:val="20"/>
      <w:szCs w:val="20"/>
      <w:lang w:val="sq-AL" w:eastAsia="en-US" w:bidi="ar-SA"/>
    </w:rPr>
  </w:style>
  <w:style w:type="character" w:customStyle="1" w:styleId="CharChar26">
    <w:name w:val="Char Char26"/>
    <w:semiHidden/>
    <w:locked/>
    <w:rsid w:val="00387810"/>
    <w:rPr>
      <w:rFonts w:ascii="Tahoma" w:hAnsi="Tahoma" w:cs="Tahoma"/>
      <w:sz w:val="16"/>
      <w:szCs w:val="16"/>
      <w:lang w:val="sq-AL" w:eastAsia="en-US" w:bidi="ar-SA"/>
    </w:rPr>
  </w:style>
  <w:style w:type="character" w:customStyle="1" w:styleId="CommentTextChar11">
    <w:name w:val="Comment Text Char11"/>
    <w:aliases w:val="Char Char37"/>
    <w:semiHidden/>
    <w:rsid w:val="00387810"/>
    <w:rPr>
      <w:rFonts w:ascii="Calibri" w:hAnsi="Calibri" w:hint="default"/>
      <w:lang w:val="sq-AL"/>
    </w:rPr>
  </w:style>
  <w:style w:type="character" w:customStyle="1" w:styleId="NormalIndentChar">
    <w:name w:val="Normal Indent Char"/>
    <w:link w:val="NormalIndent"/>
    <w:rsid w:val="0038781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781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7810"/>
    <w:pPr>
      <w:tabs>
        <w:tab w:val="num" w:pos="360"/>
        <w:tab w:val="num" w:pos="1935"/>
        <w:tab w:val="num" w:pos="2563"/>
        <w:tab w:val="num" w:pos="3474"/>
      </w:tabs>
      <w:ind w:left="1935" w:hanging="360"/>
      <w:outlineLvl w:val="6"/>
    </w:pPr>
  </w:style>
  <w:style w:type="character" w:customStyle="1" w:styleId="AODefHeadChar">
    <w:name w:val="AODefHead Char"/>
    <w:link w:val="AODefHead"/>
    <w:rsid w:val="00387810"/>
    <w:rPr>
      <w:rFonts w:ascii="Times New Roman" w:eastAsia="Times New Roman" w:hAnsi="Times New Roman" w:cs="Times New Roman"/>
      <w:szCs w:val="20"/>
      <w:lang w:eastAsia="sq-AL" w:bidi="sq-AL"/>
    </w:rPr>
  </w:style>
  <w:style w:type="paragraph" w:customStyle="1" w:styleId="PARA">
    <w:name w:val="PARA"/>
    <w:basedOn w:val="Normal"/>
    <w:locked/>
    <w:rsid w:val="0038781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781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7810"/>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8781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7810"/>
    <w:rPr>
      <w:rFonts w:ascii="Arial" w:eastAsia="Times New Roman" w:hAnsi="Arial" w:cs="Times New Roman"/>
      <w:sz w:val="20"/>
      <w:szCs w:val="20"/>
      <w:lang w:eastAsia="sq-AL" w:bidi="sq-AL"/>
    </w:rPr>
  </w:style>
  <w:style w:type="character" w:customStyle="1" w:styleId="DeltaViewInsertion">
    <w:name w:val="DeltaView Insertion"/>
    <w:uiPriority w:val="99"/>
    <w:rsid w:val="00387810"/>
    <w:rPr>
      <w:color w:val="0000FF"/>
      <w:spacing w:val="0"/>
      <w:u w:val="double"/>
    </w:rPr>
  </w:style>
  <w:style w:type="paragraph" w:customStyle="1" w:styleId="dia">
    <w:name w:val="di(a)"/>
    <w:basedOn w:val="Normal"/>
    <w:rsid w:val="0038781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781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781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781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781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8781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7810"/>
    <w:rPr>
      <w:rFonts w:cs="Times New Roman"/>
      <w:color w:val="808080"/>
    </w:rPr>
  </w:style>
  <w:style w:type="character" w:customStyle="1" w:styleId="az12">
    <w:name w:val="az12"/>
    <w:uiPriority w:val="99"/>
    <w:rsid w:val="0038781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781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7810"/>
    <w:rPr>
      <w:rFonts w:ascii="Calibri" w:eastAsia="Times New Roman" w:hAnsi="Calibri" w:cs="Times New Roman"/>
      <w:sz w:val="24"/>
      <w:szCs w:val="24"/>
      <w:lang w:val="en-GB" w:eastAsia="en-GB"/>
    </w:rPr>
  </w:style>
  <w:style w:type="paragraph" w:customStyle="1" w:styleId="Paragraf02">
    <w:name w:val="Paragraf 0.2"/>
    <w:basedOn w:val="Paragrafi"/>
    <w:qFormat/>
    <w:rsid w:val="00387810"/>
    <w:pPr>
      <w:tabs>
        <w:tab w:val="left" w:pos="6575"/>
      </w:tabs>
    </w:pPr>
    <w:rPr>
      <w:spacing w:val="-4"/>
    </w:rPr>
  </w:style>
  <w:style w:type="table" w:customStyle="1" w:styleId="TableGrid30">
    <w:name w:val="Table Grid3"/>
    <w:basedOn w:val="TableNormal"/>
    <w:next w:val="TableGrid"/>
    <w:uiPriority w:val="59"/>
    <w:rsid w:val="0038781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87810"/>
  </w:style>
  <w:style w:type="character" w:styleId="BookTitle">
    <w:name w:val="Book Title"/>
    <w:uiPriority w:val="33"/>
    <w:qFormat/>
    <w:rsid w:val="00387810"/>
    <w:rPr>
      <w:b/>
      <w:bCs/>
      <w:smallCaps/>
      <w:spacing w:val="5"/>
    </w:rPr>
  </w:style>
  <w:style w:type="paragraph" w:customStyle="1" w:styleId="Cover1">
    <w:name w:val="Cover1"/>
    <w:basedOn w:val="Normal"/>
    <w:next w:val="Normal"/>
    <w:rsid w:val="0038781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781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781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781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7810"/>
    <w:rPr>
      <w:rFonts w:ascii="Times New Roman" w:eastAsia="Times New Roman" w:hAnsi="Times New Roman" w:cs="Times New Roman"/>
      <w:szCs w:val="20"/>
    </w:rPr>
  </w:style>
  <w:style w:type="character" w:customStyle="1" w:styleId="Bodytext0">
    <w:name w:val="Body text_"/>
    <w:link w:val="BodyText1"/>
    <w:rsid w:val="00387810"/>
    <w:rPr>
      <w:rFonts w:ascii="Times New Roman" w:hAnsi="Times New Roman"/>
      <w:sz w:val="21"/>
      <w:szCs w:val="21"/>
      <w:shd w:val="clear" w:color="auto" w:fill="FFFFFF"/>
    </w:rPr>
  </w:style>
  <w:style w:type="paragraph" w:customStyle="1" w:styleId="BodyText1">
    <w:name w:val="Body Text1"/>
    <w:basedOn w:val="Normal"/>
    <w:link w:val="Bodytext0"/>
    <w:rsid w:val="00387810"/>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8781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781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781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781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781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781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781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781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781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387810"/>
    <w:rPr>
      <w:rFonts w:ascii="Tahoma" w:hAnsi="Tahoma" w:cs="Tahoma"/>
      <w:sz w:val="17"/>
      <w:szCs w:val="17"/>
      <w:u w:val="none"/>
    </w:rPr>
  </w:style>
  <w:style w:type="character" w:customStyle="1" w:styleId="Bodytext20">
    <w:name w:val="Body text (2)_"/>
    <w:rsid w:val="00387810"/>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38781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387810"/>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387810"/>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38781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387810"/>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387810"/>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387810"/>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387810"/>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387810"/>
    <w:rPr>
      <w:rFonts w:ascii="Arial Narrow" w:eastAsia="Arial Narrow" w:hAnsi="Arial Narrow" w:cs="Arial Narrow"/>
      <w:sz w:val="34"/>
      <w:szCs w:val="34"/>
      <w:shd w:val="clear" w:color="auto" w:fill="FFFFFF"/>
    </w:rPr>
  </w:style>
  <w:style w:type="character" w:customStyle="1" w:styleId="BodyText4">
    <w:name w:val="Body Text4"/>
    <w:rsid w:val="00387810"/>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387810"/>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387810"/>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87810"/>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8781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8781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8781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8781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8781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8781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8781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8781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8781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87810"/>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387810"/>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87810"/>
    <w:rPr>
      <w:rFonts w:ascii="Cambria" w:eastAsia="MS Mincho" w:hAnsi="Cambria" w:cs="Cambria"/>
      <w:b/>
      <w:bCs/>
      <w:sz w:val="24"/>
      <w:szCs w:val="24"/>
      <w:lang w:val="en-US"/>
    </w:rPr>
  </w:style>
  <w:style w:type="character" w:customStyle="1" w:styleId="Heading4Char">
    <w:name w:val="Heading 4 Char"/>
    <w:basedOn w:val="DefaultParagraphFont"/>
    <w:link w:val="Heading4"/>
    <w:rsid w:val="00387810"/>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87810"/>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87810"/>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87810"/>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87810"/>
    <w:rPr>
      <w:rFonts w:ascii="Cambria" w:eastAsia="MS Mincho" w:hAnsi="Cambria" w:cs="Cambria"/>
      <w:sz w:val="20"/>
      <w:szCs w:val="20"/>
      <w:lang w:val="en-US"/>
    </w:rPr>
  </w:style>
  <w:style w:type="character" w:customStyle="1" w:styleId="Heading9Char">
    <w:name w:val="Heading 9 Char"/>
    <w:basedOn w:val="DefaultParagraphFont"/>
    <w:link w:val="Heading9"/>
    <w:rsid w:val="00387810"/>
    <w:rPr>
      <w:rFonts w:ascii="Cambria" w:eastAsia="MS Mincho" w:hAnsi="Cambria" w:cs="Cambria"/>
      <w:i/>
      <w:iCs/>
      <w:spacing w:val="5"/>
      <w:sz w:val="20"/>
      <w:szCs w:val="20"/>
      <w:lang w:val="en-US"/>
    </w:rPr>
  </w:style>
  <w:style w:type="paragraph" w:styleId="NoSpacing">
    <w:name w:val="No Spacing"/>
    <w:link w:val="NoSpacingChar"/>
    <w:uiPriority w:val="1"/>
    <w:qFormat/>
    <w:rsid w:val="0038781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87810"/>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878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7810"/>
    <w:rPr>
      <w:rFonts w:ascii="Tahoma" w:eastAsia="Calibri" w:hAnsi="Tahoma" w:cs="Tahoma"/>
      <w:sz w:val="16"/>
      <w:szCs w:val="16"/>
      <w:lang w:val="en-US"/>
    </w:rPr>
  </w:style>
  <w:style w:type="paragraph" w:styleId="Header">
    <w:name w:val="header"/>
    <w:basedOn w:val="Normal"/>
    <w:link w:val="HeaderChar"/>
    <w:uiPriority w:val="99"/>
    <w:unhideWhenUsed/>
    <w:rsid w:val="00387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810"/>
    <w:rPr>
      <w:rFonts w:ascii="Calibri" w:eastAsia="Calibri" w:hAnsi="Calibri" w:cs="Times New Roman"/>
      <w:lang w:val="en-US"/>
    </w:rPr>
  </w:style>
  <w:style w:type="paragraph" w:styleId="Footer">
    <w:name w:val="footer"/>
    <w:basedOn w:val="Normal"/>
    <w:link w:val="FooterChar"/>
    <w:unhideWhenUsed/>
    <w:rsid w:val="00387810"/>
    <w:pPr>
      <w:tabs>
        <w:tab w:val="center" w:pos="4680"/>
        <w:tab w:val="right" w:pos="9360"/>
      </w:tabs>
      <w:spacing w:after="0" w:line="240" w:lineRule="auto"/>
    </w:pPr>
  </w:style>
  <w:style w:type="character" w:customStyle="1" w:styleId="FooterChar">
    <w:name w:val="Footer Char"/>
    <w:basedOn w:val="DefaultParagraphFont"/>
    <w:link w:val="Footer"/>
    <w:rsid w:val="00387810"/>
    <w:rPr>
      <w:rFonts w:ascii="Calibri" w:eastAsia="Calibri" w:hAnsi="Calibri" w:cs="Times New Roman"/>
      <w:lang w:val="en-US"/>
    </w:rPr>
  </w:style>
  <w:style w:type="paragraph" w:customStyle="1" w:styleId="Akti">
    <w:name w:val="Akti"/>
    <w:link w:val="AktiChar"/>
    <w:rsid w:val="0038781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781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7810"/>
    <w:rPr>
      <w:rFonts w:ascii="Garamond" w:eastAsia="MS Mincho" w:hAnsi="Garamond" w:cs="CG Times"/>
      <w:b/>
      <w:bCs/>
      <w:sz w:val="24"/>
      <w:lang w:val="en-GB"/>
    </w:rPr>
  </w:style>
  <w:style w:type="paragraph" w:customStyle="1" w:styleId="Paragrafi">
    <w:name w:val="Paragrafi"/>
    <w:link w:val="ParagrafiChar"/>
    <w:rsid w:val="0038781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7810"/>
    <w:rPr>
      <w:rFonts w:ascii="Garamond" w:eastAsia="MS Mincho" w:hAnsi="Garamond" w:cs="CG Times"/>
      <w:sz w:val="24"/>
      <w:lang w:val="en-US"/>
    </w:rPr>
  </w:style>
  <w:style w:type="paragraph" w:customStyle="1" w:styleId="Titulli">
    <w:name w:val="Titulli"/>
    <w:next w:val="Normal"/>
    <w:link w:val="TitulliChar"/>
    <w:rsid w:val="0038781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7810"/>
    <w:rPr>
      <w:rFonts w:ascii="Garamond" w:eastAsia="MS Mincho" w:hAnsi="Garamond" w:cs="CG Times"/>
      <w:b/>
      <w:bCs/>
      <w:caps/>
      <w:sz w:val="24"/>
      <w:lang w:val="en-GB"/>
    </w:rPr>
  </w:style>
  <w:style w:type="character" w:customStyle="1" w:styleId="AktiChar">
    <w:name w:val="Akti Char"/>
    <w:basedOn w:val="DefaultParagraphFont"/>
    <w:link w:val="Akti"/>
    <w:rsid w:val="00387810"/>
    <w:rPr>
      <w:rFonts w:ascii="Garamond" w:eastAsia="MS Mincho" w:hAnsi="Garamond" w:cs="CG Times"/>
      <w:b/>
      <w:bCs/>
      <w:caps/>
      <w:color w:val="000000"/>
      <w:sz w:val="24"/>
      <w:lang w:val="en-GB"/>
    </w:rPr>
  </w:style>
  <w:style w:type="paragraph" w:customStyle="1" w:styleId="NeniNr">
    <w:name w:val="Neni_Nr"/>
    <w:next w:val="Normal"/>
    <w:link w:val="NeniNrChar"/>
    <w:rsid w:val="0038781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781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7810"/>
    <w:rPr>
      <w:rFonts w:ascii="Garamond" w:eastAsia="MS Mincho" w:hAnsi="Garamond" w:cs="CG Times"/>
      <w:sz w:val="24"/>
      <w:lang w:val="en-GB"/>
    </w:rPr>
  </w:style>
  <w:style w:type="paragraph" w:customStyle="1" w:styleId="Autoriteti">
    <w:name w:val="Autoriteti"/>
    <w:next w:val="Normal"/>
    <w:link w:val="AutoritetiChar"/>
    <w:rsid w:val="0038781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781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7810"/>
    <w:rPr>
      <w:rFonts w:ascii="Garamond" w:eastAsia="MS Mincho" w:hAnsi="Garamond" w:cs="CG Times"/>
      <w:caps/>
      <w:sz w:val="24"/>
      <w:lang w:val="en-GB"/>
    </w:rPr>
  </w:style>
  <w:style w:type="character" w:customStyle="1" w:styleId="AutoritetiEmerChar">
    <w:name w:val="Autoriteti_Emer Char"/>
    <w:link w:val="AutoritetiEmer"/>
    <w:locked/>
    <w:rsid w:val="00387810"/>
    <w:rPr>
      <w:rFonts w:ascii="Garamond" w:eastAsia="MS Mincho" w:hAnsi="Garamond" w:cs="Times New Roman"/>
      <w:b/>
      <w:bCs/>
      <w:sz w:val="24"/>
      <w:lang w:val="en-GB"/>
    </w:rPr>
  </w:style>
  <w:style w:type="paragraph" w:customStyle="1" w:styleId="Titull-Titull">
    <w:name w:val="Titull-Titull"/>
    <w:basedOn w:val="Paragrafi"/>
    <w:qFormat/>
    <w:rsid w:val="00387810"/>
    <w:pPr>
      <w:ind w:firstLine="0"/>
      <w:jc w:val="center"/>
    </w:pPr>
    <w:rPr>
      <w:caps/>
      <w:szCs w:val="24"/>
    </w:rPr>
  </w:style>
  <w:style w:type="paragraph" w:customStyle="1" w:styleId="Vendosi">
    <w:name w:val="Vendosi"/>
    <w:basedOn w:val="Titull-Titull"/>
    <w:qFormat/>
    <w:rsid w:val="00387810"/>
  </w:style>
  <w:style w:type="paragraph" w:customStyle="1" w:styleId="Hapesira7">
    <w:name w:val="Hapesira 7"/>
    <w:basedOn w:val="Paragrafi"/>
    <w:qFormat/>
    <w:rsid w:val="00387810"/>
    <w:rPr>
      <w:sz w:val="14"/>
      <w:szCs w:val="24"/>
    </w:rPr>
  </w:style>
  <w:style w:type="paragraph" w:styleId="ListParagraph">
    <w:name w:val="List Paragraph"/>
    <w:aliases w:val="List Paragraph2"/>
    <w:basedOn w:val="Normal"/>
    <w:link w:val="ListParagraphChar"/>
    <w:uiPriority w:val="34"/>
    <w:qFormat/>
    <w:rsid w:val="0038781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87810"/>
    <w:rPr>
      <w:rFonts w:ascii="Calibri" w:eastAsia="Times New Roman" w:hAnsi="Calibri" w:cs="Times New Roman"/>
      <w:lang w:val="en-US"/>
    </w:rPr>
  </w:style>
  <w:style w:type="paragraph" w:customStyle="1" w:styleId="Style1">
    <w:name w:val="Style1"/>
    <w:basedOn w:val="Akti"/>
    <w:qFormat/>
    <w:rsid w:val="00387810"/>
  </w:style>
  <w:style w:type="character" w:customStyle="1" w:styleId="Heading2Char1">
    <w:name w:val="Heading 2 Char1"/>
    <w:link w:val="Heading2"/>
    <w:uiPriority w:val="1"/>
    <w:locked/>
    <w:rsid w:val="00387810"/>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87810"/>
    <w:rPr>
      <w:rFonts w:ascii="Cambria" w:eastAsia="MS Mincho" w:hAnsi="Cambria" w:cs="Cambria"/>
      <w:b/>
      <w:bCs/>
      <w:sz w:val="24"/>
      <w:szCs w:val="24"/>
      <w:lang w:val="en-US"/>
    </w:rPr>
  </w:style>
  <w:style w:type="paragraph" w:customStyle="1" w:styleId="ADDRESS">
    <w:name w:val="ADDRESS"/>
    <w:basedOn w:val="Normal"/>
    <w:rsid w:val="0038781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7810"/>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781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781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8781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87810"/>
    <w:rPr>
      <w:rFonts w:ascii="Arial" w:eastAsia="Times New Roman" w:hAnsi="Arial" w:cs="Arial"/>
      <w:color w:val="000000"/>
      <w:sz w:val="24"/>
      <w:szCs w:val="24"/>
      <w:lang w:val="en-US"/>
    </w:rPr>
  </w:style>
  <w:style w:type="paragraph" w:customStyle="1" w:styleId="BazLigjPropozues">
    <w:name w:val="Baz_Ligj_Propozues"/>
    <w:rsid w:val="0038781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8781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87810"/>
    <w:rPr>
      <w:rFonts w:ascii="Times New Roman" w:eastAsia="Times New Roman" w:hAnsi="Times New Roman" w:cs="Times New Roman"/>
      <w:caps/>
      <w:sz w:val="26"/>
      <w:szCs w:val="26"/>
      <w:lang w:val="en-GB"/>
    </w:rPr>
  </w:style>
  <w:style w:type="character" w:customStyle="1" w:styleId="apple-converted-space">
    <w:name w:val="apple-converted-space"/>
    <w:rsid w:val="00387810"/>
  </w:style>
  <w:style w:type="character" w:styleId="Hyperlink">
    <w:name w:val="Hyperlink"/>
    <w:uiPriority w:val="99"/>
    <w:unhideWhenUsed/>
    <w:rsid w:val="00387810"/>
    <w:rPr>
      <w:color w:val="0000FF"/>
      <w:u w:val="single"/>
    </w:rPr>
  </w:style>
  <w:style w:type="character" w:styleId="FollowedHyperlink">
    <w:name w:val="FollowedHyperlink"/>
    <w:uiPriority w:val="99"/>
    <w:unhideWhenUsed/>
    <w:rsid w:val="00387810"/>
    <w:rPr>
      <w:color w:val="800080"/>
      <w:u w:val="single"/>
    </w:rPr>
  </w:style>
  <w:style w:type="paragraph" w:customStyle="1" w:styleId="font5">
    <w:name w:val="font5"/>
    <w:basedOn w:val="Normal"/>
    <w:rsid w:val="003878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781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781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78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781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781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8781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781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781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781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781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781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781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8781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781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781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8781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8781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781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781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781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781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781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781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781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781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8781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781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781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781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781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781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781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781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781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781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781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87810"/>
  </w:style>
  <w:style w:type="paragraph" w:customStyle="1" w:styleId="PjesaNr">
    <w:name w:val="Pjesa_Nr"/>
    <w:next w:val="Normal"/>
    <w:rsid w:val="0038781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781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781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781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7810"/>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8781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781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781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781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781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781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781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781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781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781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781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781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781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781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8781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781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781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781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781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781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781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781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781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87810"/>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781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7810"/>
    <w:rPr>
      <w:b/>
      <w:bCs/>
    </w:rPr>
  </w:style>
  <w:style w:type="paragraph" w:customStyle="1" w:styleId="xl136">
    <w:name w:val="xl136"/>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781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781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781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7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7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781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7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781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781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781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781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781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781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781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781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7810"/>
  </w:style>
  <w:style w:type="paragraph" w:styleId="Title">
    <w:name w:val="Title"/>
    <w:basedOn w:val="Heading1"/>
    <w:next w:val="Normal"/>
    <w:link w:val="TitleChar"/>
    <w:qFormat/>
    <w:rsid w:val="0038781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87810"/>
    <w:rPr>
      <w:rFonts w:ascii="Calibri" w:eastAsia="Times New Roman" w:hAnsi="Calibri" w:cs="Arial"/>
      <w:b/>
      <w:caps/>
      <w:spacing w:val="10"/>
      <w:sz w:val="40"/>
      <w:szCs w:val="40"/>
    </w:rPr>
  </w:style>
  <w:style w:type="paragraph" w:customStyle="1" w:styleId="articlebody">
    <w:name w:val="articlebody"/>
    <w:basedOn w:val="Normal"/>
    <w:uiPriority w:val="99"/>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781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8781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8781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781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7810"/>
    <w:pPr>
      <w:spacing w:after="100"/>
      <w:ind w:left="660" w:firstLine="0"/>
      <w:jc w:val="left"/>
    </w:pPr>
    <w:rPr>
      <w:rFonts w:eastAsia="Times New Roman"/>
    </w:rPr>
  </w:style>
  <w:style w:type="paragraph" w:styleId="TOC5">
    <w:name w:val="toc 5"/>
    <w:basedOn w:val="Normal"/>
    <w:next w:val="Normal"/>
    <w:autoRedefine/>
    <w:unhideWhenUsed/>
    <w:rsid w:val="00387810"/>
    <w:pPr>
      <w:spacing w:after="100"/>
      <w:ind w:left="880" w:firstLine="0"/>
      <w:jc w:val="left"/>
    </w:pPr>
    <w:rPr>
      <w:rFonts w:eastAsia="Times New Roman"/>
    </w:rPr>
  </w:style>
  <w:style w:type="paragraph" w:styleId="TOC6">
    <w:name w:val="toc 6"/>
    <w:basedOn w:val="Normal"/>
    <w:next w:val="Normal"/>
    <w:autoRedefine/>
    <w:unhideWhenUsed/>
    <w:rsid w:val="00387810"/>
    <w:pPr>
      <w:spacing w:after="100"/>
      <w:ind w:left="1100" w:firstLine="0"/>
      <w:jc w:val="left"/>
    </w:pPr>
    <w:rPr>
      <w:rFonts w:eastAsia="Times New Roman"/>
    </w:rPr>
  </w:style>
  <w:style w:type="paragraph" w:styleId="TOC7">
    <w:name w:val="toc 7"/>
    <w:basedOn w:val="Normal"/>
    <w:next w:val="Normal"/>
    <w:autoRedefine/>
    <w:unhideWhenUsed/>
    <w:rsid w:val="00387810"/>
    <w:pPr>
      <w:spacing w:after="100"/>
      <w:ind w:left="1320" w:firstLine="0"/>
      <w:jc w:val="left"/>
    </w:pPr>
    <w:rPr>
      <w:rFonts w:eastAsia="Times New Roman"/>
    </w:rPr>
  </w:style>
  <w:style w:type="paragraph" w:styleId="TOC8">
    <w:name w:val="toc 8"/>
    <w:basedOn w:val="Normal"/>
    <w:next w:val="Normal"/>
    <w:autoRedefine/>
    <w:unhideWhenUsed/>
    <w:rsid w:val="00387810"/>
    <w:pPr>
      <w:spacing w:after="100"/>
      <w:ind w:left="1540" w:firstLine="0"/>
      <w:jc w:val="left"/>
    </w:pPr>
    <w:rPr>
      <w:rFonts w:eastAsia="Times New Roman"/>
    </w:rPr>
  </w:style>
  <w:style w:type="paragraph" w:styleId="TOC9">
    <w:name w:val="toc 9"/>
    <w:basedOn w:val="Normal"/>
    <w:next w:val="Normal"/>
    <w:autoRedefine/>
    <w:unhideWhenUsed/>
    <w:rsid w:val="00387810"/>
    <w:pPr>
      <w:spacing w:after="100"/>
      <w:ind w:left="1760" w:firstLine="0"/>
      <w:jc w:val="left"/>
    </w:pPr>
    <w:rPr>
      <w:rFonts w:eastAsia="Times New Roman"/>
    </w:rPr>
  </w:style>
  <w:style w:type="paragraph" w:styleId="BodyTextIndent">
    <w:name w:val="Body Text Indent"/>
    <w:basedOn w:val="Normal"/>
    <w:link w:val="BodyTextIndentChar"/>
    <w:unhideWhenUsed/>
    <w:rsid w:val="00387810"/>
    <w:pPr>
      <w:spacing w:after="120"/>
      <w:ind w:left="360"/>
    </w:pPr>
  </w:style>
  <w:style w:type="character" w:customStyle="1" w:styleId="BodyTextIndentChar">
    <w:name w:val="Body Text Indent Char"/>
    <w:basedOn w:val="DefaultParagraphFont"/>
    <w:link w:val="BodyTextIndent"/>
    <w:rsid w:val="00387810"/>
    <w:rPr>
      <w:rFonts w:ascii="Calibri" w:eastAsia="Calibri" w:hAnsi="Calibri" w:cs="Times New Roman"/>
      <w:lang w:val="en-US"/>
    </w:rPr>
  </w:style>
  <w:style w:type="paragraph" w:customStyle="1" w:styleId="numridata0">
    <w:name w:val="numridata"/>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781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781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7810"/>
    <w:rPr>
      <w:rFonts w:ascii="Times New Roman" w:eastAsia="Times New Roman" w:hAnsi="Times New Roman" w:cs="Times New Roman"/>
      <w:sz w:val="16"/>
      <w:szCs w:val="16"/>
      <w:lang w:val="en-US"/>
    </w:rPr>
  </w:style>
  <w:style w:type="paragraph" w:customStyle="1" w:styleId="s32b251d">
    <w:name w:val="s32b251d"/>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7810"/>
  </w:style>
  <w:style w:type="paragraph" w:customStyle="1" w:styleId="s30eec3f8">
    <w:name w:val="s30eec3f8"/>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7810"/>
    <w:rPr>
      <w:sz w:val="24"/>
      <w:lang w:val="en-GB" w:eastAsia="fr-FR"/>
    </w:rPr>
  </w:style>
  <w:style w:type="paragraph" w:customStyle="1" w:styleId="JuPara">
    <w:name w:val="Ju_Para"/>
    <w:basedOn w:val="Normal"/>
    <w:link w:val="JuParaCar"/>
    <w:rsid w:val="0038781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781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8781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781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781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87810"/>
    <w:rPr>
      <w:vertAlign w:val="superscript"/>
    </w:rPr>
  </w:style>
  <w:style w:type="paragraph" w:customStyle="1" w:styleId="ju-005fpara">
    <w:name w:val="ju-005fpara"/>
    <w:basedOn w:val="Normal"/>
    <w:rsid w:val="0038781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7810"/>
  </w:style>
  <w:style w:type="character" w:customStyle="1" w:styleId="s7d2086b4">
    <w:name w:val="s7d2086b4"/>
    <w:basedOn w:val="DefaultParagraphFont"/>
    <w:uiPriority w:val="99"/>
    <w:rsid w:val="00387810"/>
  </w:style>
  <w:style w:type="character" w:customStyle="1" w:styleId="hps">
    <w:name w:val="hps"/>
    <w:basedOn w:val="DefaultParagraphFont"/>
    <w:rsid w:val="00387810"/>
  </w:style>
  <w:style w:type="paragraph" w:customStyle="1" w:styleId="paragrafi0">
    <w:name w:val="paragraf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781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7810"/>
    <w:rPr>
      <w:rFonts w:cs="Times New Roman"/>
    </w:rPr>
  </w:style>
  <w:style w:type="paragraph" w:customStyle="1" w:styleId="titulli0">
    <w:name w:val="titull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7810"/>
  </w:style>
  <w:style w:type="paragraph" w:customStyle="1" w:styleId="akti0">
    <w:name w:val="akt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781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7810"/>
  </w:style>
  <w:style w:type="paragraph" w:customStyle="1" w:styleId="CM49">
    <w:name w:val="CM49"/>
    <w:basedOn w:val="Normal"/>
    <w:next w:val="Normal"/>
    <w:rsid w:val="0038781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781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781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7810"/>
    <w:pPr>
      <w:widowControl w:val="0"/>
    </w:pPr>
    <w:rPr>
      <w:rFonts w:ascii="Helvetica" w:eastAsia="Times New Roman" w:hAnsi="Helvetica" w:cs="Helvetica"/>
      <w:lang w:val="sq-AL"/>
    </w:rPr>
  </w:style>
  <w:style w:type="paragraph" w:customStyle="1" w:styleId="CM57">
    <w:name w:val="CM57"/>
    <w:basedOn w:val="Normal"/>
    <w:next w:val="Normal"/>
    <w:rsid w:val="0038781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781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781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8781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87810"/>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87810"/>
  </w:style>
  <w:style w:type="character" w:customStyle="1" w:styleId="StyleHeading6BoldChar">
    <w:name w:val="Style Heading 6 + Bold Char"/>
    <w:link w:val="StyleHeading6Bold"/>
    <w:rsid w:val="00387810"/>
    <w:rPr>
      <w:rFonts w:ascii="Cambria" w:eastAsia="MS Mincho" w:hAnsi="Cambria" w:cs="Cambria"/>
      <w:b/>
      <w:bCs/>
      <w:i/>
      <w:iCs/>
      <w:color w:val="7F7F7F"/>
      <w:sz w:val="24"/>
      <w:szCs w:val="24"/>
      <w:lang w:val="en-US"/>
    </w:rPr>
  </w:style>
  <w:style w:type="paragraph" w:customStyle="1" w:styleId="tableheaders">
    <w:name w:val="table headers"/>
    <w:rsid w:val="00387810"/>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87810"/>
    <w:rPr>
      <w:b w:val="0"/>
    </w:rPr>
  </w:style>
  <w:style w:type="paragraph" w:styleId="PlainText">
    <w:name w:val="Plain Text"/>
    <w:basedOn w:val="Normal"/>
    <w:link w:val="PlainTextChar"/>
    <w:uiPriority w:val="99"/>
    <w:unhideWhenUsed/>
    <w:rsid w:val="0038781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7810"/>
    <w:rPr>
      <w:rFonts w:ascii="Consolas" w:eastAsia="Calibri" w:hAnsi="Consolas" w:cs="Times New Roman"/>
      <w:sz w:val="21"/>
      <w:szCs w:val="21"/>
    </w:rPr>
  </w:style>
  <w:style w:type="paragraph" w:customStyle="1" w:styleId="StyleStyle1Bold">
    <w:name w:val="Style Style1 + Bold"/>
    <w:basedOn w:val="Style1"/>
    <w:rsid w:val="00387810"/>
  </w:style>
  <w:style w:type="paragraph" w:customStyle="1" w:styleId="CM1">
    <w:name w:val="CM1"/>
    <w:basedOn w:val="Default"/>
    <w:next w:val="Default"/>
    <w:rsid w:val="00387810"/>
    <w:rPr>
      <w:rFonts w:ascii="EUAlbertina" w:hAnsi="EUAlbertina"/>
      <w:color w:val="auto"/>
    </w:rPr>
  </w:style>
  <w:style w:type="paragraph" w:customStyle="1" w:styleId="CM4">
    <w:name w:val="CM4"/>
    <w:basedOn w:val="Normal"/>
    <w:next w:val="Normal"/>
    <w:rsid w:val="0038781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781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781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7810"/>
    <w:rPr>
      <w:rFonts w:ascii="Tahoma" w:eastAsia="Times New Roman" w:hAnsi="Tahoma" w:cs="Times New Roman"/>
      <w:sz w:val="16"/>
      <w:szCs w:val="16"/>
    </w:rPr>
  </w:style>
  <w:style w:type="numbering" w:customStyle="1" w:styleId="NoList3">
    <w:name w:val="No List3"/>
    <w:next w:val="NoList"/>
    <w:semiHidden/>
    <w:rsid w:val="00387810"/>
  </w:style>
  <w:style w:type="numbering" w:customStyle="1" w:styleId="NoList4">
    <w:name w:val="No List4"/>
    <w:next w:val="NoList"/>
    <w:semiHidden/>
    <w:rsid w:val="00387810"/>
  </w:style>
  <w:style w:type="paragraph" w:customStyle="1" w:styleId="Point1">
    <w:name w:val="Point 1"/>
    <w:basedOn w:val="Normal"/>
    <w:link w:val="Point1Char"/>
    <w:rsid w:val="0038781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7810"/>
    <w:rPr>
      <w:rFonts w:ascii="Calibri" w:eastAsia="Times New Roman" w:hAnsi="Calibri" w:cs="Times New Roman"/>
      <w:sz w:val="24"/>
      <w:szCs w:val="24"/>
      <w:lang w:val="en-GB" w:eastAsia="en-GB"/>
    </w:rPr>
  </w:style>
  <w:style w:type="character" w:customStyle="1" w:styleId="longtext">
    <w:name w:val="long_text"/>
    <w:rsid w:val="00387810"/>
    <w:rPr>
      <w:rFonts w:ascii="Comic Sans MS" w:hAnsi="Comic Sans MS"/>
      <w:b/>
      <w:sz w:val="96"/>
      <w:szCs w:val="24"/>
      <w:lang w:val="pl-PL" w:eastAsia="pl-PL" w:bidi="ar-SA"/>
    </w:rPr>
  </w:style>
  <w:style w:type="paragraph" w:customStyle="1" w:styleId="Text1">
    <w:name w:val="Text 1"/>
    <w:basedOn w:val="Normal"/>
    <w:link w:val="Text1Char"/>
    <w:rsid w:val="0038781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781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781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781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781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7810"/>
  </w:style>
  <w:style w:type="character" w:customStyle="1" w:styleId="SectionTitleCharCharChar">
    <w:name w:val="SectionTitle Char Char Char"/>
    <w:link w:val="SectionTitleCharChar"/>
    <w:rsid w:val="0038781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7810"/>
    <w:rPr>
      <w:rFonts w:ascii="Calibri" w:eastAsia="Times New Roman" w:hAnsi="Calibri" w:cs="Times New Roman"/>
      <w:b/>
      <w:bCs/>
      <w:smallCaps/>
      <w:sz w:val="28"/>
      <w:szCs w:val="28"/>
      <w:lang w:val="en-GB" w:eastAsia="en-GB"/>
    </w:rPr>
  </w:style>
  <w:style w:type="character" w:customStyle="1" w:styleId="Text1Char">
    <w:name w:val="Text 1 Char"/>
    <w:link w:val="Text1"/>
    <w:rsid w:val="00387810"/>
    <w:rPr>
      <w:rFonts w:ascii="Calibri" w:eastAsia="Times New Roman" w:hAnsi="Calibri" w:cs="Times New Roman"/>
      <w:sz w:val="24"/>
      <w:szCs w:val="24"/>
      <w:lang w:val="en-GB" w:eastAsia="en-GB"/>
    </w:rPr>
  </w:style>
  <w:style w:type="character" w:customStyle="1" w:styleId="Point1CharChar">
    <w:name w:val="Point 1 Char Char"/>
    <w:rsid w:val="00387810"/>
    <w:rPr>
      <w:sz w:val="24"/>
      <w:szCs w:val="24"/>
      <w:lang w:val="en-GB" w:eastAsia="en-GB" w:bidi="ar-SA"/>
    </w:rPr>
  </w:style>
  <w:style w:type="paragraph" w:customStyle="1" w:styleId="Point0">
    <w:name w:val="Point 0"/>
    <w:basedOn w:val="Normal"/>
    <w:rsid w:val="0038781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781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781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781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781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781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781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7810"/>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8781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7810"/>
    <w:rPr>
      <w:rFonts w:ascii="CG Times" w:hAnsi="CG Times"/>
      <w:sz w:val="22"/>
      <w:lang w:val="en-US" w:eastAsia="en-US" w:bidi="ar-SA"/>
    </w:rPr>
  </w:style>
  <w:style w:type="paragraph" w:customStyle="1" w:styleId="SectionTitle">
    <w:name w:val="SectionTitle"/>
    <w:basedOn w:val="Normal"/>
    <w:next w:val="Heading1"/>
    <w:rsid w:val="0038781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7810"/>
  </w:style>
  <w:style w:type="paragraph" w:styleId="TableofFigures">
    <w:name w:val="table of figures"/>
    <w:basedOn w:val="Normal"/>
    <w:next w:val="Normal"/>
    <w:rsid w:val="0038781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781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781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781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781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781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781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781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781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781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781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781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781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781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781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781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7810"/>
    <w:pPr>
      <w:spacing w:after="0" w:line="360" w:lineRule="auto"/>
      <w:ind w:firstLine="0"/>
      <w:jc w:val="left"/>
    </w:pPr>
    <w:rPr>
      <w:rFonts w:ascii="Tahoma" w:eastAsia="Times New Roman" w:hAnsi="Tahoma"/>
      <w:lang w:val="de-AT" w:eastAsia="de-DE"/>
    </w:rPr>
  </w:style>
  <w:style w:type="paragraph" w:styleId="List">
    <w:name w:val="List"/>
    <w:basedOn w:val="Normal"/>
    <w:rsid w:val="0038781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781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781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781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781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781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781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781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781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781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781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781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781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7810"/>
    <w:rPr>
      <w:sz w:val="16"/>
      <w:szCs w:val="16"/>
    </w:rPr>
  </w:style>
  <w:style w:type="paragraph" w:styleId="CommentText">
    <w:name w:val="annotation text"/>
    <w:aliases w:val=" Char"/>
    <w:basedOn w:val="Normal"/>
    <w:link w:val="CommentTextChar"/>
    <w:uiPriority w:val="99"/>
    <w:unhideWhenUsed/>
    <w:rsid w:val="0038781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7810"/>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87810"/>
    <w:rPr>
      <w:b/>
      <w:bCs/>
    </w:rPr>
  </w:style>
  <w:style w:type="character" w:customStyle="1" w:styleId="CommentSubjectChar">
    <w:name w:val="Comment Subject Char"/>
    <w:basedOn w:val="CommentTextChar"/>
    <w:link w:val="CommentSubject"/>
    <w:uiPriority w:val="99"/>
    <w:rsid w:val="00387810"/>
    <w:rPr>
      <w:rFonts w:ascii="Calibri" w:eastAsia="MS Mincho" w:hAnsi="Calibri" w:cs="Times New Roman"/>
      <w:b/>
      <w:bCs/>
      <w:sz w:val="20"/>
      <w:szCs w:val="20"/>
    </w:rPr>
  </w:style>
  <w:style w:type="paragraph" w:styleId="ListNumber4">
    <w:name w:val="List Number 4"/>
    <w:basedOn w:val="Normal"/>
    <w:rsid w:val="0038781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781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87810"/>
  </w:style>
  <w:style w:type="paragraph" w:styleId="MacroText">
    <w:name w:val="macro"/>
    <w:link w:val="MacroTextChar"/>
    <w:semiHidden/>
    <w:rsid w:val="0038781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7810"/>
    <w:rPr>
      <w:rFonts w:ascii="Courier New" w:eastAsia="Times New Roman" w:hAnsi="Courier New" w:cs="Times New Roman"/>
      <w:lang w:val="de-DE" w:eastAsia="de-DE"/>
    </w:rPr>
  </w:style>
  <w:style w:type="paragraph" w:styleId="NormalIndent">
    <w:name w:val="Normal Indent"/>
    <w:basedOn w:val="Normal"/>
    <w:link w:val="NormalIndentChar"/>
    <w:rsid w:val="0038781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781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781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7810"/>
    <w:rPr>
      <w:rFonts w:ascii="Tahoma" w:hAnsi="Tahoma"/>
      <w:sz w:val="22"/>
    </w:rPr>
  </w:style>
  <w:style w:type="paragraph" w:styleId="BlockText">
    <w:name w:val="Block Text"/>
    <w:basedOn w:val="Normal"/>
    <w:rsid w:val="0038781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781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7810"/>
    <w:rPr>
      <w:rFonts w:ascii="Tahoma" w:eastAsia="Times New Roman" w:hAnsi="Tahoma" w:cs="Times New Roman"/>
      <w:lang w:val="de-AT" w:eastAsia="de-DE"/>
    </w:rPr>
  </w:style>
  <w:style w:type="character" w:customStyle="1" w:styleId="Emphasis1">
    <w:name w:val="Emphasis1"/>
    <w:semiHidden/>
    <w:rsid w:val="00387810"/>
  </w:style>
  <w:style w:type="paragraph" w:styleId="NoteHeading">
    <w:name w:val="Note Heading"/>
    <w:basedOn w:val="Normal"/>
    <w:next w:val="Normal"/>
    <w:link w:val="NoteHeadingChar"/>
    <w:rsid w:val="0038781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7810"/>
    <w:rPr>
      <w:rFonts w:ascii="Tahoma" w:eastAsia="Times New Roman" w:hAnsi="Tahoma" w:cs="Times New Roman"/>
      <w:lang w:val="de-AT" w:eastAsia="de-DE"/>
    </w:rPr>
  </w:style>
  <w:style w:type="paragraph" w:styleId="MessageHeader">
    <w:name w:val="Message Header"/>
    <w:basedOn w:val="Normal"/>
    <w:link w:val="MessageHeaderChar"/>
    <w:semiHidden/>
    <w:rsid w:val="0038781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781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781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781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7810"/>
    <w:rPr>
      <w:rFonts w:ascii="Tahoma" w:eastAsia="Times New Roman" w:hAnsi="Tahoma" w:cs="Times New Roman"/>
      <w:sz w:val="20"/>
      <w:szCs w:val="20"/>
      <w:lang w:val="en-US"/>
    </w:rPr>
  </w:style>
  <w:style w:type="character" w:styleId="EndnoteReference">
    <w:name w:val="endnote reference"/>
    <w:uiPriority w:val="99"/>
    <w:semiHidden/>
    <w:unhideWhenUsed/>
    <w:rsid w:val="00387810"/>
    <w:rPr>
      <w:vertAlign w:val="superscript"/>
    </w:rPr>
  </w:style>
  <w:style w:type="paragraph" w:styleId="BodyTextFirstIndent2">
    <w:name w:val="Body Text First Indent 2"/>
    <w:basedOn w:val="BodyTextIndent"/>
    <w:link w:val="BodyTextFirstIndent2Char"/>
    <w:semiHidden/>
    <w:rsid w:val="0038781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7810"/>
    <w:rPr>
      <w:rFonts w:ascii="Tahoma" w:eastAsia="Times New Roman" w:hAnsi="Tahoma" w:cs="Times New Roman"/>
      <w:lang w:val="de-AT" w:eastAsia="de-DE"/>
    </w:rPr>
  </w:style>
  <w:style w:type="numbering" w:styleId="111111">
    <w:name w:val="Outline List 2"/>
    <w:basedOn w:val="NoList"/>
    <w:semiHidden/>
    <w:rsid w:val="00387810"/>
    <w:pPr>
      <w:numPr>
        <w:numId w:val="14"/>
      </w:numPr>
    </w:pPr>
  </w:style>
  <w:style w:type="paragraph" w:customStyle="1" w:styleId="Zusatz2">
    <w:name w:val="Zusatz 2"/>
    <w:basedOn w:val="Normal"/>
    <w:next w:val="Normal"/>
    <w:semiHidden/>
    <w:rsid w:val="0038781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781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7810"/>
    <w:pPr>
      <w:numPr>
        <w:numId w:val="15"/>
      </w:numPr>
    </w:pPr>
  </w:style>
  <w:style w:type="paragraph" w:styleId="Salutation">
    <w:name w:val="Salutation"/>
    <w:basedOn w:val="Normal"/>
    <w:next w:val="Normal"/>
    <w:link w:val="SalutationChar"/>
    <w:semiHidden/>
    <w:rsid w:val="0038781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7810"/>
    <w:rPr>
      <w:rFonts w:ascii="Tahoma" w:eastAsia="Times New Roman" w:hAnsi="Tahoma" w:cs="Times New Roman"/>
      <w:lang w:val="de-AT" w:eastAsia="de-DE"/>
    </w:rPr>
  </w:style>
  <w:style w:type="numbering" w:styleId="ArticleSection">
    <w:name w:val="Outline List 3"/>
    <w:basedOn w:val="NoList"/>
    <w:semiHidden/>
    <w:rsid w:val="00387810"/>
    <w:pPr>
      <w:numPr>
        <w:numId w:val="16"/>
      </w:numPr>
    </w:pPr>
  </w:style>
  <w:style w:type="paragraph" w:styleId="Closing">
    <w:name w:val="Closing"/>
    <w:basedOn w:val="Normal"/>
    <w:link w:val="ClosingChar"/>
    <w:semiHidden/>
    <w:rsid w:val="0038781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7810"/>
    <w:rPr>
      <w:rFonts w:ascii="Tahoma" w:eastAsia="Times New Roman" w:hAnsi="Tahoma" w:cs="Times New Roman"/>
      <w:lang w:val="de-AT" w:eastAsia="de-DE"/>
    </w:rPr>
  </w:style>
  <w:style w:type="character" w:styleId="Emphasis">
    <w:name w:val="Emphasis"/>
    <w:uiPriority w:val="20"/>
    <w:qFormat/>
    <w:rsid w:val="00387810"/>
    <w:rPr>
      <w:i/>
      <w:iCs/>
    </w:rPr>
  </w:style>
  <w:style w:type="paragraph" w:styleId="HTMLAddress">
    <w:name w:val="HTML Address"/>
    <w:basedOn w:val="Normal"/>
    <w:link w:val="HTMLAddressChar"/>
    <w:semiHidden/>
    <w:rsid w:val="0038781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7810"/>
    <w:rPr>
      <w:rFonts w:ascii="Tahoma" w:eastAsia="Times New Roman" w:hAnsi="Tahoma" w:cs="Times New Roman"/>
      <w:i/>
      <w:iCs/>
      <w:lang w:val="de-AT" w:eastAsia="de-DE"/>
    </w:rPr>
  </w:style>
  <w:style w:type="character" w:styleId="HTMLAcronym">
    <w:name w:val="HTML Acronym"/>
    <w:semiHidden/>
    <w:rsid w:val="00387810"/>
  </w:style>
  <w:style w:type="character" w:styleId="HTMLSample">
    <w:name w:val="HTML Sample"/>
    <w:semiHidden/>
    <w:rsid w:val="00387810"/>
    <w:rPr>
      <w:rFonts w:ascii="Courier New" w:hAnsi="Courier New" w:cs="Courier New"/>
    </w:rPr>
  </w:style>
  <w:style w:type="character" w:styleId="HTMLCode">
    <w:name w:val="HTML Code"/>
    <w:semiHidden/>
    <w:rsid w:val="00387810"/>
    <w:rPr>
      <w:rFonts w:ascii="Courier New" w:hAnsi="Courier New" w:cs="Courier New"/>
      <w:sz w:val="20"/>
      <w:szCs w:val="20"/>
    </w:rPr>
  </w:style>
  <w:style w:type="character" w:styleId="HTMLDefinition">
    <w:name w:val="HTML Definition"/>
    <w:semiHidden/>
    <w:rsid w:val="00387810"/>
    <w:rPr>
      <w:i/>
      <w:iCs/>
    </w:rPr>
  </w:style>
  <w:style w:type="character" w:styleId="HTMLTypewriter">
    <w:name w:val="HTML Typewriter"/>
    <w:semiHidden/>
    <w:rsid w:val="00387810"/>
    <w:rPr>
      <w:rFonts w:ascii="Courier New" w:hAnsi="Courier New" w:cs="Courier New"/>
      <w:sz w:val="20"/>
      <w:szCs w:val="20"/>
    </w:rPr>
  </w:style>
  <w:style w:type="character" w:styleId="HTMLKeyboard">
    <w:name w:val="HTML Keyboard"/>
    <w:semiHidden/>
    <w:rsid w:val="00387810"/>
    <w:rPr>
      <w:rFonts w:ascii="Courier New" w:hAnsi="Courier New" w:cs="Courier New"/>
      <w:sz w:val="20"/>
      <w:szCs w:val="20"/>
    </w:rPr>
  </w:style>
  <w:style w:type="character" w:styleId="HTMLVariable">
    <w:name w:val="HTML Variable"/>
    <w:semiHidden/>
    <w:rsid w:val="00387810"/>
    <w:rPr>
      <w:i/>
      <w:iCs/>
    </w:rPr>
  </w:style>
  <w:style w:type="paragraph" w:styleId="HTMLPreformatted">
    <w:name w:val="HTML Preformatted"/>
    <w:basedOn w:val="Normal"/>
    <w:link w:val="HTMLPreformattedChar"/>
    <w:uiPriority w:val="99"/>
    <w:rsid w:val="0038781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7810"/>
    <w:rPr>
      <w:rFonts w:ascii="Courier New" w:eastAsia="Times New Roman" w:hAnsi="Courier New" w:cs="Times New Roman"/>
      <w:sz w:val="20"/>
      <w:lang w:val="de-AT" w:eastAsia="de-DE"/>
    </w:rPr>
  </w:style>
  <w:style w:type="character" w:styleId="HTMLCite">
    <w:name w:val="HTML Cite"/>
    <w:semiHidden/>
    <w:rsid w:val="00387810"/>
    <w:rPr>
      <w:i/>
      <w:iCs/>
    </w:rPr>
  </w:style>
  <w:style w:type="table" w:styleId="Table3Deffects1">
    <w:name w:val="Table 3D effects 1"/>
    <w:basedOn w:val="TableNormal"/>
    <w:semiHidden/>
    <w:rsid w:val="00387810"/>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7810"/>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7810"/>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7810"/>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7810"/>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781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7810"/>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7810"/>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7810"/>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7810"/>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7810"/>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7810"/>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7810"/>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7810"/>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7810"/>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7810"/>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7810"/>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7810"/>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7810"/>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7810"/>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87810"/>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8781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7810"/>
    <w:rPr>
      <w:rFonts w:ascii="Tahoma" w:eastAsia="Times New Roman" w:hAnsi="Tahoma" w:cs="Times New Roman"/>
      <w:lang w:val="de-AT" w:eastAsia="de-DE"/>
    </w:rPr>
  </w:style>
  <w:style w:type="paragraph" w:styleId="E-mailSignature">
    <w:name w:val="E-mail Signature"/>
    <w:basedOn w:val="Normal"/>
    <w:link w:val="E-mailSignatureChar"/>
    <w:rsid w:val="0038781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7810"/>
    <w:rPr>
      <w:rFonts w:ascii="Tahoma" w:eastAsia="Times New Roman" w:hAnsi="Tahoma" w:cs="Times New Roman"/>
      <w:lang w:val="de-AT" w:eastAsia="de-DE"/>
    </w:rPr>
  </w:style>
  <w:style w:type="paragraph" w:styleId="BodyText2">
    <w:name w:val="Body Text 2"/>
    <w:basedOn w:val="Normal"/>
    <w:link w:val="BodyText2Char"/>
    <w:rsid w:val="0038781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7810"/>
    <w:rPr>
      <w:rFonts w:ascii="Tahoma" w:eastAsia="Times New Roman" w:hAnsi="Tahoma" w:cs="Times New Roman"/>
      <w:lang w:val="de-AT" w:eastAsia="de-DE"/>
    </w:rPr>
  </w:style>
  <w:style w:type="paragraph" w:styleId="BodyTextIndent2">
    <w:name w:val="Body Text Indent 2"/>
    <w:basedOn w:val="Normal"/>
    <w:link w:val="BodyTextIndent2Char"/>
    <w:rsid w:val="0038781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7810"/>
    <w:rPr>
      <w:rFonts w:ascii="Tahoma" w:eastAsia="Times New Roman" w:hAnsi="Tahoma" w:cs="Times New Roman"/>
      <w:lang w:val="de-AT" w:eastAsia="de-DE"/>
    </w:rPr>
  </w:style>
  <w:style w:type="paragraph" w:styleId="BodyTextIndent3">
    <w:name w:val="Body Text Indent 3"/>
    <w:basedOn w:val="Normal"/>
    <w:link w:val="BodyTextIndent3Char"/>
    <w:rsid w:val="0038781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8781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781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781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781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781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87810"/>
    <w:rPr>
      <w:rFonts w:ascii="CG Times" w:eastAsia="Times New Roman" w:hAnsi="CG Times" w:cs="Times New Roman"/>
      <w:b/>
      <w:szCs w:val="24"/>
      <w:lang w:val="en-US"/>
    </w:rPr>
  </w:style>
  <w:style w:type="character" w:customStyle="1" w:styleId="SubtitleChar1">
    <w:name w:val="Subtitle Char1"/>
    <w:locked/>
    <w:rsid w:val="00387810"/>
    <w:rPr>
      <w:rFonts w:ascii="Cambria" w:hAnsi="Cambria"/>
      <w:sz w:val="24"/>
      <w:szCs w:val="24"/>
    </w:rPr>
  </w:style>
  <w:style w:type="paragraph" w:customStyle="1" w:styleId="Char1">
    <w:name w:val="Char1"/>
    <w:basedOn w:val="Normal"/>
    <w:rsid w:val="0038781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7810"/>
    <w:rPr>
      <w:rFonts w:ascii="Tahoma" w:hAnsi="Tahoma" w:cs="Tahoma"/>
      <w:i/>
      <w:iCs/>
      <w:sz w:val="22"/>
      <w:szCs w:val="22"/>
      <w:lang w:val="de-AT" w:eastAsia="de-DE" w:bidi="ar-SA"/>
    </w:rPr>
  </w:style>
  <w:style w:type="character" w:customStyle="1" w:styleId="CharChar36">
    <w:name w:val="Char Char36"/>
    <w:locked/>
    <w:rsid w:val="00387810"/>
    <w:rPr>
      <w:rFonts w:ascii="Arial" w:hAnsi="Arial" w:cs="Arial"/>
      <w:b/>
      <w:bCs/>
      <w:kern w:val="32"/>
      <w:sz w:val="32"/>
      <w:szCs w:val="32"/>
      <w:lang w:val="sq-AL" w:eastAsia="en-US" w:bidi="ar-SA"/>
    </w:rPr>
  </w:style>
  <w:style w:type="character" w:customStyle="1" w:styleId="CharChar35">
    <w:name w:val="Char Char35"/>
    <w:locked/>
    <w:rsid w:val="00387810"/>
    <w:rPr>
      <w:rFonts w:ascii="Arial" w:hAnsi="Arial" w:cs="Arial"/>
      <w:b/>
      <w:bCs/>
      <w:i/>
      <w:iCs/>
      <w:sz w:val="28"/>
      <w:szCs w:val="28"/>
      <w:lang w:val="sq-AL" w:eastAsia="en-US" w:bidi="ar-SA"/>
    </w:rPr>
  </w:style>
  <w:style w:type="character" w:customStyle="1" w:styleId="CharChar34">
    <w:name w:val="Char Char34"/>
    <w:locked/>
    <w:rsid w:val="00387810"/>
    <w:rPr>
      <w:rFonts w:ascii="Tahoma" w:hAnsi="Tahoma"/>
      <w:b/>
      <w:kern w:val="28"/>
      <w:sz w:val="24"/>
      <w:szCs w:val="28"/>
      <w:lang w:val="de-AT" w:eastAsia="de-DE" w:bidi="ar-SA"/>
    </w:rPr>
  </w:style>
  <w:style w:type="character" w:customStyle="1" w:styleId="CharChar33">
    <w:name w:val="Char Char33"/>
    <w:locked/>
    <w:rsid w:val="00387810"/>
    <w:rPr>
      <w:rFonts w:ascii="Tahoma" w:hAnsi="Tahoma"/>
      <w:b/>
      <w:i/>
      <w:kern w:val="28"/>
      <w:sz w:val="22"/>
      <w:szCs w:val="22"/>
      <w:lang w:val="de-AT" w:eastAsia="de-DE" w:bidi="ar-SA"/>
    </w:rPr>
  </w:style>
  <w:style w:type="character" w:customStyle="1" w:styleId="CharChar32">
    <w:name w:val="Char Char32"/>
    <w:locked/>
    <w:rsid w:val="00387810"/>
    <w:rPr>
      <w:rFonts w:ascii="Tahoma" w:hAnsi="Tahoma"/>
      <w:b/>
      <w:i/>
      <w:kern w:val="28"/>
      <w:sz w:val="22"/>
      <w:szCs w:val="22"/>
      <w:lang w:val="de-AT" w:eastAsia="de-DE" w:bidi="ar-SA"/>
    </w:rPr>
  </w:style>
  <w:style w:type="character" w:customStyle="1" w:styleId="CharChar31">
    <w:name w:val="Char Char31"/>
    <w:locked/>
    <w:rsid w:val="00387810"/>
    <w:rPr>
      <w:rFonts w:ascii="Tahoma" w:hAnsi="Tahoma"/>
      <w:b/>
      <w:i/>
      <w:kern w:val="28"/>
      <w:sz w:val="22"/>
      <w:szCs w:val="22"/>
      <w:lang w:val="de-AT" w:eastAsia="de-DE" w:bidi="ar-SA"/>
    </w:rPr>
  </w:style>
  <w:style w:type="character" w:customStyle="1" w:styleId="CharChar10">
    <w:name w:val="Char Char10"/>
    <w:semiHidden/>
    <w:locked/>
    <w:rsid w:val="00387810"/>
    <w:rPr>
      <w:rFonts w:ascii="Courier New" w:hAnsi="Courier New" w:cs="Courier New"/>
      <w:szCs w:val="22"/>
      <w:lang w:val="de-AT" w:eastAsia="de-DE" w:bidi="ar-SA"/>
    </w:rPr>
  </w:style>
  <w:style w:type="character" w:customStyle="1" w:styleId="CharChar30">
    <w:name w:val="Char Char30"/>
    <w:locked/>
    <w:rsid w:val="00387810"/>
    <w:rPr>
      <w:rFonts w:ascii="Tahoma" w:hAnsi="Tahoma"/>
      <w:b/>
      <w:i/>
      <w:kern w:val="28"/>
      <w:sz w:val="22"/>
      <w:szCs w:val="22"/>
      <w:lang w:val="de-AT" w:eastAsia="de-DE" w:bidi="ar-SA"/>
    </w:rPr>
  </w:style>
  <w:style w:type="character" w:customStyle="1" w:styleId="CharChar29">
    <w:name w:val="Char Char29"/>
    <w:locked/>
    <w:rsid w:val="00387810"/>
    <w:rPr>
      <w:rFonts w:ascii="Tahoma" w:hAnsi="Tahoma"/>
      <w:b/>
      <w:i/>
      <w:kern w:val="28"/>
      <w:sz w:val="22"/>
      <w:szCs w:val="22"/>
      <w:lang w:val="de-AT" w:eastAsia="de-DE" w:bidi="ar-SA"/>
    </w:rPr>
  </w:style>
  <w:style w:type="character" w:customStyle="1" w:styleId="CharChar28">
    <w:name w:val="Char Char28"/>
    <w:locked/>
    <w:rsid w:val="00387810"/>
    <w:rPr>
      <w:rFonts w:ascii="Tahoma" w:hAnsi="Tahoma"/>
      <w:b/>
      <w:i/>
      <w:kern w:val="28"/>
      <w:sz w:val="22"/>
      <w:szCs w:val="22"/>
      <w:lang w:val="de-AT" w:eastAsia="de-DE" w:bidi="ar-SA"/>
    </w:rPr>
  </w:style>
  <w:style w:type="character" w:customStyle="1" w:styleId="CharChar27">
    <w:name w:val="Char Char27"/>
    <w:locked/>
    <w:rsid w:val="00387810"/>
    <w:rPr>
      <w:rFonts w:ascii="Calibri" w:eastAsia="Calibri" w:hAnsi="Calibri"/>
      <w:lang w:val="sq-AL" w:eastAsia="en-US" w:bidi="ar-SA"/>
    </w:rPr>
  </w:style>
  <w:style w:type="character" w:customStyle="1" w:styleId="CharChar24">
    <w:name w:val="Char Char24"/>
    <w:locked/>
    <w:rsid w:val="00387810"/>
    <w:rPr>
      <w:rFonts w:ascii="Tahoma" w:hAnsi="Tahoma" w:cs="Tahoma"/>
      <w:sz w:val="22"/>
      <w:szCs w:val="22"/>
      <w:lang w:val="de-AT" w:eastAsia="de-DE" w:bidi="ar-SA"/>
    </w:rPr>
  </w:style>
  <w:style w:type="character" w:customStyle="1" w:styleId="CharChar23">
    <w:name w:val="Char Char23"/>
    <w:locked/>
    <w:rsid w:val="00387810"/>
    <w:rPr>
      <w:rFonts w:ascii="Tahoma" w:hAnsi="Tahoma" w:cs="Tahoma"/>
      <w:sz w:val="22"/>
      <w:szCs w:val="22"/>
      <w:lang w:val="de-AT" w:eastAsia="de-DE" w:bidi="ar-SA"/>
    </w:rPr>
  </w:style>
  <w:style w:type="character" w:customStyle="1" w:styleId="CharChar22">
    <w:name w:val="Char Char22"/>
    <w:semiHidden/>
    <w:locked/>
    <w:rsid w:val="00387810"/>
    <w:rPr>
      <w:rFonts w:ascii="Courier New" w:hAnsi="Courier New" w:cs="Courier New"/>
      <w:sz w:val="22"/>
      <w:szCs w:val="22"/>
      <w:lang w:val="de-DE" w:eastAsia="de-DE" w:bidi="ar-SA"/>
    </w:rPr>
  </w:style>
  <w:style w:type="character" w:customStyle="1" w:styleId="CharChar21">
    <w:name w:val="Char Char21"/>
    <w:locked/>
    <w:rsid w:val="00387810"/>
    <w:rPr>
      <w:rFonts w:ascii="Tahoma" w:hAnsi="Tahoma" w:cs="Tahoma"/>
      <w:b/>
      <w:kern w:val="28"/>
      <w:sz w:val="36"/>
      <w:szCs w:val="36"/>
      <w:lang w:val="de-AT" w:eastAsia="de-DE" w:bidi="ar-SA"/>
    </w:rPr>
  </w:style>
  <w:style w:type="character" w:customStyle="1" w:styleId="CharChar12">
    <w:name w:val="Char Char12"/>
    <w:semiHidden/>
    <w:locked/>
    <w:rsid w:val="00387810"/>
    <w:rPr>
      <w:rFonts w:ascii="Tahoma" w:hAnsi="Tahoma" w:cs="Tahoma"/>
      <w:sz w:val="22"/>
      <w:szCs w:val="22"/>
      <w:lang w:val="de-AT" w:eastAsia="de-DE" w:bidi="ar-SA"/>
    </w:rPr>
  </w:style>
  <w:style w:type="character" w:customStyle="1" w:styleId="CharChar9">
    <w:name w:val="Char Char9"/>
    <w:semiHidden/>
    <w:locked/>
    <w:rsid w:val="00387810"/>
    <w:rPr>
      <w:rFonts w:ascii="Tahoma" w:hAnsi="Tahoma" w:cs="Tahoma"/>
      <w:sz w:val="22"/>
      <w:szCs w:val="22"/>
      <w:lang w:val="de-AT" w:eastAsia="de-DE" w:bidi="ar-SA"/>
    </w:rPr>
  </w:style>
  <w:style w:type="character" w:customStyle="1" w:styleId="CharChar25">
    <w:name w:val="Char Char25"/>
    <w:semiHidden/>
    <w:locked/>
    <w:rsid w:val="00387810"/>
    <w:rPr>
      <w:rFonts w:ascii="Tahoma" w:hAnsi="Tahoma" w:cs="Tahoma"/>
      <w:sz w:val="22"/>
      <w:szCs w:val="22"/>
      <w:lang w:val="de-AT" w:eastAsia="de-DE" w:bidi="ar-SA"/>
    </w:rPr>
  </w:style>
  <w:style w:type="character" w:customStyle="1" w:styleId="CharChar15">
    <w:name w:val="Char Char15"/>
    <w:semiHidden/>
    <w:locked/>
    <w:rsid w:val="00387810"/>
    <w:rPr>
      <w:rFonts w:ascii="Tahoma" w:hAnsi="Tahoma" w:cs="Tahoma"/>
      <w:sz w:val="22"/>
      <w:szCs w:val="22"/>
      <w:lang w:val="de-AT" w:eastAsia="de-DE" w:bidi="ar-SA"/>
    </w:rPr>
  </w:style>
  <w:style w:type="character" w:customStyle="1" w:styleId="CharChar16">
    <w:name w:val="Char Char16"/>
    <w:semiHidden/>
    <w:locked/>
    <w:rsid w:val="00387810"/>
    <w:rPr>
      <w:rFonts w:ascii="Tahoma" w:hAnsi="Tahoma" w:cs="Arial"/>
      <w:sz w:val="24"/>
      <w:szCs w:val="24"/>
      <w:lang w:val="de-AT" w:eastAsia="de-DE" w:bidi="ar-SA"/>
    </w:rPr>
  </w:style>
  <w:style w:type="character" w:customStyle="1" w:styleId="CharChar20">
    <w:name w:val="Char Char20"/>
    <w:locked/>
    <w:rsid w:val="00387810"/>
    <w:rPr>
      <w:rFonts w:ascii="Tahoma" w:hAnsi="Tahoma" w:cs="Tahoma"/>
      <w:b/>
      <w:kern w:val="28"/>
      <w:sz w:val="32"/>
      <w:szCs w:val="36"/>
      <w:lang w:val="de-AT" w:eastAsia="de-DE" w:bidi="ar-SA"/>
    </w:rPr>
  </w:style>
  <w:style w:type="character" w:customStyle="1" w:styleId="CharChar13">
    <w:name w:val="Char Char13"/>
    <w:semiHidden/>
    <w:locked/>
    <w:rsid w:val="00387810"/>
    <w:rPr>
      <w:rFonts w:ascii="Tahoma" w:hAnsi="Tahoma" w:cs="Tahoma"/>
      <w:sz w:val="22"/>
      <w:szCs w:val="22"/>
      <w:lang w:val="de-AT" w:eastAsia="de-DE" w:bidi="ar-SA"/>
    </w:rPr>
  </w:style>
  <w:style w:type="character" w:customStyle="1" w:styleId="CharChar19">
    <w:name w:val="Char Char19"/>
    <w:semiHidden/>
    <w:locked/>
    <w:rsid w:val="00387810"/>
    <w:rPr>
      <w:rFonts w:ascii="Tahoma" w:hAnsi="Tahoma" w:cs="Tahoma"/>
      <w:sz w:val="22"/>
      <w:szCs w:val="22"/>
      <w:lang w:val="de-AT" w:eastAsia="de-DE" w:bidi="ar-SA"/>
    </w:rPr>
  </w:style>
  <w:style w:type="character" w:customStyle="1" w:styleId="CharChar3">
    <w:name w:val="Char Char3"/>
    <w:semiHidden/>
    <w:locked/>
    <w:rsid w:val="00387810"/>
  </w:style>
  <w:style w:type="character" w:customStyle="1" w:styleId="CharChar14">
    <w:name w:val="Char Char14"/>
    <w:semiHidden/>
    <w:locked/>
    <w:rsid w:val="00387810"/>
  </w:style>
  <w:style w:type="character" w:customStyle="1" w:styleId="CharChar17">
    <w:name w:val="Char Char17"/>
    <w:locked/>
    <w:rsid w:val="00387810"/>
    <w:rPr>
      <w:rFonts w:ascii="Tahoma" w:hAnsi="Tahoma" w:cs="Tahoma"/>
      <w:sz w:val="22"/>
      <w:szCs w:val="22"/>
      <w:lang w:val="de-AT" w:eastAsia="de-DE" w:bidi="ar-SA"/>
    </w:rPr>
  </w:style>
  <w:style w:type="character" w:customStyle="1" w:styleId="CharChar7">
    <w:name w:val="Char Char7"/>
    <w:semiHidden/>
    <w:locked/>
    <w:rsid w:val="00387810"/>
    <w:rPr>
      <w:rFonts w:ascii="Tahoma" w:hAnsi="Tahoma" w:cs="Tahoma"/>
      <w:sz w:val="22"/>
      <w:szCs w:val="22"/>
      <w:lang w:val="de-AT" w:eastAsia="de-DE" w:bidi="ar-SA"/>
    </w:rPr>
  </w:style>
  <w:style w:type="character" w:customStyle="1" w:styleId="CharChar6">
    <w:name w:val="Char Char6"/>
    <w:semiHidden/>
    <w:locked/>
    <w:rsid w:val="00387810"/>
    <w:rPr>
      <w:rFonts w:ascii="Tahoma" w:hAnsi="Tahoma" w:cs="Tahoma"/>
      <w:sz w:val="16"/>
      <w:szCs w:val="16"/>
      <w:lang w:val="de-AT" w:eastAsia="de-DE" w:bidi="ar-SA"/>
    </w:rPr>
  </w:style>
  <w:style w:type="character" w:customStyle="1" w:styleId="CharChar5">
    <w:name w:val="Char Char5"/>
    <w:semiHidden/>
    <w:locked/>
    <w:rsid w:val="00387810"/>
    <w:rPr>
      <w:rFonts w:ascii="Tahoma" w:hAnsi="Tahoma" w:cs="Tahoma"/>
      <w:sz w:val="22"/>
      <w:szCs w:val="22"/>
      <w:lang w:val="de-AT" w:eastAsia="de-DE" w:bidi="ar-SA"/>
    </w:rPr>
  </w:style>
  <w:style w:type="character" w:customStyle="1" w:styleId="CharChar4">
    <w:name w:val="Char Char4"/>
    <w:semiHidden/>
    <w:locked/>
    <w:rsid w:val="00387810"/>
    <w:rPr>
      <w:rFonts w:ascii="Tahoma" w:hAnsi="Tahoma" w:cs="Tahoma"/>
      <w:sz w:val="16"/>
      <w:szCs w:val="16"/>
      <w:lang w:val="de-AT" w:eastAsia="de-DE" w:bidi="ar-SA"/>
    </w:rPr>
  </w:style>
  <w:style w:type="character" w:customStyle="1" w:styleId="CharChar18">
    <w:name w:val="Char Char18"/>
    <w:semiHidden/>
    <w:locked/>
    <w:rsid w:val="00387810"/>
    <w:rPr>
      <w:rFonts w:ascii="Tahoma" w:hAnsi="Tahoma" w:cs="Tahoma"/>
      <w:sz w:val="22"/>
      <w:szCs w:val="22"/>
      <w:lang w:val="de-AT" w:eastAsia="de-DE" w:bidi="ar-SA"/>
    </w:rPr>
  </w:style>
  <w:style w:type="character" w:customStyle="1" w:styleId="CharChar8">
    <w:name w:val="Char Char8"/>
    <w:locked/>
    <w:rsid w:val="00387810"/>
    <w:rPr>
      <w:rFonts w:ascii="Tahoma" w:hAnsi="Tahoma" w:cs="Tahoma"/>
      <w:sz w:val="22"/>
      <w:szCs w:val="22"/>
      <w:lang w:val="de-AT" w:eastAsia="de-DE" w:bidi="ar-SA"/>
    </w:rPr>
  </w:style>
  <w:style w:type="character" w:customStyle="1" w:styleId="CharChar2">
    <w:name w:val="Char Char2"/>
    <w:locked/>
    <w:rsid w:val="00387810"/>
    <w:rPr>
      <w:rFonts w:ascii="Calibri" w:eastAsia="Calibri" w:hAnsi="Calibri" w:cs="Times New Roman"/>
      <w:b/>
      <w:bCs/>
      <w:sz w:val="20"/>
      <w:szCs w:val="20"/>
      <w:lang w:val="sq-AL" w:eastAsia="en-US" w:bidi="ar-SA"/>
    </w:rPr>
  </w:style>
  <w:style w:type="character" w:customStyle="1" w:styleId="CharChar26">
    <w:name w:val="Char Char26"/>
    <w:semiHidden/>
    <w:locked/>
    <w:rsid w:val="00387810"/>
    <w:rPr>
      <w:rFonts w:ascii="Tahoma" w:hAnsi="Tahoma" w:cs="Tahoma"/>
      <w:sz w:val="16"/>
      <w:szCs w:val="16"/>
      <w:lang w:val="sq-AL" w:eastAsia="en-US" w:bidi="ar-SA"/>
    </w:rPr>
  </w:style>
  <w:style w:type="character" w:customStyle="1" w:styleId="CommentTextChar11">
    <w:name w:val="Comment Text Char11"/>
    <w:aliases w:val="Char Char37"/>
    <w:semiHidden/>
    <w:rsid w:val="00387810"/>
    <w:rPr>
      <w:rFonts w:ascii="Calibri" w:hAnsi="Calibri" w:hint="default"/>
      <w:lang w:val="sq-AL"/>
    </w:rPr>
  </w:style>
  <w:style w:type="character" w:customStyle="1" w:styleId="NormalIndentChar">
    <w:name w:val="Normal Indent Char"/>
    <w:link w:val="NormalIndent"/>
    <w:rsid w:val="0038781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781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7810"/>
    <w:pPr>
      <w:tabs>
        <w:tab w:val="num" w:pos="360"/>
        <w:tab w:val="num" w:pos="1935"/>
        <w:tab w:val="num" w:pos="2563"/>
        <w:tab w:val="num" w:pos="3474"/>
      </w:tabs>
      <w:ind w:left="1935" w:hanging="360"/>
      <w:outlineLvl w:val="6"/>
    </w:pPr>
  </w:style>
  <w:style w:type="character" w:customStyle="1" w:styleId="AODefHeadChar">
    <w:name w:val="AODefHead Char"/>
    <w:link w:val="AODefHead"/>
    <w:rsid w:val="00387810"/>
    <w:rPr>
      <w:rFonts w:ascii="Times New Roman" w:eastAsia="Times New Roman" w:hAnsi="Times New Roman" w:cs="Times New Roman"/>
      <w:szCs w:val="20"/>
      <w:lang w:eastAsia="sq-AL" w:bidi="sq-AL"/>
    </w:rPr>
  </w:style>
  <w:style w:type="paragraph" w:customStyle="1" w:styleId="PARA">
    <w:name w:val="PARA"/>
    <w:basedOn w:val="Normal"/>
    <w:locked/>
    <w:rsid w:val="0038781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781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7810"/>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8781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7810"/>
    <w:rPr>
      <w:rFonts w:ascii="Arial" w:eastAsia="Times New Roman" w:hAnsi="Arial" w:cs="Times New Roman"/>
      <w:sz w:val="20"/>
      <w:szCs w:val="20"/>
      <w:lang w:eastAsia="sq-AL" w:bidi="sq-AL"/>
    </w:rPr>
  </w:style>
  <w:style w:type="character" w:customStyle="1" w:styleId="DeltaViewInsertion">
    <w:name w:val="DeltaView Insertion"/>
    <w:uiPriority w:val="99"/>
    <w:rsid w:val="00387810"/>
    <w:rPr>
      <w:color w:val="0000FF"/>
      <w:spacing w:val="0"/>
      <w:u w:val="double"/>
    </w:rPr>
  </w:style>
  <w:style w:type="paragraph" w:customStyle="1" w:styleId="dia">
    <w:name w:val="di(a)"/>
    <w:basedOn w:val="Normal"/>
    <w:rsid w:val="0038781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781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781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781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781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8781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7810"/>
    <w:rPr>
      <w:rFonts w:cs="Times New Roman"/>
      <w:color w:val="808080"/>
    </w:rPr>
  </w:style>
  <w:style w:type="character" w:customStyle="1" w:styleId="az12">
    <w:name w:val="az12"/>
    <w:uiPriority w:val="99"/>
    <w:rsid w:val="0038781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781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7810"/>
    <w:rPr>
      <w:rFonts w:ascii="Calibri" w:eastAsia="Times New Roman" w:hAnsi="Calibri" w:cs="Times New Roman"/>
      <w:sz w:val="24"/>
      <w:szCs w:val="24"/>
      <w:lang w:val="en-GB" w:eastAsia="en-GB"/>
    </w:rPr>
  </w:style>
  <w:style w:type="paragraph" w:customStyle="1" w:styleId="Paragraf02">
    <w:name w:val="Paragraf 0.2"/>
    <w:basedOn w:val="Paragrafi"/>
    <w:qFormat/>
    <w:rsid w:val="00387810"/>
    <w:pPr>
      <w:tabs>
        <w:tab w:val="left" w:pos="6575"/>
      </w:tabs>
    </w:pPr>
    <w:rPr>
      <w:spacing w:val="-4"/>
    </w:rPr>
  </w:style>
  <w:style w:type="table" w:customStyle="1" w:styleId="TableGrid30">
    <w:name w:val="Table Grid3"/>
    <w:basedOn w:val="TableNormal"/>
    <w:next w:val="TableGrid"/>
    <w:uiPriority w:val="59"/>
    <w:rsid w:val="0038781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87810"/>
  </w:style>
  <w:style w:type="character" w:styleId="BookTitle">
    <w:name w:val="Book Title"/>
    <w:uiPriority w:val="33"/>
    <w:qFormat/>
    <w:rsid w:val="00387810"/>
    <w:rPr>
      <w:b/>
      <w:bCs/>
      <w:smallCaps/>
      <w:spacing w:val="5"/>
    </w:rPr>
  </w:style>
  <w:style w:type="paragraph" w:customStyle="1" w:styleId="Cover1">
    <w:name w:val="Cover1"/>
    <w:basedOn w:val="Normal"/>
    <w:next w:val="Normal"/>
    <w:rsid w:val="0038781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781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781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781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7810"/>
    <w:rPr>
      <w:rFonts w:ascii="Times New Roman" w:eastAsia="Times New Roman" w:hAnsi="Times New Roman" w:cs="Times New Roman"/>
      <w:szCs w:val="20"/>
    </w:rPr>
  </w:style>
  <w:style w:type="character" w:customStyle="1" w:styleId="Bodytext0">
    <w:name w:val="Body text_"/>
    <w:link w:val="BodyText1"/>
    <w:rsid w:val="00387810"/>
    <w:rPr>
      <w:rFonts w:ascii="Times New Roman" w:hAnsi="Times New Roman"/>
      <w:sz w:val="21"/>
      <w:szCs w:val="21"/>
      <w:shd w:val="clear" w:color="auto" w:fill="FFFFFF"/>
    </w:rPr>
  </w:style>
  <w:style w:type="paragraph" w:customStyle="1" w:styleId="BodyText1">
    <w:name w:val="Body Text1"/>
    <w:basedOn w:val="Normal"/>
    <w:link w:val="Bodytext0"/>
    <w:rsid w:val="00387810"/>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8781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781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781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781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781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781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781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781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78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781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387810"/>
    <w:rPr>
      <w:rFonts w:ascii="Tahoma" w:hAnsi="Tahoma" w:cs="Tahoma"/>
      <w:sz w:val="17"/>
      <w:szCs w:val="17"/>
      <w:u w:val="none"/>
    </w:rPr>
  </w:style>
  <w:style w:type="character" w:customStyle="1" w:styleId="Bodytext20">
    <w:name w:val="Body text (2)_"/>
    <w:rsid w:val="00387810"/>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38781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387810"/>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387810"/>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387810"/>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387810"/>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387810"/>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387810"/>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387810"/>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387810"/>
    <w:rPr>
      <w:rFonts w:ascii="Arial Narrow" w:eastAsia="Arial Narrow" w:hAnsi="Arial Narrow" w:cs="Arial Narrow"/>
      <w:sz w:val="34"/>
      <w:szCs w:val="34"/>
      <w:shd w:val="clear" w:color="auto" w:fill="FFFFFF"/>
    </w:rPr>
  </w:style>
  <w:style w:type="character" w:customStyle="1" w:styleId="BodyText4">
    <w:name w:val="Body Text4"/>
    <w:rsid w:val="00387810"/>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387810"/>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387810"/>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3741</Words>
  <Characters>21324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2016-07-14T09:59:00Z</dcterms:created>
  <dcterms:modified xsi:type="dcterms:W3CDTF">2016-07-14T09:59:00Z</dcterms:modified>
</cp:coreProperties>
</file>