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31F" w:rsidRPr="00B54026" w:rsidRDefault="008E131F" w:rsidP="008E131F">
      <w:pPr>
        <w:pStyle w:val="Paragrafi"/>
        <w:jc w:val="center"/>
        <w:rPr>
          <w:b/>
          <w:spacing w:val="-4"/>
          <w:lang w:val="sq-AL"/>
        </w:rPr>
      </w:pPr>
      <w:r w:rsidRPr="00B54026">
        <w:rPr>
          <w:b/>
          <w:spacing w:val="-4"/>
          <w:lang w:val="sq-AL"/>
        </w:rPr>
        <w:t>VENDIM</w:t>
      </w:r>
    </w:p>
    <w:p w:rsidR="008E131F" w:rsidRPr="00B54026" w:rsidRDefault="008E131F" w:rsidP="008E131F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B54026">
        <w:rPr>
          <w:b/>
          <w:spacing w:val="-4"/>
          <w:lang w:val="sq-AL"/>
        </w:rPr>
        <w:t>Nr. 104, datë 23.6.2016</w:t>
      </w:r>
    </w:p>
    <w:bookmarkEnd w:id="0"/>
    <w:p w:rsidR="008E131F" w:rsidRPr="00B54026" w:rsidRDefault="008E131F" w:rsidP="008E131F">
      <w:pPr>
        <w:pStyle w:val="Hapesira7"/>
        <w:rPr>
          <w:spacing w:val="-4"/>
          <w:lang w:val="sq-AL"/>
        </w:rPr>
      </w:pPr>
    </w:p>
    <w:p w:rsidR="008E131F" w:rsidRPr="00B54026" w:rsidRDefault="008E131F" w:rsidP="008E131F">
      <w:pPr>
        <w:pStyle w:val="Paragrafi"/>
        <w:jc w:val="center"/>
        <w:rPr>
          <w:b/>
          <w:spacing w:val="-4"/>
          <w:lang w:val="sq-AL"/>
        </w:rPr>
      </w:pPr>
      <w:r w:rsidRPr="00B54026">
        <w:rPr>
          <w:b/>
          <w:spacing w:val="-4"/>
          <w:lang w:val="sq-AL"/>
        </w:rPr>
        <w:t>MBI PËRCAKTIMIN E METODOLOGJISË SË VLERAVE REFERUESE NË RAST SE TË DHËNAT E MATJES JANË PËRKOHËSISHT TË PADISPONUESHME DHE TË PAARRITSHME, SI DHE MBI SHFUQIZIMIN E VENDIMEVE TË ERE-s NR. 49, DATË 21.10.2004 DHE NR. 146, DATË 24.12.2013</w:t>
      </w:r>
    </w:p>
    <w:p w:rsidR="008E131F" w:rsidRPr="00B54026" w:rsidRDefault="008E131F" w:rsidP="008E131F">
      <w:pPr>
        <w:pStyle w:val="Hapesira7"/>
        <w:rPr>
          <w:spacing w:val="-4"/>
          <w:lang w:val="sq-AL"/>
        </w:rPr>
      </w:pPr>
    </w:p>
    <w:p w:rsidR="008E131F" w:rsidRPr="009C2DAF" w:rsidRDefault="008E131F" w:rsidP="008E131F">
      <w:pPr>
        <w:pStyle w:val="Paragrafi"/>
        <w:rPr>
          <w:spacing w:val="-4"/>
          <w:lang w:val="sq-AL"/>
        </w:rPr>
      </w:pPr>
      <w:r w:rsidRPr="009C2DAF">
        <w:rPr>
          <w:spacing w:val="-4"/>
          <w:lang w:val="sq-AL"/>
        </w:rPr>
        <w:t>Në mbështetje të neneve 16, 76, të ligjit nr. 43/2015, “Për sektorin e energjisë elektrike”; nenit 113, të Kodit të Procedurave Administrative të Republikës së Shqipërisë, miratuar me ligjin nr. 44/2015; nenit 26, të rregullores “Për organizimin, funksionimin dhe procedurat e ERE-s”, miratuar me vendimin e Bordit të ERE-s nr. 96, datë 17.6.2016, Bordi i Entit Rregullator të Energjisë (ERE), në mbledhjen e tij të datës 23.6.2016, mbasi shqyrtoi relacionin e drejtorive teknike të ERE-s, në lidhje me miratimin e “Mbi përcaktimin e metodologjisë së vlerave referuese” në rast se të dhënat e matjes janë përkohësisht të padis-ponueshme dhe të paarritshme, si dhe mbi shfuqizimin e vendimeve të ERE-s nr. 49, datë 21.10.2004 dhe nr. 146, datë 24.12.2013”,</w:t>
      </w:r>
    </w:p>
    <w:p w:rsidR="008E131F" w:rsidRPr="009C2DAF" w:rsidRDefault="008E131F" w:rsidP="008E131F">
      <w:pPr>
        <w:pStyle w:val="Paragrafi"/>
        <w:rPr>
          <w:spacing w:val="-4"/>
          <w:lang w:val="sq-AL"/>
        </w:rPr>
      </w:pPr>
      <w:r w:rsidRPr="009C2DAF">
        <w:rPr>
          <w:spacing w:val="-4"/>
          <w:lang w:val="sq-AL"/>
        </w:rPr>
        <w:t>konstatoi:</w:t>
      </w:r>
    </w:p>
    <w:p w:rsidR="008E131F" w:rsidRPr="009C2DAF" w:rsidRDefault="008E131F" w:rsidP="008E131F">
      <w:pPr>
        <w:pStyle w:val="Paragrafi"/>
        <w:rPr>
          <w:spacing w:val="-4"/>
          <w:lang w:val="sq-AL"/>
        </w:rPr>
      </w:pPr>
      <w:r w:rsidRPr="009C2DAF">
        <w:rPr>
          <w:spacing w:val="-4"/>
          <w:lang w:val="sq-AL"/>
        </w:rPr>
        <w:t>- Me shkresën e OSHEE sh.a. nr. 10473 prot., datë 2.6.2016, është bërë me dije se deri në datën 30 qershor, OSHEE sh.a. do të realizoj</w:t>
      </w:r>
      <w:r w:rsidRPr="009C2DAF">
        <w:rPr>
          <w:bCs/>
          <w:spacing w:val="-4"/>
          <w:szCs w:val="24"/>
          <w:lang w:val="sq-AL"/>
        </w:rPr>
        <w:t>ë</w:t>
      </w:r>
      <w:r w:rsidRPr="009C2DAF">
        <w:rPr>
          <w:spacing w:val="-4"/>
          <w:lang w:val="sq-AL"/>
        </w:rPr>
        <w:t xml:space="preserve"> pajisjen me matës të të gjithë klientëve. </w:t>
      </w:r>
    </w:p>
    <w:p w:rsidR="008E131F" w:rsidRPr="009C2DAF" w:rsidRDefault="008E131F" w:rsidP="008E131F">
      <w:pPr>
        <w:pStyle w:val="Paragrafi"/>
        <w:rPr>
          <w:spacing w:val="-4"/>
          <w:lang w:val="sq-AL"/>
        </w:rPr>
      </w:pPr>
      <w:r w:rsidRPr="009C2DAF">
        <w:rPr>
          <w:spacing w:val="-4"/>
          <w:lang w:val="sq-AL"/>
        </w:rPr>
        <w:t xml:space="preserve">- Në nenin 76 të ligjit nr. 43/2015, “Për sektorin e energjisë elektrike” është parashikuar: “Në rast se të dhënat e matjes janë përkohësisht të padisponueshme ose të paarritshme për një periudhë më të gjatë se 1 muaj, operatorët e rrjetit llogarisin vlera reference zëvendësuese, bazuar në metodologjinë e miratuar nga ERE. Periudha e zbatimit të vlerave referuese nuk mund të zgjasë më shumë se 3 muaj. </w:t>
      </w:r>
    </w:p>
    <w:p w:rsidR="008E131F" w:rsidRPr="009C2DAF" w:rsidRDefault="008E131F" w:rsidP="008E131F">
      <w:pPr>
        <w:pStyle w:val="Paragrafi"/>
        <w:rPr>
          <w:spacing w:val="-4"/>
          <w:lang w:val="sq-AL"/>
        </w:rPr>
      </w:pPr>
      <w:r w:rsidRPr="009C2DAF">
        <w:rPr>
          <w:spacing w:val="-4"/>
          <w:lang w:val="sq-AL"/>
        </w:rPr>
        <w:t>- Me shfuqizimin e vendimeve të ERE-s nr. 49, datë 21.10.2004, “Për miratimin e mënyrës s</w:t>
      </w:r>
      <w:r w:rsidRPr="009C2DAF">
        <w:rPr>
          <w:bCs/>
          <w:spacing w:val="-4"/>
          <w:szCs w:val="24"/>
          <w:lang w:val="sq-AL"/>
        </w:rPr>
        <w:t>ë</w:t>
      </w:r>
      <w:r w:rsidRPr="009C2DAF">
        <w:rPr>
          <w:spacing w:val="-4"/>
          <w:lang w:val="sq-AL"/>
        </w:rPr>
        <w:t xml:space="preserve"> faturimit të energjisë elektrike për abonentët familjarë dhe jofamiljarë me matës jashtë kushtit teknik” dhe nr. 146, datë 24.12.2013, “Mbi kërkesën e “CEZ Shpërndarje” sh.a. në administrim të përkohshëm për vendosjen e faturimit aforfe përmbushen parashikimet e ligjit nr. 43/2015, “Për sektorin e energjisë elektrike”.</w:t>
      </w:r>
    </w:p>
    <w:p w:rsidR="008E131F" w:rsidRPr="009C2DAF" w:rsidRDefault="008E131F" w:rsidP="008E131F">
      <w:pPr>
        <w:pStyle w:val="Paragrafi"/>
        <w:rPr>
          <w:spacing w:val="-4"/>
          <w:lang w:val="sq-AL"/>
        </w:rPr>
      </w:pPr>
      <w:r w:rsidRPr="009C2DAF">
        <w:rPr>
          <w:spacing w:val="-4"/>
          <w:lang w:val="sq-AL"/>
        </w:rPr>
        <w:t>Për gjithë sa më sipër, Bordi i ERE-s</w:t>
      </w:r>
    </w:p>
    <w:p w:rsidR="008E131F" w:rsidRPr="009C2DAF" w:rsidRDefault="008E131F" w:rsidP="008E131F">
      <w:pPr>
        <w:pStyle w:val="Hapesira7"/>
        <w:rPr>
          <w:spacing w:val="-4"/>
          <w:sz w:val="10"/>
          <w:lang w:val="sq-AL"/>
        </w:rPr>
      </w:pPr>
    </w:p>
    <w:p w:rsidR="008E131F" w:rsidRPr="009C2DAF" w:rsidRDefault="008E131F" w:rsidP="008E131F">
      <w:pPr>
        <w:pStyle w:val="Paragrafi"/>
        <w:jc w:val="center"/>
        <w:rPr>
          <w:spacing w:val="-4"/>
          <w:lang w:val="sq-AL"/>
        </w:rPr>
      </w:pPr>
      <w:r w:rsidRPr="009C2DAF">
        <w:rPr>
          <w:spacing w:val="-4"/>
          <w:lang w:val="sq-AL"/>
        </w:rPr>
        <w:t>VENDOSI:</w:t>
      </w:r>
    </w:p>
    <w:p w:rsidR="008E131F" w:rsidRPr="009C2DAF" w:rsidRDefault="008E131F" w:rsidP="008E131F">
      <w:pPr>
        <w:pStyle w:val="Paragrafi"/>
        <w:rPr>
          <w:spacing w:val="-4"/>
          <w:sz w:val="8"/>
          <w:lang w:val="sq-AL"/>
        </w:rPr>
      </w:pPr>
    </w:p>
    <w:p w:rsidR="008E131F" w:rsidRPr="009C2DAF" w:rsidRDefault="008E131F" w:rsidP="008E131F">
      <w:pPr>
        <w:pStyle w:val="Paragrafi"/>
        <w:rPr>
          <w:spacing w:val="-4"/>
          <w:lang w:val="sq-AL"/>
        </w:rPr>
      </w:pPr>
      <w:r w:rsidRPr="009C2DAF">
        <w:rPr>
          <w:spacing w:val="-4"/>
          <w:lang w:val="sq-AL"/>
        </w:rPr>
        <w:t>1. Shfuqizimin e vendimeve të ERE-s nr. 49, datë 21.10.2004, “Për miratimin e mënyrës së faturimit të energjisë elektrike për abonentët familjarë dhe jofamiljarë me matës jashtë kushtit teknik” dhe nr. 146, datë 24.12.2013, “Mbi kërkesën e “CEZ Shpërndarje” sh.a. në administrim të përkohshëm për vendosjen e faturimit aforfe” dhe të çdo vendimi që bie në kundërshtim me këtë vendim.</w:t>
      </w:r>
    </w:p>
    <w:p w:rsidR="008E131F" w:rsidRPr="009C2DAF" w:rsidRDefault="008E131F" w:rsidP="008E131F">
      <w:pPr>
        <w:pStyle w:val="Paragrafi"/>
        <w:rPr>
          <w:spacing w:val="-4"/>
          <w:lang w:val="sq-AL"/>
        </w:rPr>
      </w:pPr>
      <w:r w:rsidRPr="009C2DAF">
        <w:rPr>
          <w:spacing w:val="-4"/>
          <w:lang w:val="sq-AL"/>
        </w:rPr>
        <w:t>2. Në rastet kur furnizuesi konstaton se të dhënat e matjes janë përkohësisht të padisponueshme ose të paarritshme për një periudhë më të gjatë se një muaj (matësi është i dëmtuar apo jashtë kushtit teknik) e bën faturimin duke u bazuar në mesataren mujore të faturimit me matje të 3 muajve respektivë të vitit të mëparshëm. Periudha e faturimit sipas këtyre vlerave referuese nuk mund të zgjasë më shumë se tre muaj.</w:t>
      </w:r>
    </w:p>
    <w:p w:rsidR="008E131F" w:rsidRPr="009C2DAF" w:rsidRDefault="008E131F" w:rsidP="008E131F">
      <w:pPr>
        <w:pStyle w:val="Paragrafi"/>
        <w:rPr>
          <w:spacing w:val="-4"/>
          <w:lang w:val="sq-AL"/>
        </w:rPr>
      </w:pPr>
      <w:r w:rsidRPr="009C2DAF">
        <w:rPr>
          <w:spacing w:val="-4"/>
          <w:lang w:val="sq-AL"/>
        </w:rPr>
        <w:t xml:space="preserve">3. Drejtoria Juridike dhe e Mbrojtjes së Konsumatorit të njoftojë shoqërinë OSHEE sh.a., për vendimin e Bordit të ERE-s. </w:t>
      </w:r>
    </w:p>
    <w:p w:rsidR="008E131F" w:rsidRPr="009C2DAF" w:rsidRDefault="008E131F" w:rsidP="008E131F">
      <w:pPr>
        <w:pStyle w:val="Paragrafi"/>
        <w:rPr>
          <w:spacing w:val="-4"/>
          <w:lang w:val="sq-AL"/>
        </w:rPr>
      </w:pPr>
      <w:r w:rsidRPr="009C2DAF">
        <w:rPr>
          <w:spacing w:val="-4"/>
          <w:lang w:val="sq-AL"/>
        </w:rPr>
        <w:t xml:space="preserve">Ky vendim hyn në fuqi më 1 korrik 2016. </w:t>
      </w:r>
    </w:p>
    <w:p w:rsidR="008E131F" w:rsidRPr="009C2DAF" w:rsidRDefault="008E131F" w:rsidP="008E131F">
      <w:pPr>
        <w:pStyle w:val="Paragrafi"/>
        <w:rPr>
          <w:spacing w:val="-4"/>
          <w:lang w:val="sq-AL"/>
        </w:rPr>
      </w:pPr>
      <w:r w:rsidRPr="009C2DAF">
        <w:rPr>
          <w:spacing w:val="-4"/>
          <w:lang w:val="sq-AL"/>
        </w:rPr>
        <w:t>Ky vendim botohet në Fletoren Zyrtare.</w:t>
      </w:r>
    </w:p>
    <w:p w:rsidR="008E131F" w:rsidRPr="009C2DAF" w:rsidRDefault="008E131F" w:rsidP="008E131F">
      <w:pPr>
        <w:pStyle w:val="Paragrafi"/>
        <w:jc w:val="right"/>
        <w:rPr>
          <w:sz w:val="14"/>
          <w:lang w:val="sq-AL"/>
        </w:rPr>
      </w:pPr>
    </w:p>
    <w:p w:rsidR="008E131F" w:rsidRPr="009C2DAF" w:rsidRDefault="008E131F" w:rsidP="008E131F">
      <w:pPr>
        <w:pStyle w:val="Paragrafi"/>
        <w:jc w:val="right"/>
        <w:rPr>
          <w:lang w:val="sq-AL"/>
        </w:rPr>
      </w:pPr>
      <w:r w:rsidRPr="009C2DAF">
        <w:rPr>
          <w:lang w:val="sq-AL"/>
        </w:rPr>
        <w:t>KRYETARI</w:t>
      </w:r>
    </w:p>
    <w:p w:rsidR="008E131F" w:rsidRPr="009C2DAF" w:rsidRDefault="008E131F" w:rsidP="008E131F">
      <w:pPr>
        <w:pStyle w:val="Paragrafi"/>
        <w:jc w:val="right"/>
        <w:rPr>
          <w:b/>
          <w:lang w:val="sq-AL"/>
        </w:rPr>
      </w:pPr>
      <w:r w:rsidRPr="009C2DAF">
        <w:rPr>
          <w:b/>
          <w:lang w:val="sq-AL"/>
        </w:rPr>
        <w:t>Petrit Ahmeti</w:t>
      </w:r>
    </w:p>
    <w:p w:rsidR="008E131F" w:rsidRPr="009A1C0B" w:rsidRDefault="008E131F" w:rsidP="008E131F">
      <w:pPr>
        <w:pStyle w:val="Paragrafi"/>
        <w:rPr>
          <w:spacing w:val="-4"/>
          <w:sz w:val="14"/>
          <w:lang w:val="sq-AL"/>
        </w:rPr>
      </w:pPr>
    </w:p>
    <w:p w:rsidR="00DB5602" w:rsidRDefault="00DB5602"/>
    <w:sectPr w:rsidR="00DB560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31F"/>
    <w:rsid w:val="008E131F"/>
    <w:rsid w:val="00DB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E13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E131F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8E131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E13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E131F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8E131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2016-07-14T09:59:00Z</dcterms:created>
  <dcterms:modified xsi:type="dcterms:W3CDTF">2016-07-14T10:00:00Z</dcterms:modified>
</cp:coreProperties>
</file>