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77D" w:rsidRPr="006D2AE0" w:rsidRDefault="001C277D" w:rsidP="001C277D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VENDIM</w:t>
      </w:r>
    </w:p>
    <w:p w:rsidR="001C277D" w:rsidRPr="006D2AE0" w:rsidRDefault="001C277D" w:rsidP="001C277D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Nr. 107, datë 29.6.2016</w:t>
      </w:r>
    </w:p>
    <w:p w:rsidR="001C277D" w:rsidRPr="006D2AE0" w:rsidRDefault="001C277D" w:rsidP="001C277D">
      <w:pPr>
        <w:pStyle w:val="Hapesira7"/>
        <w:rPr>
          <w:lang w:val="sq-AL"/>
        </w:rPr>
      </w:pPr>
    </w:p>
    <w:p w:rsidR="001C277D" w:rsidRDefault="001C277D" w:rsidP="001C277D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MBI FILLIMIN E PROCEDURAVE PËR MODIFIKIMIN E LICENCËS SË SHOQËRISË “BALKAN GREEN ENERGY” SHPK ME NR. 3, SERIA</w:t>
      </w:r>
      <w:r w:rsidRPr="009D4209">
        <w:rPr>
          <w:b/>
          <w:spacing w:val="-4"/>
          <w:szCs w:val="24"/>
          <w:lang w:val="sq-AL"/>
        </w:rPr>
        <w:t>.</w:t>
      </w:r>
      <w:r w:rsidRPr="006D2AE0">
        <w:rPr>
          <w:b/>
          <w:spacing w:val="-4"/>
          <w:szCs w:val="24"/>
          <w:lang w:val="sq-AL"/>
        </w:rPr>
        <w:t xml:space="preserve">PVO3K, DHËNË ME VENDIMIN E BORDIT TË KOMISIONERËVE NR. 69, </w:t>
      </w:r>
    </w:p>
    <w:p w:rsidR="001C277D" w:rsidRPr="006D2AE0" w:rsidRDefault="001C277D" w:rsidP="001C277D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6D2AE0">
        <w:rPr>
          <w:b/>
          <w:spacing w:val="-4"/>
          <w:szCs w:val="24"/>
          <w:lang w:val="sq-AL"/>
        </w:rPr>
        <w:t>DATË 12.12.2007</w:t>
      </w:r>
    </w:p>
    <w:p w:rsidR="001C277D" w:rsidRPr="00A233F5" w:rsidRDefault="001C277D" w:rsidP="001C277D">
      <w:pPr>
        <w:pStyle w:val="Hapesira7"/>
        <w:rPr>
          <w:sz w:val="8"/>
          <w:lang w:val="sq-AL"/>
        </w:rPr>
      </w:pP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6D2AE0">
        <w:rPr>
          <w:rFonts w:ascii="Garamond" w:hAnsi="Garamond" w:cs="Arial"/>
          <w:bCs/>
          <w:spacing w:val="-4"/>
          <w:sz w:val="24"/>
          <w:szCs w:val="24"/>
          <w:lang w:val="sq-AL"/>
        </w:rPr>
        <w:t>Në mbështetje të neneve 16, 43, pika 1, të ligjit nr. 43/2015, “</w:t>
      </w:r>
      <w:r w:rsidRPr="006D2AE0">
        <w:rPr>
          <w:rFonts w:ascii="Garamond" w:hAnsi="Garamond" w:cs="Arial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6D2AE0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”; 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>VKM-së nr. 930, datë 2.9.2009, “</w:t>
      </w:r>
      <w:r w:rsidRPr="006D2AE0">
        <w:rPr>
          <w:rFonts w:ascii="Garamond" w:hAnsi="Garamond"/>
          <w:color w:val="000000"/>
          <w:spacing w:val="-4"/>
          <w:sz w:val="24"/>
          <w:szCs w:val="24"/>
          <w:lang w:val="sq-AL"/>
        </w:rPr>
        <w:t>Për disa shtesa dhe ndryshime në marrëveshjen shtesë të konce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-</w:t>
      </w:r>
      <w:r w:rsidRPr="006D2AE0">
        <w:rPr>
          <w:rFonts w:ascii="Garamond" w:hAnsi="Garamond"/>
          <w:color w:val="000000"/>
          <w:spacing w:val="-4"/>
          <w:sz w:val="24"/>
          <w:szCs w:val="24"/>
          <w:lang w:val="sq-AL"/>
        </w:rPr>
        <w:t>sionit për 25 hidrocentralet vendore, të lidhur ndërmjet Ministrisë së Ekonomisë, Tregtisë dhe Energjetikës dhe shoqërisë italiane “Essegei” s.p.a., miratuar me vendimin nr. 148, datë 22.3.2007, të Këshillit të Ministrave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 nenit 15 të rregullores “Për procedurat e licencimit, modifikimit, transferimit të plotë/të pjesshëm dhe rinovimit të licencave</w:t>
      </w:r>
      <w:r w:rsidRPr="006D2AE0">
        <w:rPr>
          <w:spacing w:val="-4"/>
          <w:szCs w:val="24"/>
          <w:lang w:val="sq-AL"/>
        </w:rPr>
        <w:t>”</w:t>
      </w:r>
      <w:r>
        <w:rPr>
          <w:spacing w:val="-4"/>
          <w:szCs w:val="24"/>
          <w:lang w:val="sq-AL"/>
        </w:rPr>
        <w:t>,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miratuar me vendimin nr. dhe </w:t>
      </w:r>
      <w:r w:rsidRPr="006D2AE0">
        <w:rPr>
          <w:rFonts w:ascii="Garamond" w:hAnsi="Garamond" w:cs="Arial"/>
          <w:bCs/>
          <w:spacing w:val="-4"/>
          <w:sz w:val="24"/>
          <w:szCs w:val="24"/>
          <w:lang w:val="sq-AL"/>
        </w:rPr>
        <w:t>nenit 19, pika 1, germa “a”, të rregullores “Për organizimin, funksionimin dhe procedurat e ERE-s”,</w:t>
      </w:r>
      <w:r w:rsidRPr="006D2AE0">
        <w:rPr>
          <w:rFonts w:ascii="Garamond" w:hAnsi="Garamond" w:cs="Arial"/>
          <w:bCs/>
          <w:i/>
          <w:spacing w:val="-4"/>
          <w:sz w:val="24"/>
          <w:szCs w:val="24"/>
          <w:lang w:val="sq-AL"/>
        </w:rPr>
        <w:t xml:space="preserve"> </w:t>
      </w:r>
      <w:r w:rsidRPr="006D2AE0">
        <w:rPr>
          <w:rFonts w:ascii="Garamond" w:hAnsi="Garamond" w:cs="Arial"/>
          <w:bCs/>
          <w:spacing w:val="-4"/>
          <w:sz w:val="24"/>
          <w:szCs w:val="24"/>
          <w:lang w:val="sq-AL"/>
        </w:rPr>
        <w:t xml:space="preserve">miratuar me vendimin e Bordit të ERE-s nr. 96, datë 17.6.2016, Bordi i Entit Rregullator të Energjisë (ERE), në mbledhjen e tij të datës 29.6.2016, mbasi shqyrtoi 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relacionin e përgatitur nga Drejtoria e Licencimit, Monitorimit të Tregut dhe të të Licencuarve, </w:t>
      </w:r>
      <w:r w:rsidRPr="006D2AE0">
        <w:rPr>
          <w:rFonts w:ascii="Garamond" w:hAnsi="Garamond" w:cs="Arial"/>
          <w:bCs/>
          <w:spacing w:val="-4"/>
          <w:sz w:val="24"/>
          <w:szCs w:val="24"/>
          <w:lang w:val="sq-AL"/>
        </w:rPr>
        <w:t>për modifikimin e licencës së shoqërisë “Balkan Green Energy”,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konstatoi se: 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Shoqëria “Favina” sh.p.k</w:t>
      </w:r>
      <w:r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 në cilësinë e pronarit të HEC “Voskopojë” i është drejtuar ERE-s me shkresën nr. 100 prot., datë 21.1.2016, duke kërkuar rritjen e fuqisë së instaluar të këtij HEC-i.</w:t>
      </w:r>
    </w:p>
    <w:p w:rsidR="001C277D" w:rsidRPr="00A233F5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233F5">
        <w:rPr>
          <w:rFonts w:ascii="Garamond" w:hAnsi="Garamond"/>
          <w:sz w:val="24"/>
          <w:szCs w:val="24"/>
          <w:lang w:val="sq-AL"/>
        </w:rPr>
        <w:t>- ERE pas verifikimeve të bëra, konstaton së mbështetur në vendimin nr. 69, datë 12.12.2007, të Bordit të Komisionerëve të ERE-s, është shoqëria koncesionare “Balkan Green Energy” sh.p.k., e licencuar për të ushtruar aktivitetin e prodhimit nga HEC “Voskopoja”.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ERE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 me shkresën nr. 101/1 prot., datë 20.4.2016, i është drejtuar MEI-t, në lidhje me saktësimin e pronësisë së HEC “Voskopojë”.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MEI është përgjigjur me shkresën nr. 2810/1, datë 23.5.2016, përmes së cilës i ka kërkuar ERE-s, zbatimin e marrëveshjes së koncesionit në për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>puthje me VKM-në nr. 930, datë 2.9.2009.</w:t>
      </w:r>
    </w:p>
    <w:p w:rsidR="001C277D" w:rsidRPr="006D2AE0" w:rsidRDefault="001C277D" w:rsidP="001C277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>- VKM-në nr. 930, datë 2.9.2009, “</w:t>
      </w:r>
      <w:r w:rsidRPr="006D2AE0">
        <w:rPr>
          <w:rFonts w:ascii="Garamond" w:hAnsi="Garamond"/>
          <w:color w:val="000000"/>
          <w:spacing w:val="-4"/>
          <w:sz w:val="24"/>
          <w:szCs w:val="24"/>
          <w:lang w:val="sq-AL"/>
        </w:rPr>
        <w:t>Për disa shtesa dhe ndryshime në marrëveshjen shtesë të koncesionit për 25 hidrocentralet vendore, të lidhur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>,</w:t>
      </w:r>
      <w:r w:rsidRPr="006D2AE0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ndërmjet Ministrisë së Ekonomisë, Tregtisë dhe Energjetikës dhe shoqërisë italiane “Essegei” s.p.a., miratuar me vendimin nr. 148, datë 22.3.2007, të Këshillit të Ministrave</w:t>
      </w: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 ka hequr nga lista e HEC-eve për të cilat është licencuar shoqëria “Balkan Green Energy” sh.p.k. HEC-et: “Piqeras”, “Lozhan” dhe “Voskopojë”, në zbatim të nenit 5, i cili përcakton se: “Trajtimi i hidrocentraleve Piqeras, Lozhan dhe Voskopojë, do të merren në dorëzim dhe do të trajtohen nga Organi Shtetëror i Autorizuar”.</w:t>
      </w:r>
    </w:p>
    <w:p w:rsidR="001C277D" w:rsidRPr="006D2AE0" w:rsidRDefault="001C277D" w:rsidP="001C277D">
      <w:pPr>
        <w:pStyle w:val="Default"/>
        <w:widowControl w:val="0"/>
        <w:tabs>
          <w:tab w:val="left" w:pos="540"/>
        </w:tabs>
        <w:ind w:firstLine="284"/>
        <w:jc w:val="both"/>
        <w:rPr>
          <w:rFonts w:ascii="Garamond" w:hAnsi="Garamond"/>
          <w:spacing w:val="-4"/>
          <w:lang w:val="sq-AL"/>
        </w:rPr>
      </w:pPr>
      <w:r w:rsidRPr="006D2AE0">
        <w:rPr>
          <w:rFonts w:ascii="Garamond" w:hAnsi="Garamond"/>
          <w:spacing w:val="-4"/>
          <w:lang w:val="sq-AL"/>
        </w:rPr>
        <w:t>- Neni 43, pika 1, e ligjit nr. 43/2015, parashikon se: ERE mund të modifikojë</w:t>
      </w:r>
      <w:r>
        <w:rPr>
          <w:rFonts w:ascii="Garamond" w:hAnsi="Garamond"/>
          <w:spacing w:val="-4"/>
          <w:lang w:val="sq-AL"/>
        </w:rPr>
        <w:t xml:space="preserve"> licencën, me iniciativën e vet</w:t>
      </w:r>
      <w:r w:rsidRPr="006D2AE0">
        <w:rPr>
          <w:rFonts w:ascii="Garamond" w:hAnsi="Garamond"/>
          <w:spacing w:val="-4"/>
          <w:lang w:val="sq-AL"/>
        </w:rPr>
        <w:t xml:space="preserve">, kur ndryshojnë kushtet e kontratës koncesionare. 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sipër, Bordi i ERE-s </w:t>
      </w:r>
    </w:p>
    <w:p w:rsidR="001C277D" w:rsidRPr="00A233F5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1C277D" w:rsidRPr="006D2AE0" w:rsidRDefault="001C277D" w:rsidP="001C277D">
      <w:pPr>
        <w:pStyle w:val="BodyText"/>
        <w:widowControl w:val="0"/>
        <w:numPr>
          <w:ilvl w:val="0"/>
          <w:numId w:val="0"/>
        </w:numPr>
        <w:tabs>
          <w:tab w:val="left" w:pos="540"/>
        </w:tabs>
        <w:ind w:firstLine="284"/>
        <w:jc w:val="center"/>
        <w:rPr>
          <w:rFonts w:ascii="Garamond" w:hAnsi="Garamond"/>
          <w:spacing w:val="-4"/>
          <w:lang w:val="sq-AL"/>
        </w:rPr>
      </w:pPr>
      <w:r w:rsidRPr="006D2AE0">
        <w:rPr>
          <w:rFonts w:ascii="Garamond" w:hAnsi="Garamond"/>
          <w:spacing w:val="-4"/>
          <w:lang w:val="sq-AL"/>
        </w:rPr>
        <w:t>VENDOSI:</w:t>
      </w:r>
    </w:p>
    <w:p w:rsidR="001C277D" w:rsidRPr="006D2AE0" w:rsidRDefault="001C277D" w:rsidP="001C277D">
      <w:pPr>
        <w:pStyle w:val="Hapesira7"/>
        <w:rPr>
          <w:lang w:val="sq-AL"/>
        </w:rPr>
      </w:pPr>
    </w:p>
    <w:p w:rsidR="001C277D" w:rsidRPr="006D2AE0" w:rsidRDefault="001C277D" w:rsidP="001C277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/>
          <w:spacing w:val="-4"/>
          <w:sz w:val="24"/>
          <w:szCs w:val="24"/>
          <w:lang w:val="sq-AL"/>
        </w:rPr>
        <w:t xml:space="preserve">1. Të fillojë procedurat për modifikimin e licencës me numër nr. 3, seria PV03K, dhënë shoqërisë “Balkan Green Energy” sh.p.k., me vendim të Bordit të ERE-s nr. 69, datë 12.12.2007, në përputhje me parashikimet e VKM-së nr. 930, datë 2.9.2009. </w:t>
      </w:r>
    </w:p>
    <w:p w:rsidR="001C277D" w:rsidRPr="006D2AE0" w:rsidRDefault="001C277D" w:rsidP="001C277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D2AE0">
        <w:rPr>
          <w:rFonts w:ascii="Garamond" w:hAnsi="Garamond" w:cs="Arial"/>
          <w:spacing w:val="-4"/>
          <w:sz w:val="24"/>
          <w:szCs w:val="24"/>
          <w:lang w:val="sq-AL"/>
        </w:rPr>
        <w:t>2. Ngarkohet Drejtoria e Licencimit dhe e Monitorimit të Tregut të njoftojë aplikuesin për vendimin e Bordit të ERE-s.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D2AE0">
        <w:rPr>
          <w:rFonts w:ascii="Garamond" w:hAnsi="Garamond" w:cs="Arial"/>
          <w:spacing w:val="-4"/>
          <w:sz w:val="24"/>
          <w:szCs w:val="24"/>
          <w:lang w:val="sq-AL"/>
        </w:rPr>
        <w:t>Ky vendim hyn në fuqi menjëherë.</w:t>
      </w:r>
    </w:p>
    <w:p w:rsidR="001C277D" w:rsidRPr="006D2AE0" w:rsidRDefault="001C277D" w:rsidP="001C277D">
      <w:pPr>
        <w:widowControl w:val="0"/>
        <w:tabs>
          <w:tab w:val="left" w:pos="540"/>
        </w:tabs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D2AE0">
        <w:rPr>
          <w:rFonts w:ascii="Garamond" w:hAnsi="Garamond" w:cs="Arial"/>
          <w:spacing w:val="-4"/>
          <w:sz w:val="24"/>
          <w:szCs w:val="24"/>
          <w:lang w:val="sq-AL"/>
        </w:rPr>
        <w:t>Ky vendim botohet në Fletoren Zyrtare.</w:t>
      </w:r>
    </w:p>
    <w:p w:rsidR="001C277D" w:rsidRPr="006D2AE0" w:rsidRDefault="001C277D" w:rsidP="001C277D">
      <w:pPr>
        <w:pStyle w:val="Hapesira7"/>
        <w:rPr>
          <w:lang w:val="sq-AL"/>
        </w:rPr>
      </w:pPr>
    </w:p>
    <w:p w:rsidR="001C277D" w:rsidRPr="00CF69FA" w:rsidRDefault="001C277D" w:rsidP="00CF69FA">
      <w:pPr>
        <w:pStyle w:val="Autorite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CF69FA">
        <w:rPr>
          <w:spacing w:val="-4"/>
          <w:szCs w:val="24"/>
          <w:lang w:val="sq-AL"/>
        </w:rPr>
        <w:t>KRYETARI</w:t>
      </w:r>
    </w:p>
    <w:p w:rsidR="0075059E" w:rsidRPr="00CF69FA" w:rsidRDefault="001C277D" w:rsidP="00CF69FA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r w:rsidRPr="00CF69FA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  <w:bookmarkEnd w:id="0"/>
    </w:p>
    <w:sectPr w:rsidR="0075059E" w:rsidRPr="00CF69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7D"/>
    <w:rsid w:val="001C277D"/>
    <w:rsid w:val="0075059E"/>
    <w:rsid w:val="00C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77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27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277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C27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C277D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1C277D"/>
    <w:rPr>
      <w:sz w:val="14"/>
      <w:szCs w:val="24"/>
    </w:rPr>
  </w:style>
  <w:style w:type="paragraph" w:styleId="BodyText">
    <w:name w:val="Body Text"/>
    <w:basedOn w:val="Normal"/>
    <w:link w:val="BodyTextChar"/>
    <w:qFormat/>
    <w:rsid w:val="001C277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C277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Default">
    <w:name w:val="Default"/>
    <w:rsid w:val="001C27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77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27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277D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C27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C277D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1C277D"/>
    <w:rPr>
      <w:sz w:val="14"/>
      <w:szCs w:val="24"/>
    </w:rPr>
  </w:style>
  <w:style w:type="paragraph" w:styleId="BodyText">
    <w:name w:val="Body Text"/>
    <w:basedOn w:val="Normal"/>
    <w:link w:val="BodyTextChar"/>
    <w:qFormat/>
    <w:rsid w:val="001C277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C277D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Default">
    <w:name w:val="Default"/>
    <w:rsid w:val="001C27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2016-08-15T12:21:00Z</dcterms:created>
  <dcterms:modified xsi:type="dcterms:W3CDTF">2018-01-22T09:39:00Z</dcterms:modified>
</cp:coreProperties>
</file>