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0BC" w:rsidRPr="008A148F" w:rsidRDefault="00E770BC" w:rsidP="00E770BC">
      <w:pPr>
        <w:pStyle w:val="Paragrafi"/>
        <w:ind w:firstLine="0"/>
        <w:jc w:val="center"/>
        <w:rPr>
          <w:b/>
          <w:spacing w:val="-4"/>
          <w:lang w:val="sq-AL"/>
        </w:rPr>
      </w:pPr>
      <w:r w:rsidRPr="008A148F">
        <w:rPr>
          <w:b/>
          <w:spacing w:val="-4"/>
          <w:lang w:val="sq-AL"/>
        </w:rPr>
        <w:t>VENDIM</w:t>
      </w:r>
    </w:p>
    <w:p w:rsidR="00E770BC" w:rsidRPr="008A148F" w:rsidRDefault="00E770BC" w:rsidP="00E770BC">
      <w:pPr>
        <w:pStyle w:val="Paragrafi"/>
        <w:ind w:firstLine="0"/>
        <w:jc w:val="center"/>
        <w:rPr>
          <w:b/>
          <w:spacing w:val="-4"/>
          <w:lang w:val="sq-AL"/>
        </w:rPr>
      </w:pPr>
      <w:bookmarkStart w:id="0" w:name="_GoBack"/>
      <w:r w:rsidRPr="008A148F">
        <w:rPr>
          <w:b/>
          <w:spacing w:val="-4"/>
          <w:lang w:val="sq-AL"/>
        </w:rPr>
        <w:t>Nr. 115, datë 8.7.2016</w:t>
      </w:r>
    </w:p>
    <w:bookmarkEnd w:id="0"/>
    <w:p w:rsidR="00E770BC" w:rsidRPr="008A148F" w:rsidRDefault="00E770BC" w:rsidP="00E770BC">
      <w:pPr>
        <w:pStyle w:val="Hapesira7"/>
        <w:rPr>
          <w:lang w:val="sq-AL"/>
        </w:rPr>
      </w:pPr>
    </w:p>
    <w:p w:rsidR="00E770BC" w:rsidRPr="008A148F" w:rsidRDefault="00E770BC" w:rsidP="00E770BC">
      <w:pPr>
        <w:pStyle w:val="Paragrafi"/>
        <w:ind w:firstLine="0"/>
        <w:jc w:val="center"/>
        <w:rPr>
          <w:b/>
          <w:spacing w:val="-4"/>
          <w:lang w:val="sq-AL"/>
        </w:rPr>
      </w:pPr>
      <w:r w:rsidRPr="008A148F">
        <w:rPr>
          <w:b/>
          <w:spacing w:val="-4"/>
          <w:lang w:val="sq-AL"/>
        </w:rPr>
        <w:t>MBI PËRCAKTIMIN E FURNIZUESIT TË MUNDËSISË SË FUNDIT TË ENERGJISË ELEKTRIKE</w:t>
      </w:r>
    </w:p>
    <w:p w:rsidR="00E770BC" w:rsidRPr="008A148F" w:rsidRDefault="00E770BC" w:rsidP="00E770BC">
      <w:pPr>
        <w:pStyle w:val="Hapesira7"/>
        <w:rPr>
          <w:lang w:val="sq-AL"/>
        </w:rPr>
      </w:pP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Në mbështetje të neneve 16 dhe 87, pika 2, të ligjit nr. 43/2015, “Për sektorin e energjisë elektrike”, dhe nenit 8, të rregullores “Për organizimin, funksionimin dhe procedurat e ERE-s” miratuar me vendimin nr. 96, datë 17.6.2016, të Bordit të ERE-s, Bordi i ERE-s, në mbledhjen e tij të datës 8.7.2016, pasi u njoh me relacionin e përgatitur nga Drejtoria Juridike dhe e Mbrojtjes së Konsumatorit “Mbi përcaktimin e furnizuesit të mundësisë së fundit të energjisë elektrike”,</w:t>
      </w: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konstatoi se:</w:t>
      </w: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 xml:space="preserve">1. Me vendimin nr. 449, datë 15.6.2016, Këshilli i Ministrave ka miratuar “Kushtet dhe procedurat për caktimin e furnizuesit të mundësisë së fundit të energjisë elektrike”. </w:t>
      </w: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2. Në pjesën III, të VKM-së nr. 449, datë 15.6.2016, Këshilli i Ministrave ka miratuar “Kushtet dhe procedurat për caktimin e furnizuesit të mundësisë së fundit të energjisë elektrike”, parashikohet se: “Deri në përzgjedhjen e furnizuesit të mundësisë së fundit, sipas këtij vendimi, ERE cakton përkohësisht furnizuesin e ngarkuar me detyrimin e shërbimit publik për të kryer detyrat e furnizuesit të mundësisë së fundit”.</w:t>
      </w: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3. Me VKM nr. 244, datë 30.3.2016 janë miratuar “K</w:t>
      </w:r>
      <w:r w:rsidRPr="008A148F">
        <w:rPr>
          <w:color w:val="000000"/>
          <w:spacing w:val="-4"/>
          <w:szCs w:val="24"/>
          <w:lang w:val="sq-AL"/>
        </w:rPr>
        <w:t xml:space="preserve">ushteve për vendosjen e detyrimit të shërbimit publik, që do të zbatohen ndaj të licencuarve në sektorin e energjisë elektrike, të cilët ushtrojnë aktivitetin e prodhimit, transmetimit, shpërndarjes dhe furnizimit me energji elektrike”. </w:t>
      </w: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4. Në VKM nr. 244, datë 30.3.2016 është parashikuar se: “Detyrimi i shërbimit publik përfshin ndër të tjera KESH sh.a. dhe OSHEE sh.a., ku kjo e fundit do të sigurojë blerjen e energjisë elektrike për qëllime të shërbimit universal nga KESh sh.a. ”.</w:t>
      </w: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Për gjithë sa më sipër, Bordi i ERE-s</w:t>
      </w:r>
    </w:p>
    <w:p w:rsidR="00E770BC" w:rsidRPr="008A148F" w:rsidRDefault="00E770BC" w:rsidP="00E770BC">
      <w:pPr>
        <w:pStyle w:val="Hapesira7"/>
        <w:rPr>
          <w:lang w:val="sq-AL"/>
        </w:rPr>
      </w:pPr>
    </w:p>
    <w:p w:rsidR="00E770BC" w:rsidRPr="008A148F" w:rsidRDefault="00E770BC" w:rsidP="00E770BC">
      <w:pPr>
        <w:pStyle w:val="Paragrafi"/>
        <w:jc w:val="center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VENDOSI:</w:t>
      </w:r>
    </w:p>
    <w:p w:rsidR="00E770BC" w:rsidRPr="008A148F" w:rsidRDefault="00E770BC" w:rsidP="00E770BC">
      <w:pPr>
        <w:pStyle w:val="Hapesira7"/>
        <w:rPr>
          <w:lang w:val="sq-AL"/>
        </w:rPr>
      </w:pP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1. Të përcaktojë përkohësisht OSHEE sh.a. në cilësinë e furnizuesit të shërbimit universal, për të kryer detyrat e furnizuesit të mundësisë së fundit të energjisë elektrike, nga data 1 korrik 2016 deri në 31.12.2016.</w:t>
      </w: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2. Në rastet kur klienti nuk arrin të sigurojë furnizues në treg për shkak të pamundësisë objektive të operatorëve të sistemit, furnizimi si mundësi e fundit kryhet në të njëjtat kushte me shërbimin universal të furnizimit, sipas parashikimeve të vendimit të Këshilli i Ministrave nr. 449, datë 15.6.2016.</w:t>
      </w: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3. Drejtoria Juridike dhe e Mbrojtjes së Konsumatorit të njoftojë palët e interesuara për vendimin e Bordit të ERE-s.</w:t>
      </w: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Ky vendim hyn në fuqi menjëherë.</w:t>
      </w:r>
    </w:p>
    <w:p w:rsidR="00E770BC" w:rsidRPr="008A148F" w:rsidRDefault="00E770BC" w:rsidP="00E770BC">
      <w:pPr>
        <w:pStyle w:val="Paragrafi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>Ky vendim botohet në Fletoren Zyrtare.</w:t>
      </w:r>
    </w:p>
    <w:p w:rsidR="00E770BC" w:rsidRPr="008A148F" w:rsidRDefault="00E770BC" w:rsidP="00E770BC">
      <w:pPr>
        <w:pStyle w:val="Hapesira7"/>
        <w:rPr>
          <w:lang w:val="sq-AL"/>
        </w:rPr>
      </w:pPr>
    </w:p>
    <w:p w:rsidR="00E770BC" w:rsidRPr="008A148F" w:rsidRDefault="00E770BC" w:rsidP="00E770BC">
      <w:pPr>
        <w:pStyle w:val="Paragrafi"/>
        <w:jc w:val="right"/>
        <w:rPr>
          <w:spacing w:val="-4"/>
          <w:szCs w:val="24"/>
          <w:lang w:val="sq-AL"/>
        </w:rPr>
      </w:pPr>
      <w:r w:rsidRPr="008A148F">
        <w:rPr>
          <w:spacing w:val="-4"/>
          <w:szCs w:val="24"/>
          <w:lang w:val="sq-AL"/>
        </w:rPr>
        <w:t xml:space="preserve">KRYETARI </w:t>
      </w:r>
    </w:p>
    <w:p w:rsidR="00E770BC" w:rsidRPr="008A148F" w:rsidRDefault="00E770BC" w:rsidP="00E770BC">
      <w:pPr>
        <w:pStyle w:val="Paragrafi"/>
        <w:jc w:val="right"/>
        <w:rPr>
          <w:b/>
          <w:spacing w:val="-4"/>
          <w:lang w:val="sq-AL"/>
        </w:rPr>
      </w:pPr>
      <w:r w:rsidRPr="008A148F">
        <w:rPr>
          <w:b/>
          <w:spacing w:val="-4"/>
          <w:szCs w:val="24"/>
          <w:lang w:val="sq-AL"/>
        </w:rPr>
        <w:t>Petrit Ahmeti</w:t>
      </w:r>
    </w:p>
    <w:p w:rsidR="00216EA0" w:rsidRDefault="00216EA0"/>
    <w:sectPr w:rsidR="00216EA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0BC"/>
    <w:rsid w:val="00216EA0"/>
    <w:rsid w:val="00E7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70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770BC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E770B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70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770BC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E770B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2016-08-15T10:23:00Z</dcterms:created>
  <dcterms:modified xsi:type="dcterms:W3CDTF">2016-08-15T10:23:00Z</dcterms:modified>
</cp:coreProperties>
</file>