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1D0B" w:rsidRPr="0050175A" w:rsidRDefault="00C61D0B" w:rsidP="00C61D0B">
      <w:pPr>
        <w:pStyle w:val="Heading2"/>
        <w:widowControl w:val="0"/>
        <w:tabs>
          <w:tab w:val="left" w:pos="780"/>
          <w:tab w:val="center" w:pos="4590"/>
        </w:tabs>
        <w:spacing w:before="0"/>
        <w:ind w:left="0" w:firstLine="284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bookmarkStart w:id="0" w:name="_GoBack"/>
      <w:bookmarkEnd w:id="0"/>
      <w:r w:rsidRPr="0050175A">
        <w:rPr>
          <w:rFonts w:ascii="Garamond" w:hAnsi="Garamond"/>
          <w:spacing w:val="-4"/>
          <w:sz w:val="24"/>
          <w:szCs w:val="24"/>
          <w:lang w:val="sq-AL"/>
        </w:rPr>
        <w:t>VENDIM</w:t>
      </w:r>
    </w:p>
    <w:p w:rsidR="00C61D0B" w:rsidRPr="0050175A" w:rsidRDefault="00C61D0B" w:rsidP="00C61D0B">
      <w:pPr>
        <w:pStyle w:val="Heading2"/>
        <w:widowControl w:val="0"/>
        <w:spacing w:before="0"/>
        <w:ind w:left="0" w:firstLine="284"/>
        <w:jc w:val="center"/>
        <w:rPr>
          <w:rFonts w:ascii="Garamond" w:hAnsi="Garamond"/>
          <w:spacing w:val="-4"/>
          <w:sz w:val="24"/>
          <w:szCs w:val="24"/>
          <w:lang w:val="sq-AL"/>
        </w:rPr>
      </w:pPr>
      <w:r w:rsidRPr="0050175A">
        <w:rPr>
          <w:rFonts w:ascii="Garamond" w:hAnsi="Garamond"/>
          <w:spacing w:val="-4"/>
          <w:sz w:val="24"/>
          <w:szCs w:val="24"/>
          <w:lang w:val="sq-AL"/>
        </w:rPr>
        <w:t>Nr. 117, datë 15.7.2016</w:t>
      </w:r>
    </w:p>
    <w:p w:rsidR="00C61D0B" w:rsidRPr="0050175A" w:rsidRDefault="00C61D0B" w:rsidP="00C61D0B">
      <w:pPr>
        <w:pStyle w:val="Hapesira7"/>
        <w:rPr>
          <w:spacing w:val="-4"/>
          <w:lang w:val="sq-AL"/>
        </w:rPr>
      </w:pPr>
    </w:p>
    <w:p w:rsidR="00C61D0B" w:rsidRPr="0050175A" w:rsidRDefault="00C61D0B" w:rsidP="00C61D0B">
      <w:pPr>
        <w:pStyle w:val="Heading4"/>
        <w:widowControl w:val="0"/>
        <w:spacing w:before="0"/>
        <w:ind w:left="0" w:firstLine="284"/>
        <w:jc w:val="center"/>
        <w:rPr>
          <w:rFonts w:ascii="Garamond" w:hAnsi="Garamond"/>
          <w:i w:val="0"/>
          <w:spacing w:val="-4"/>
          <w:lang w:val="sq-AL"/>
        </w:rPr>
      </w:pPr>
      <w:r w:rsidRPr="0050175A">
        <w:rPr>
          <w:rFonts w:ascii="Garamond" w:hAnsi="Garamond"/>
          <w:i w:val="0"/>
          <w:spacing w:val="-4"/>
          <w:lang w:val="sq-AL"/>
        </w:rPr>
        <w:t>MBI FILLIMIN E PROCEDURAVE PËR SHQYRTIMIN E APLIKIMIT PËR CERTIFIKIMIN NË AKTIVITETIN E TRANSMETIMIT TË ENERGJISË ELEKTRIKE TË SHOQËRISË “OPERATORI I SISTEMIT T</w:t>
      </w:r>
      <w:r w:rsidRPr="0050175A">
        <w:rPr>
          <w:rFonts w:ascii="Garamond" w:hAnsi="Garamond" w:cs="Calibri"/>
          <w:i w:val="0"/>
          <w:spacing w:val="-4"/>
          <w:lang w:val="sq-AL"/>
        </w:rPr>
        <w:t>Ë</w:t>
      </w:r>
      <w:r w:rsidRPr="0050175A">
        <w:rPr>
          <w:rFonts w:ascii="Garamond" w:hAnsi="Garamond"/>
          <w:i w:val="0"/>
          <w:spacing w:val="-4"/>
          <w:lang w:val="sq-AL"/>
        </w:rPr>
        <w:t xml:space="preserve"> TRANSMETIMIT</w:t>
      </w:r>
      <w:r w:rsidRPr="0050175A">
        <w:rPr>
          <w:rFonts w:ascii="Garamond" w:hAnsi="Garamond" w:cs="Calibri"/>
          <w:i w:val="0"/>
          <w:spacing w:val="-4"/>
          <w:lang w:val="sq-AL"/>
        </w:rPr>
        <w:t xml:space="preserve">” </w:t>
      </w:r>
      <w:r w:rsidRPr="0050175A">
        <w:rPr>
          <w:rFonts w:ascii="Garamond" w:hAnsi="Garamond"/>
          <w:i w:val="0"/>
          <w:spacing w:val="-4"/>
          <w:lang w:val="sq-AL"/>
        </w:rPr>
        <w:t>SHA</w:t>
      </w:r>
    </w:p>
    <w:p w:rsidR="00C61D0B" w:rsidRPr="0050175A" w:rsidRDefault="00C61D0B" w:rsidP="00C61D0B">
      <w:pPr>
        <w:pStyle w:val="Hapesira7"/>
        <w:rPr>
          <w:spacing w:val="-4"/>
          <w:lang w:val="sq-AL"/>
        </w:rPr>
      </w:pPr>
    </w:p>
    <w:p w:rsidR="00C61D0B" w:rsidRPr="0050175A" w:rsidRDefault="00C61D0B" w:rsidP="00C61D0B">
      <w:pPr>
        <w:widowControl w:val="0"/>
        <w:spacing w:after="0" w:line="240" w:lineRule="auto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50175A">
        <w:rPr>
          <w:rFonts w:ascii="Garamond" w:hAnsi="Garamond"/>
          <w:spacing w:val="-4"/>
          <w:sz w:val="24"/>
          <w:szCs w:val="24"/>
          <w:lang w:val="sq-AL"/>
        </w:rPr>
        <w:t xml:space="preserve">Në mbështetje të neneve 3, pika 8; neni 16; nenet 54 dhe </w:t>
      </w:r>
      <w:r w:rsidRPr="0050175A">
        <w:rPr>
          <w:rFonts w:ascii="Garamond" w:hAnsi="Garamond"/>
          <w:bCs/>
          <w:spacing w:val="-4"/>
          <w:sz w:val="24"/>
          <w:szCs w:val="24"/>
          <w:lang w:val="sq-AL"/>
        </w:rPr>
        <w:t>58, pikat 1, 3 dhe 5, të ligjit nr. 43/2015, “</w:t>
      </w:r>
      <w:r w:rsidRPr="0050175A">
        <w:rPr>
          <w:rFonts w:ascii="Garamond" w:hAnsi="Garamond"/>
          <w:bCs/>
          <w:iCs/>
          <w:spacing w:val="-4"/>
          <w:sz w:val="24"/>
          <w:szCs w:val="24"/>
          <w:lang w:val="sq-AL"/>
        </w:rPr>
        <w:t>Për sektorin e energjisë elektrike</w:t>
      </w:r>
      <w:r w:rsidRPr="0050175A">
        <w:rPr>
          <w:rFonts w:ascii="Garamond" w:hAnsi="Garamond"/>
          <w:bCs/>
          <w:spacing w:val="-4"/>
          <w:sz w:val="24"/>
          <w:szCs w:val="24"/>
          <w:lang w:val="sq-AL"/>
        </w:rPr>
        <w:t xml:space="preserve">”, </w:t>
      </w:r>
      <w:r w:rsidRPr="0050175A">
        <w:rPr>
          <w:rFonts w:ascii="Garamond" w:hAnsi="Garamond"/>
          <w:spacing w:val="-4"/>
          <w:sz w:val="24"/>
          <w:szCs w:val="24"/>
          <w:lang w:val="sq-AL"/>
        </w:rPr>
        <w:t xml:space="preserve">vendimit të Këshillit Ministerial nr. D/2011/02/MC-EnC, Traktatit të Komunitetit të Energjisë, të ratifikuar me ligjin nr. 9501, datë 3.4.2006, si dhe neneve 6, 7, 8, 9, pika 1, nenet 10 dhe 12 të “Rregullave për certifikimin e Operatorit të Sistemit të Transmetimit”, miratuar me vendimin nr. 154, datë 11.12.2015, të Bordit të ERE-s, nenit 19, pika 1, germa “b”, të rregullores “Për organizimin, funksionimin dhe procedurat e ERE-s”, miratuar me vendimin Bordit të ERE-s nr. 96, datë 17.6.2016, Bordi i ERE-s, në mbledhjen e tij të datës </w:t>
      </w:r>
      <w:r w:rsidRPr="0050175A">
        <w:rPr>
          <w:rFonts w:ascii="Garamond" w:hAnsi="Garamond"/>
          <w:bCs/>
          <w:spacing w:val="-4"/>
          <w:sz w:val="24"/>
          <w:szCs w:val="24"/>
          <w:lang w:val="sq-AL"/>
        </w:rPr>
        <w:t>15.7.</w:t>
      </w:r>
      <w:r w:rsidRPr="0050175A">
        <w:rPr>
          <w:rFonts w:ascii="Garamond" w:hAnsi="Garamond"/>
          <w:spacing w:val="-4"/>
          <w:sz w:val="24"/>
          <w:szCs w:val="24"/>
          <w:lang w:val="sq-AL"/>
        </w:rPr>
        <w:t xml:space="preserve">2016, mbasi shqyrtoi relacionin e përgatitur nga drejtoritë teknike mbi aplikimin e OST sh.a., për certifikimin në aktivitetin e transmetimit të energjisë elektrike, </w:t>
      </w:r>
    </w:p>
    <w:p w:rsidR="00C61D0B" w:rsidRPr="0050175A" w:rsidRDefault="00C61D0B" w:rsidP="00C61D0B">
      <w:pPr>
        <w:widowControl w:val="0"/>
        <w:spacing w:after="0"/>
        <w:rPr>
          <w:rFonts w:ascii="Garamond" w:hAnsi="Garamond" w:cs="Arial"/>
          <w:bCs/>
          <w:spacing w:val="-4"/>
          <w:sz w:val="24"/>
          <w:szCs w:val="24"/>
          <w:lang w:val="sq-AL"/>
        </w:rPr>
      </w:pPr>
      <w:r w:rsidRPr="0050175A">
        <w:rPr>
          <w:rFonts w:ascii="Garamond" w:hAnsi="Garamond" w:cs="Arial"/>
          <w:bCs/>
          <w:spacing w:val="-4"/>
          <w:sz w:val="24"/>
          <w:szCs w:val="24"/>
          <w:lang w:val="sq-AL"/>
        </w:rPr>
        <w:t>duke konsideruar që:</w:t>
      </w:r>
    </w:p>
    <w:p w:rsidR="00C61D0B" w:rsidRPr="0050175A" w:rsidRDefault="00C61D0B" w:rsidP="00C61D0B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0175A">
        <w:rPr>
          <w:rFonts w:ascii="Garamond" w:hAnsi="Garamond"/>
          <w:spacing w:val="-4"/>
          <w:sz w:val="24"/>
          <w:szCs w:val="24"/>
          <w:lang w:val="sq-AL"/>
        </w:rPr>
        <w:t>- Shoqëria “Operatori i Sistemit të Transme-timit” sh.a., me shkresën nr. 4179 prot., datë 13.7.2016, regjistruar në ERE me nr. 545 prot., datë 13.7.2016, ka paraqitur kërkesën për certifikimin në aktivitetin e transmetimit të energjisë elektrike, si Operator i Sistemit të Transmetimit (OST-E).</w:t>
      </w:r>
    </w:p>
    <w:p w:rsidR="00C61D0B" w:rsidRDefault="00C61D0B" w:rsidP="00C61D0B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0175A">
        <w:rPr>
          <w:rFonts w:ascii="Garamond" w:hAnsi="Garamond"/>
          <w:spacing w:val="-4"/>
          <w:sz w:val="24"/>
          <w:szCs w:val="24"/>
          <w:lang w:val="sq-AL"/>
        </w:rPr>
        <w:t xml:space="preserve">- Kjo kërkesë për miratim, mbështetet në sa përcaktuar në nenet 54 dhe 58, të ligjit nr. 43/2015, </w:t>
      </w:r>
      <w:r w:rsidRPr="0050175A">
        <w:rPr>
          <w:rFonts w:ascii="Garamond" w:hAnsi="Garamond" w:cs="Garamond"/>
          <w:spacing w:val="-4"/>
          <w:sz w:val="24"/>
          <w:szCs w:val="24"/>
          <w:lang w:val="sq-AL"/>
        </w:rPr>
        <w:t>“</w:t>
      </w:r>
      <w:r w:rsidRPr="0050175A">
        <w:rPr>
          <w:rFonts w:ascii="Garamond" w:hAnsi="Garamond"/>
          <w:spacing w:val="-4"/>
          <w:sz w:val="24"/>
          <w:szCs w:val="24"/>
          <w:lang w:val="sq-AL"/>
        </w:rPr>
        <w:t xml:space="preserve">Për sektorin e energjisë elektrike” dhe </w:t>
      </w:r>
      <w:r w:rsidRPr="0050175A">
        <w:rPr>
          <w:rFonts w:ascii="Garamond" w:hAnsi="Garamond" w:cs="Garamond"/>
          <w:spacing w:val="-4"/>
          <w:sz w:val="24"/>
          <w:szCs w:val="24"/>
          <w:lang w:val="sq-AL"/>
        </w:rPr>
        <w:t>“</w:t>
      </w:r>
      <w:r w:rsidRPr="0050175A">
        <w:rPr>
          <w:rFonts w:ascii="Garamond" w:hAnsi="Garamond"/>
          <w:spacing w:val="-4"/>
          <w:sz w:val="24"/>
          <w:szCs w:val="24"/>
          <w:lang w:val="sq-AL"/>
        </w:rPr>
        <w:t>Rregullave për certifikimin e Operatorit të Sistemit të Transmetimit për Energjinë Elektrike</w:t>
      </w:r>
      <w:r w:rsidRPr="0050175A">
        <w:rPr>
          <w:rFonts w:ascii="Garamond" w:hAnsi="Garamond" w:cs="Garamond"/>
          <w:spacing w:val="-4"/>
          <w:sz w:val="24"/>
          <w:szCs w:val="24"/>
          <w:lang w:val="sq-AL"/>
        </w:rPr>
        <w:t>”</w:t>
      </w:r>
      <w:r w:rsidRPr="0050175A">
        <w:rPr>
          <w:rFonts w:ascii="Garamond" w:hAnsi="Garamond"/>
          <w:spacing w:val="-4"/>
          <w:sz w:val="24"/>
          <w:szCs w:val="24"/>
          <w:lang w:val="sq-AL"/>
        </w:rPr>
        <w:t xml:space="preserve">, miratuar me vendimin e ERE-s, nr. 154, datë 11.12.2015, si dhe pikës 4 të VKM-së nr. 317, datë 27.4.2016, </w:t>
      </w:r>
      <w:r w:rsidRPr="0050175A">
        <w:rPr>
          <w:rFonts w:ascii="Garamond" w:hAnsi="Garamond" w:cs="Garamond"/>
          <w:spacing w:val="-4"/>
          <w:sz w:val="24"/>
          <w:szCs w:val="24"/>
          <w:lang w:val="sq-AL"/>
        </w:rPr>
        <w:t>“</w:t>
      </w:r>
      <w:r w:rsidRPr="0050175A">
        <w:rPr>
          <w:rFonts w:ascii="Garamond" w:hAnsi="Garamond"/>
          <w:spacing w:val="-4"/>
          <w:sz w:val="24"/>
          <w:szCs w:val="24"/>
          <w:lang w:val="sq-AL"/>
        </w:rPr>
        <w:t>Për përcaktimin e autoritetit publik që përfaqëson shtetin si pronar të shoqërive të sektorit të energjisë elektrike</w:t>
      </w:r>
      <w:r w:rsidRPr="0050175A">
        <w:rPr>
          <w:rFonts w:ascii="Garamond" w:hAnsi="Garamond" w:cs="Garamond"/>
          <w:spacing w:val="-4"/>
          <w:sz w:val="24"/>
          <w:szCs w:val="24"/>
          <w:lang w:val="sq-AL"/>
        </w:rPr>
        <w:t>”,</w:t>
      </w:r>
      <w:r w:rsidRPr="0050175A">
        <w:rPr>
          <w:rFonts w:ascii="Garamond" w:hAnsi="Garamond"/>
          <w:spacing w:val="-4"/>
          <w:sz w:val="24"/>
          <w:szCs w:val="24"/>
          <w:lang w:val="sq-AL"/>
        </w:rPr>
        <w:t xml:space="preserve"> e cila përcakton se: menjëherë mbas hyrjes në fuqi të këtij vendimi, OST-ja aplikon në ERE për certifikim në bazë të nenit 58, të ligjit nr. 43/2015.</w:t>
      </w:r>
    </w:p>
    <w:p w:rsidR="00C61D0B" w:rsidRPr="0050175A" w:rsidRDefault="00C61D0B" w:rsidP="00C61D0B">
      <w:pPr>
        <w:widowControl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</w:p>
    <w:p w:rsidR="00C61D0B" w:rsidRPr="007B30E0" w:rsidRDefault="00C61D0B" w:rsidP="00C61D0B">
      <w:pPr>
        <w:widowControl w:val="0"/>
        <w:spacing w:after="0" w:line="240" w:lineRule="auto"/>
        <w:rPr>
          <w:rFonts w:ascii="Garamond" w:hAnsi="Garamond"/>
          <w:spacing w:val="-6"/>
          <w:sz w:val="24"/>
          <w:szCs w:val="24"/>
          <w:lang w:val="sq-AL"/>
        </w:rPr>
      </w:pPr>
      <w:r w:rsidRPr="007B30E0">
        <w:rPr>
          <w:rFonts w:ascii="Garamond" w:hAnsi="Garamond"/>
          <w:spacing w:val="-6"/>
          <w:sz w:val="24"/>
          <w:szCs w:val="24"/>
          <w:lang w:val="sq-AL"/>
        </w:rPr>
        <w:t>- Për efekt të këtij aplikimi nga OST sh.a., bashkë me kërkesën me shkrim për certifikim janë depozituar dokumentet e parashikuara në nenin 9 të “Rregullave për certifikimin e Operatorit të Sistemit të Transmetimit për Energjinë Elektrike</w:t>
      </w:r>
      <w:r w:rsidRPr="007B30E0">
        <w:rPr>
          <w:rFonts w:ascii="Garamond" w:hAnsi="Garamond" w:cs="Garamond"/>
          <w:spacing w:val="-6"/>
          <w:sz w:val="24"/>
          <w:szCs w:val="24"/>
          <w:lang w:val="sq-AL"/>
        </w:rPr>
        <w:t>”</w:t>
      </w:r>
      <w:r w:rsidRPr="007B30E0">
        <w:rPr>
          <w:rFonts w:ascii="Garamond" w:hAnsi="Garamond"/>
          <w:spacing w:val="-6"/>
          <w:sz w:val="24"/>
          <w:szCs w:val="24"/>
          <w:lang w:val="sq-AL"/>
        </w:rPr>
        <w:t xml:space="preserve">, miratuar me vendimin e ERE-s nr. 154, datë 11.12.2015. </w:t>
      </w:r>
    </w:p>
    <w:p w:rsidR="00C61D0B" w:rsidRPr="0050175A" w:rsidRDefault="00C61D0B" w:rsidP="00C61D0B">
      <w:pPr>
        <w:widowControl w:val="0"/>
        <w:shd w:val="clear" w:color="auto" w:fill="FFFFFF"/>
        <w:tabs>
          <w:tab w:val="left" w:pos="422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0175A">
        <w:rPr>
          <w:rFonts w:ascii="Garamond" w:hAnsi="Garamond"/>
          <w:color w:val="000000"/>
          <w:spacing w:val="-4"/>
          <w:sz w:val="24"/>
          <w:szCs w:val="24"/>
          <w:lang w:val="sq-AL"/>
        </w:rPr>
        <w:t>- Të gjitha dokumentet, të dhënat dhe informacioni i kërkuar sipas nenit 9 të Rregullores jan</w:t>
      </w:r>
      <w:r w:rsidRPr="0050175A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50175A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paraqitur n</w:t>
      </w:r>
      <w:r w:rsidRPr="0050175A">
        <w:rPr>
          <w:rFonts w:ascii="Garamond" w:hAnsi="Garamond"/>
          <w:spacing w:val="-4"/>
          <w:sz w:val="24"/>
          <w:szCs w:val="24"/>
          <w:lang w:val="sq-AL"/>
        </w:rPr>
        <w:t>ë</w:t>
      </w:r>
      <w:r w:rsidRPr="0050175A">
        <w:rPr>
          <w:rFonts w:ascii="Garamond" w:hAnsi="Garamond"/>
          <w:color w:val="000000"/>
          <w:spacing w:val="-4"/>
          <w:sz w:val="24"/>
          <w:szCs w:val="24"/>
          <w:lang w:val="sq-AL"/>
        </w:rPr>
        <w:t xml:space="preserve"> ERE, në gjuhën shqipe dhe atë angleze, me shkrim dhe në mënyrë elektronike. </w:t>
      </w:r>
    </w:p>
    <w:p w:rsidR="00C61D0B" w:rsidRPr="0050175A" w:rsidRDefault="00C61D0B" w:rsidP="00C61D0B">
      <w:pPr>
        <w:widowControl w:val="0"/>
        <w:shd w:val="clear" w:color="auto" w:fill="FFFFFF"/>
        <w:tabs>
          <w:tab w:val="left" w:pos="422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50175A">
        <w:rPr>
          <w:rFonts w:ascii="Garamond" w:hAnsi="Garamond"/>
          <w:spacing w:val="-4"/>
          <w:sz w:val="24"/>
          <w:szCs w:val="24"/>
          <w:lang w:val="sq-AL"/>
        </w:rPr>
        <w:t xml:space="preserve">- ERE ruan konfidencialitetin e informacionit të ndjeshëm tregtar, por mund të kërkojë nga Operatori i Sistemit të Transmetimit çdo informacion të nevojshëm për qëllim të certifikimit, referuar pikës 4, të nenit 58, të ligjit nr. 43/2015, “Për sektorin e energjisë elektrike”. </w:t>
      </w:r>
    </w:p>
    <w:p w:rsidR="00C61D0B" w:rsidRPr="007B30E0" w:rsidRDefault="00C61D0B" w:rsidP="00C61D0B">
      <w:pPr>
        <w:widowControl w:val="0"/>
        <w:shd w:val="clear" w:color="auto" w:fill="FFFFFF"/>
        <w:tabs>
          <w:tab w:val="left" w:pos="422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- ERE në cilësinë e autoritetit përgjegjës për rregullimin e sektorit të energjisë elektrike dhe në përputhje me ligjin nr. 43/2015, </w:t>
      </w:r>
      <w:r w:rsidRPr="007B30E0">
        <w:rPr>
          <w:rFonts w:ascii="Garamond" w:hAnsi="Garamond"/>
          <w:spacing w:val="-4"/>
          <w:lang w:val="sq-AL"/>
        </w:rPr>
        <w:t>“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>Për sektorin e energjisë elektrike</w:t>
      </w:r>
      <w:r w:rsidRPr="007B30E0">
        <w:rPr>
          <w:rFonts w:ascii="Garamond" w:hAnsi="Garamond"/>
          <w:spacing w:val="-4"/>
          <w:lang w:val="sq-AL"/>
        </w:rPr>
        <w:t>”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, si dhe të detyrimeve sipas Traktatit të Komunitetit të Energjisë, ratifikuar me ligjin nr. 9501, datë 3.4.2006, ka miratuar me vendimin nr. 154, datë 11.12.2015, </w:t>
      </w:r>
      <w:r w:rsidRPr="007B30E0">
        <w:rPr>
          <w:rFonts w:ascii="Garamond" w:hAnsi="Garamond"/>
          <w:spacing w:val="-4"/>
          <w:lang w:val="sq-AL"/>
        </w:rPr>
        <w:t>“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>Rregullat për certifikimin e operatorit të sistemit të transmetimit për energjinë elektrike</w:t>
      </w:r>
      <w:r w:rsidRPr="007B30E0">
        <w:rPr>
          <w:rFonts w:ascii="Garamond" w:hAnsi="Garamond"/>
          <w:spacing w:val="-4"/>
          <w:lang w:val="sq-AL"/>
        </w:rPr>
        <w:t>”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C61D0B" w:rsidRPr="007B30E0" w:rsidRDefault="00C61D0B" w:rsidP="00C61D0B">
      <w:pPr>
        <w:widowControl w:val="0"/>
        <w:shd w:val="clear" w:color="auto" w:fill="FFFFFF"/>
        <w:tabs>
          <w:tab w:val="left" w:pos="422"/>
        </w:tabs>
        <w:autoSpaceDE w:val="0"/>
        <w:autoSpaceDN w:val="0"/>
        <w:adjustRightInd w:val="0"/>
        <w:spacing w:after="0" w:line="240" w:lineRule="auto"/>
        <w:rPr>
          <w:rFonts w:ascii="Garamond" w:hAnsi="Garamond"/>
          <w:spacing w:val="-4"/>
          <w:sz w:val="24"/>
          <w:szCs w:val="24"/>
          <w:lang w:val="sq-AL"/>
        </w:rPr>
      </w:pP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- Neni 9 i vendimit të Këshillit Ministerial nr. D/2011/02/MC-EnC, neni 58, pika 6, i ligjit nr. 43/2015, “Për sektorin e energjisë elektrike”, parashikon që ERE, duhet të vërë në dijeni Sekretariatin e Komunitetit të Energjisë, për vendimin e shprehur apo të pashprehur me fjalë për certifikimin e operatorit të sistemit të transmetimit. </w:t>
      </w:r>
    </w:p>
    <w:p w:rsidR="00C61D0B" w:rsidRPr="007B30E0" w:rsidRDefault="00C61D0B" w:rsidP="00C61D0B">
      <w:pPr>
        <w:widowControl w:val="0"/>
        <w:spacing w:after="0"/>
        <w:rPr>
          <w:rFonts w:ascii="Garamond" w:hAnsi="Garamond"/>
          <w:spacing w:val="-4"/>
          <w:sz w:val="24"/>
          <w:szCs w:val="24"/>
          <w:lang w:val="sq-AL"/>
        </w:rPr>
      </w:pP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Për gjithë sa më sipër, Bordi i ERE-s </w:t>
      </w:r>
    </w:p>
    <w:p w:rsidR="00C61D0B" w:rsidRPr="007B30E0" w:rsidRDefault="00C61D0B" w:rsidP="00C61D0B">
      <w:pPr>
        <w:pStyle w:val="Hapesira7"/>
        <w:rPr>
          <w:spacing w:val="-4"/>
          <w:szCs w:val="14"/>
          <w:lang w:val="sq-AL"/>
        </w:rPr>
      </w:pPr>
    </w:p>
    <w:p w:rsidR="00C61D0B" w:rsidRPr="007B30E0" w:rsidRDefault="00C61D0B" w:rsidP="00C61D0B">
      <w:pPr>
        <w:pStyle w:val="Titull-Titull"/>
        <w:rPr>
          <w:spacing w:val="-4"/>
          <w:lang w:val="sq-AL"/>
        </w:rPr>
      </w:pPr>
      <w:r w:rsidRPr="007B30E0">
        <w:rPr>
          <w:spacing w:val="-4"/>
          <w:lang w:val="sq-AL"/>
        </w:rPr>
        <w:t>Vendosi:</w:t>
      </w:r>
    </w:p>
    <w:p w:rsidR="00C61D0B" w:rsidRPr="007B30E0" w:rsidRDefault="00C61D0B" w:rsidP="00C61D0B">
      <w:pPr>
        <w:pStyle w:val="Hapesira7"/>
        <w:rPr>
          <w:spacing w:val="-4"/>
          <w:szCs w:val="14"/>
          <w:lang w:val="sq-AL"/>
        </w:rPr>
      </w:pPr>
    </w:p>
    <w:p w:rsidR="00C61D0B" w:rsidRPr="007B30E0" w:rsidRDefault="00C61D0B" w:rsidP="00C61D0B">
      <w:pPr>
        <w:widowControl w:val="0"/>
        <w:numPr>
          <w:ilvl w:val="3"/>
          <w:numId w:val="1"/>
        </w:numPr>
        <w:tabs>
          <w:tab w:val="left" w:pos="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Të fillojë procedurat për shqyrtimin e aplikimit për certifikimin në aktivitetin e transmetimit të energjisë elektrike të OST sh.a.</w:t>
      </w:r>
    </w:p>
    <w:p w:rsidR="00C61D0B" w:rsidRPr="007B30E0" w:rsidRDefault="00C61D0B" w:rsidP="00C61D0B">
      <w:pPr>
        <w:widowControl w:val="0"/>
        <w:numPr>
          <w:ilvl w:val="3"/>
          <w:numId w:val="1"/>
        </w:numPr>
        <w:tabs>
          <w:tab w:val="left" w:pos="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lastRenderedPageBreak/>
        <w:t xml:space="preserve"> T’i përcjellë këtë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vendim Sekretariatit </w:t>
      </w: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>të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Komunitetit </w:t>
      </w: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>të Energjisë, për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opinion ashtu si </w:t>
      </w: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>përcaktohet në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nenin 58, pika 5, </w:t>
      </w: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>të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ligjit nr. 43/2015, “Për sektorin e energjisë elektrike”.</w:t>
      </w:r>
    </w:p>
    <w:p w:rsidR="00C61D0B" w:rsidRPr="007B30E0" w:rsidRDefault="00C61D0B" w:rsidP="00C61D0B">
      <w:pPr>
        <w:widowControl w:val="0"/>
        <w:numPr>
          <w:ilvl w:val="3"/>
          <w:numId w:val="1"/>
        </w:numPr>
        <w:tabs>
          <w:tab w:val="left" w:pos="0"/>
        </w:tabs>
        <w:spacing w:after="0" w:line="240" w:lineRule="auto"/>
        <w:ind w:left="0"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 xml:space="preserve"> T’i përcjellë këtë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vendim </w:t>
      </w: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>Ministrisë së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Zhvillimit Ekonomik, </w:t>
      </w: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>Tregtisë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, Turizmit dhe </w:t>
      </w: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>Sipërmarrjes, Ministrisë së Energjisë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dhe </w:t>
      </w: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>Industrisë dhe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 xml:space="preserve"> Autoritetit </w:t>
      </w:r>
      <w:r w:rsidRPr="007B30E0">
        <w:rPr>
          <w:rFonts w:ascii="Garamond" w:hAnsi="Garamond" w:cs="Arial"/>
          <w:spacing w:val="-4"/>
          <w:sz w:val="24"/>
          <w:szCs w:val="24"/>
          <w:lang w:val="sq-AL"/>
        </w:rPr>
        <w:t>të Konkurrencës</w:t>
      </w:r>
      <w:r w:rsidRPr="007B30E0">
        <w:rPr>
          <w:rFonts w:ascii="Garamond" w:hAnsi="Garamond"/>
          <w:spacing w:val="-4"/>
          <w:sz w:val="24"/>
          <w:szCs w:val="24"/>
          <w:lang w:val="sq-AL"/>
        </w:rPr>
        <w:t>.</w:t>
      </w:r>
    </w:p>
    <w:p w:rsidR="00C61D0B" w:rsidRDefault="00C61D0B" w:rsidP="00C61D0B">
      <w:pPr>
        <w:widowControl w:val="0"/>
        <w:spacing w:after="0"/>
        <w:rPr>
          <w:rFonts w:ascii="Garamond" w:hAnsi="Garamond"/>
          <w:spacing w:val="-4"/>
          <w:sz w:val="24"/>
          <w:szCs w:val="24"/>
          <w:lang w:val="sq-AL"/>
        </w:rPr>
      </w:pPr>
    </w:p>
    <w:p w:rsidR="00C61D0B" w:rsidRDefault="00C61D0B" w:rsidP="00C61D0B">
      <w:pPr>
        <w:widowControl w:val="0"/>
        <w:spacing w:after="0"/>
        <w:rPr>
          <w:rFonts w:ascii="Garamond" w:hAnsi="Garamond"/>
          <w:spacing w:val="-4"/>
          <w:sz w:val="24"/>
          <w:szCs w:val="24"/>
          <w:lang w:val="sq-AL"/>
        </w:rPr>
      </w:pPr>
    </w:p>
    <w:p w:rsidR="00C61D0B" w:rsidRPr="0050175A" w:rsidRDefault="00C61D0B" w:rsidP="00C61D0B">
      <w:pPr>
        <w:widowControl w:val="0"/>
        <w:spacing w:after="0"/>
        <w:rPr>
          <w:rFonts w:ascii="Garamond" w:hAnsi="Garamond"/>
          <w:spacing w:val="-4"/>
          <w:sz w:val="24"/>
          <w:szCs w:val="24"/>
          <w:lang w:val="sq-AL"/>
        </w:rPr>
      </w:pPr>
      <w:r w:rsidRPr="0050175A">
        <w:rPr>
          <w:rFonts w:ascii="Garamond" w:hAnsi="Garamond"/>
          <w:spacing w:val="-4"/>
          <w:sz w:val="24"/>
          <w:szCs w:val="24"/>
          <w:lang w:val="sq-AL"/>
        </w:rPr>
        <w:t>Ky vendim hyn në fuqi menjëherë.</w:t>
      </w:r>
    </w:p>
    <w:p w:rsidR="00C61D0B" w:rsidRPr="0050175A" w:rsidRDefault="00C61D0B" w:rsidP="00C61D0B">
      <w:pPr>
        <w:widowControl w:val="0"/>
        <w:tabs>
          <w:tab w:val="left" w:pos="0"/>
        </w:tabs>
        <w:spacing w:after="0"/>
        <w:rPr>
          <w:rFonts w:ascii="Garamond" w:hAnsi="Garamond"/>
          <w:spacing w:val="-4"/>
          <w:sz w:val="24"/>
          <w:szCs w:val="24"/>
          <w:lang w:val="sq-AL"/>
        </w:rPr>
      </w:pPr>
      <w:r w:rsidRPr="0050175A">
        <w:rPr>
          <w:rFonts w:ascii="Garamond" w:hAnsi="Garamond"/>
          <w:spacing w:val="-4"/>
          <w:sz w:val="24"/>
          <w:szCs w:val="24"/>
          <w:lang w:val="sq-AL"/>
        </w:rPr>
        <w:t xml:space="preserve">Ky vendim botohet në Fletoren Zyrtare. </w:t>
      </w:r>
    </w:p>
    <w:p w:rsidR="00C61D0B" w:rsidRPr="007B30E0" w:rsidRDefault="00C61D0B" w:rsidP="00C61D0B">
      <w:pPr>
        <w:pStyle w:val="Autoriteti"/>
        <w:keepNext w:val="0"/>
        <w:rPr>
          <w:spacing w:val="-4"/>
          <w:sz w:val="14"/>
          <w:szCs w:val="24"/>
          <w:lang w:val="sq-AL"/>
        </w:rPr>
      </w:pPr>
      <w:r w:rsidRPr="0050175A">
        <w:rPr>
          <w:spacing w:val="-4"/>
          <w:szCs w:val="24"/>
          <w:lang w:val="sq-AL"/>
        </w:rPr>
        <w:tab/>
      </w:r>
    </w:p>
    <w:p w:rsidR="00C61D0B" w:rsidRPr="0050175A" w:rsidRDefault="00C61D0B" w:rsidP="00C61D0B">
      <w:pPr>
        <w:pStyle w:val="Autoriteti"/>
        <w:keepNext w:val="0"/>
        <w:rPr>
          <w:spacing w:val="-4"/>
          <w:szCs w:val="24"/>
          <w:lang w:val="sq-AL"/>
        </w:rPr>
      </w:pPr>
      <w:r w:rsidRPr="0050175A">
        <w:rPr>
          <w:spacing w:val="-4"/>
          <w:szCs w:val="24"/>
          <w:lang w:val="sq-AL"/>
        </w:rPr>
        <w:t>Kryetari</w:t>
      </w:r>
    </w:p>
    <w:p w:rsidR="00C61D0B" w:rsidRPr="0050175A" w:rsidRDefault="00C61D0B" w:rsidP="00C61D0B">
      <w:pPr>
        <w:widowControl w:val="0"/>
        <w:spacing w:after="0" w:line="240" w:lineRule="auto"/>
        <w:jc w:val="right"/>
        <w:rPr>
          <w:rFonts w:ascii="Garamond" w:eastAsia="Batang" w:hAnsi="Garamond"/>
          <w:b/>
          <w:bCs/>
          <w:spacing w:val="-4"/>
          <w:sz w:val="24"/>
          <w:szCs w:val="24"/>
          <w:lang w:val="sq-AL"/>
        </w:rPr>
      </w:pPr>
      <w:r w:rsidRPr="0050175A">
        <w:rPr>
          <w:rFonts w:ascii="Garamond" w:eastAsia="Batang" w:hAnsi="Garamond"/>
          <w:b/>
          <w:bCs/>
          <w:spacing w:val="-4"/>
          <w:sz w:val="24"/>
          <w:szCs w:val="24"/>
          <w:lang w:val="sq-AL"/>
        </w:rPr>
        <w:t>Petrit Ahmeti</w:t>
      </w:r>
    </w:p>
    <w:p w:rsidR="000B6043" w:rsidRDefault="000B6043"/>
    <w:sectPr w:rsidR="000B6043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27F06A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Restart w:val="0"/>
      <w:lvlText w:val="%2."/>
      <w:lvlJc w:val="left"/>
      <w:pPr>
        <w:ind w:left="1440" w:hanging="360"/>
      </w:pPr>
    </w:lvl>
    <w:lvl w:ilvl="2" w:tplc="0409001B">
      <w:start w:val="1"/>
      <w:numFmt w:val="lowerRoman"/>
      <w:lvlRestart w:val="0"/>
      <w:lvlText w:val="%3."/>
      <w:lvlJc w:val="right"/>
      <w:pPr>
        <w:ind w:left="2160" w:hanging="180"/>
      </w:pPr>
    </w:lvl>
    <w:lvl w:ilvl="3" w:tplc="0409000F">
      <w:start w:val="1"/>
      <w:numFmt w:val="decimal"/>
      <w:lvlRestart w:val="0"/>
      <w:lvlText w:val="%4."/>
      <w:lvlJc w:val="left"/>
      <w:pPr>
        <w:ind w:left="2880" w:hanging="360"/>
      </w:pPr>
    </w:lvl>
    <w:lvl w:ilvl="4" w:tplc="04090019">
      <w:start w:val="1"/>
      <w:numFmt w:val="lowerLetter"/>
      <w:lvlRestart w:val="0"/>
      <w:lvlText w:val="%5."/>
      <w:lvlJc w:val="left"/>
      <w:pPr>
        <w:ind w:left="3600" w:hanging="360"/>
      </w:pPr>
    </w:lvl>
    <w:lvl w:ilvl="5" w:tplc="0409001B">
      <w:start w:val="1"/>
      <w:numFmt w:val="lowerRoman"/>
      <w:lvlRestart w:val="0"/>
      <w:lvlText w:val="%6."/>
      <w:lvlJc w:val="right"/>
      <w:pPr>
        <w:ind w:left="4320" w:hanging="180"/>
      </w:pPr>
    </w:lvl>
    <w:lvl w:ilvl="6" w:tplc="0409000F">
      <w:start w:val="1"/>
      <w:numFmt w:val="decimal"/>
      <w:lvlRestart w:val="0"/>
      <w:lvlText w:val="%7."/>
      <w:lvlJc w:val="left"/>
      <w:pPr>
        <w:ind w:left="5040" w:hanging="360"/>
      </w:pPr>
    </w:lvl>
    <w:lvl w:ilvl="7" w:tplc="04090019">
      <w:start w:val="1"/>
      <w:numFmt w:val="lowerLetter"/>
      <w:lvlRestart w:val="0"/>
      <w:lvlText w:val="%8."/>
      <w:lvlJc w:val="left"/>
      <w:pPr>
        <w:ind w:left="5760" w:hanging="360"/>
      </w:pPr>
    </w:lvl>
    <w:lvl w:ilvl="8" w:tplc="0409001B">
      <w:start w:val="1"/>
      <w:numFmt w:val="lowerRoman"/>
      <w:lvlRestart w:val="0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D0B"/>
    <w:rsid w:val="000B6043"/>
    <w:rsid w:val="009C1A4D"/>
    <w:rsid w:val="00C61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0B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1"/>
    <w:qFormat/>
    <w:rsid w:val="00C61D0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61D0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C61D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C61D0B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paragraph" w:customStyle="1" w:styleId="Autoriteti">
    <w:name w:val="Autoriteti"/>
    <w:next w:val="Normal"/>
    <w:link w:val="AutoritetiChar"/>
    <w:rsid w:val="00C61D0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C61D0B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Normal"/>
    <w:qFormat/>
    <w:rsid w:val="00C61D0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C61D0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C61D0B"/>
    <w:rPr>
      <w:rFonts w:ascii="Cambria" w:eastAsia="MS Mincho" w:hAnsi="Cambria" w:cs="Cambria"/>
      <w:b/>
      <w:bCs/>
      <w:sz w:val="26"/>
      <w:szCs w:val="2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1D0B"/>
    <w:pPr>
      <w:ind w:firstLine="284"/>
      <w:jc w:val="both"/>
    </w:pPr>
    <w:rPr>
      <w:rFonts w:ascii="Calibri" w:eastAsia="Calibri" w:hAnsi="Calibri" w:cs="Times New Roman"/>
      <w:lang w:val="en-US"/>
    </w:rPr>
  </w:style>
  <w:style w:type="paragraph" w:styleId="Heading2">
    <w:name w:val="heading 2"/>
    <w:basedOn w:val="Normal"/>
    <w:next w:val="Normal"/>
    <w:link w:val="Heading2Char1"/>
    <w:qFormat/>
    <w:rsid w:val="00C61D0B"/>
    <w:pPr>
      <w:tabs>
        <w:tab w:val="num" w:pos="720"/>
      </w:tabs>
      <w:spacing w:before="200" w:after="0" w:line="240" w:lineRule="auto"/>
      <w:ind w:left="720" w:hanging="36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C61D0B"/>
    <w:pPr>
      <w:tabs>
        <w:tab w:val="num" w:pos="1440"/>
      </w:tabs>
      <w:spacing w:before="200" w:after="0" w:line="240" w:lineRule="auto"/>
      <w:ind w:left="1440" w:hanging="360"/>
      <w:outlineLvl w:val="3"/>
    </w:pPr>
    <w:rPr>
      <w:rFonts w:ascii="Cambria" w:eastAsia="MS Mincho" w:hAnsi="Cambria" w:cs="Cambria"/>
      <w:b/>
      <w:bCs/>
      <w:i/>
      <w:i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uiPriority w:val="9"/>
    <w:semiHidden/>
    <w:rsid w:val="00C61D0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/>
    </w:rPr>
  </w:style>
  <w:style w:type="character" w:customStyle="1" w:styleId="Heading4Char">
    <w:name w:val="Heading 4 Char"/>
    <w:basedOn w:val="DefaultParagraphFont"/>
    <w:link w:val="Heading4"/>
    <w:rsid w:val="00C61D0B"/>
    <w:rPr>
      <w:rFonts w:ascii="Cambria" w:eastAsia="MS Mincho" w:hAnsi="Cambria" w:cs="Cambria"/>
      <w:b/>
      <w:bCs/>
      <w:i/>
      <w:iCs/>
      <w:sz w:val="24"/>
      <w:szCs w:val="24"/>
      <w:lang w:val="en-US"/>
    </w:rPr>
  </w:style>
  <w:style w:type="paragraph" w:customStyle="1" w:styleId="Autoriteti">
    <w:name w:val="Autoriteti"/>
    <w:next w:val="Normal"/>
    <w:link w:val="AutoritetiChar"/>
    <w:rsid w:val="00C61D0B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Char">
    <w:name w:val="Autoriteti Char"/>
    <w:link w:val="Autoriteti"/>
    <w:locked/>
    <w:rsid w:val="00C61D0B"/>
    <w:rPr>
      <w:rFonts w:ascii="Garamond" w:eastAsia="MS Mincho" w:hAnsi="Garamond" w:cs="CG Times"/>
      <w:caps/>
      <w:sz w:val="24"/>
      <w:lang w:val="en-GB"/>
    </w:rPr>
  </w:style>
  <w:style w:type="paragraph" w:customStyle="1" w:styleId="Titull-Titull">
    <w:name w:val="Titull-Titull"/>
    <w:basedOn w:val="Normal"/>
    <w:qFormat/>
    <w:rsid w:val="00C61D0B"/>
    <w:pPr>
      <w:widowControl w:val="0"/>
      <w:spacing w:after="0" w:line="240" w:lineRule="auto"/>
      <w:ind w:firstLine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Normal"/>
    <w:qFormat/>
    <w:rsid w:val="00C61D0B"/>
    <w:pPr>
      <w:widowControl w:val="0"/>
      <w:spacing w:after="0" w:line="240" w:lineRule="auto"/>
    </w:pPr>
    <w:rPr>
      <w:rFonts w:ascii="Garamond" w:eastAsia="MS Mincho" w:hAnsi="Garamond" w:cs="CG Times"/>
      <w:sz w:val="14"/>
      <w:szCs w:val="24"/>
    </w:rPr>
  </w:style>
  <w:style w:type="character" w:customStyle="1" w:styleId="Heading2Char1">
    <w:name w:val="Heading 2 Char1"/>
    <w:link w:val="Heading2"/>
    <w:locked/>
    <w:rsid w:val="00C61D0B"/>
    <w:rPr>
      <w:rFonts w:ascii="Cambria" w:eastAsia="MS Mincho" w:hAnsi="Cambria" w:cs="Cambria"/>
      <w:b/>
      <w:bCs/>
      <w:sz w:val="26"/>
      <w:szCs w:val="2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621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2</cp:revision>
  <cp:lastPrinted>2019-02-04T13:43:00Z</cp:lastPrinted>
  <dcterms:created xsi:type="dcterms:W3CDTF">2016-10-04T08:48:00Z</dcterms:created>
  <dcterms:modified xsi:type="dcterms:W3CDTF">2019-02-04T13:44:00Z</dcterms:modified>
</cp:coreProperties>
</file>