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D12" w:rsidRPr="00D159D2" w:rsidRDefault="00235D12" w:rsidP="00235D12">
      <w:pPr>
        <w:pStyle w:val="NeniTitull"/>
        <w:rPr>
          <w:lang w:val="sq-AL"/>
        </w:rPr>
      </w:pPr>
      <w:r w:rsidRPr="00D159D2">
        <w:rPr>
          <w:lang w:val="sq-AL"/>
        </w:rPr>
        <w:t xml:space="preserve">VENDIM </w:t>
      </w:r>
    </w:p>
    <w:p w:rsidR="00235D12" w:rsidRPr="00D159D2" w:rsidRDefault="00235D12" w:rsidP="00235D12">
      <w:pPr>
        <w:pStyle w:val="NeniTitull"/>
        <w:rPr>
          <w:lang w:val="sq-AL"/>
        </w:rPr>
      </w:pPr>
      <w:bookmarkStart w:id="0" w:name="_GoBack"/>
      <w:r w:rsidRPr="00D159D2">
        <w:rPr>
          <w:lang w:val="sq-AL"/>
        </w:rPr>
        <w:t>Nr. 122, datë 21.7.2016</w:t>
      </w:r>
    </w:p>
    <w:bookmarkEnd w:id="0"/>
    <w:p w:rsidR="00235D12" w:rsidRPr="00D159D2" w:rsidRDefault="00235D12" w:rsidP="00235D12">
      <w:pPr>
        <w:pStyle w:val="Hapesira7"/>
        <w:rPr>
          <w:lang w:val="sq-AL"/>
        </w:rPr>
      </w:pPr>
    </w:p>
    <w:p w:rsidR="00235D12" w:rsidRPr="00D159D2" w:rsidRDefault="00235D12" w:rsidP="00235D12">
      <w:pPr>
        <w:pStyle w:val="NeniTitull"/>
        <w:rPr>
          <w:lang w:val="sq-AL"/>
        </w:rPr>
      </w:pPr>
      <w:r w:rsidRPr="00D159D2">
        <w:rPr>
          <w:lang w:val="sq-AL"/>
        </w:rPr>
        <w:t xml:space="preserve">MBI FILLIMIN E PROCEDURAVE PËR LICENCIMIN E SHOQËRISË “PRELL ENERGY” SHPK NË AKTIVITETIN E PRODHIMIT TË ENERGJISË ELEKTRIKE NGA HEC “PRELLË”, ME FUQI TË INSTALUAR 14970 kw </w:t>
      </w:r>
    </w:p>
    <w:p w:rsidR="00235D12" w:rsidRPr="00D159D2" w:rsidRDefault="00235D12" w:rsidP="00235D12">
      <w:pPr>
        <w:pStyle w:val="Hapesira7"/>
        <w:rPr>
          <w:lang w:val="sq-AL"/>
        </w:rPr>
      </w:pPr>
    </w:p>
    <w:p w:rsidR="00235D12" w:rsidRPr="00D159D2" w:rsidRDefault="00235D12" w:rsidP="00235D12">
      <w:pPr>
        <w:pStyle w:val="Paragrafi"/>
        <w:rPr>
          <w:lang w:val="sq-AL"/>
        </w:rPr>
      </w:pPr>
      <w:r w:rsidRPr="00D159D2">
        <w:rPr>
          <w:lang w:val="sq-AL"/>
        </w:rPr>
        <w:t>Në mbështetje të neneve 16; 37, pika 2, germa “d”, të ligjit nr. 43/2015, “Për sektorin e energjisë elektrike”, neneve 4, pika 1, germa “a”; 5, pika 1, germa “a”; 10, pika 3, të “Rregullores për procedurat dhe afatet për dhënien, modifikimin, transferimin ose heqjen e licencave në sektorin e energjisë elektrike”, të miratuar me vendimin e Bordit të ERE-s, nr. 109, datë 29.6.2016 dhe nenit 19, pika 1 germa “a”, të “Rregullave të organizimit, funksionimit dhe procedurave të ERE-s”, miratuar me vendimin e Bordit të ERE-s nr. 96 datë 17.6.2016, Bordi i Entit Rregullator të Energjisë (ERE), në mbledhjen e tij të datës 21.7.2016, mbasi shqyrtoi aplikimin e paraqitur nga shoqëria “Prell Energy” sh.p.k., si dhe relacionin e Drejtorisë së Licencimit dhe të Monitorimit të Tregut për licencimin në aktivitetin e prodhimit të energjisë elektrike të kësaj shoqërie,</w:t>
      </w:r>
    </w:p>
    <w:p w:rsidR="00235D12" w:rsidRPr="00D159D2" w:rsidRDefault="00235D12" w:rsidP="00235D12">
      <w:pPr>
        <w:pStyle w:val="Paragrafi"/>
        <w:rPr>
          <w:lang w:val="sq-AL"/>
        </w:rPr>
      </w:pPr>
      <w:r w:rsidRPr="00D159D2">
        <w:rPr>
          <w:lang w:val="sq-AL"/>
        </w:rPr>
        <w:t>konstatoi se:</w:t>
      </w:r>
    </w:p>
    <w:p w:rsidR="00235D12" w:rsidRPr="00180994" w:rsidRDefault="00235D12" w:rsidP="00235D12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 xml:space="preserve">Aplikimi i shoqërisë “Prell Energy” sh.p.k., plotëson tërësisht kërkesat e parashikuara nga ERE në “Rregulloren për procedurat e licencimit, modifikimit, transferimit të plotë/të pjesshëm dhe rinovimit të licencave”, si më poshtë: </w:t>
      </w:r>
    </w:p>
    <w:p w:rsidR="00235D12" w:rsidRPr="00180994" w:rsidRDefault="00235D12" w:rsidP="00235D12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- Formati i aplikimit (neni 9, pika 1, germat “a”, “b”, “c”) është plotësuar në mënyrë korrekte;</w:t>
      </w:r>
    </w:p>
    <w:p w:rsidR="00235D12" w:rsidRPr="00180994" w:rsidRDefault="00235D12" w:rsidP="00235D12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 xml:space="preserve">- Dokumentacioni juridik, administrativ dhe pronësor (neni 9, pika 2, germat “a”, “b”, “c”, “d”, “e”, “f”, “g”) është plotësuar në mënyrë korrekte; </w:t>
      </w:r>
    </w:p>
    <w:p w:rsidR="00235D12" w:rsidRPr="00180994" w:rsidRDefault="00235D12" w:rsidP="00235D12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- Dokumentacioni financiar dhe fiskal (neni 9, pika 3, germat “a”, “b”, “c”, “d”) është plotësuar në mënyrë korrekte;</w:t>
      </w:r>
    </w:p>
    <w:p w:rsidR="00235D12" w:rsidRPr="00180994" w:rsidRDefault="00235D12" w:rsidP="00235D12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- Dokumentacioni teknik (neni 9, pikat 4.1.1; 4.1.2; 4.1.3, germat “a”, “b”, “c”, “d”; 4.1.4, germat “a”, “b”, “c”, “d” dhe 4.1.5, germat “a”, “b”, “c”) është plotësuar në mënyrë korrekte.</w:t>
      </w:r>
    </w:p>
    <w:p w:rsidR="00235D12" w:rsidRPr="00180994" w:rsidRDefault="00235D12" w:rsidP="00235D12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Për gjithë sa më sipër cituar, Bordi i ERE-s</w:t>
      </w:r>
    </w:p>
    <w:p w:rsidR="00235D12" w:rsidRPr="00180994" w:rsidRDefault="00235D12" w:rsidP="00235D12">
      <w:pPr>
        <w:pStyle w:val="Hapesira7"/>
        <w:rPr>
          <w:spacing w:val="-4"/>
          <w:lang w:val="sq-AL"/>
        </w:rPr>
      </w:pPr>
    </w:p>
    <w:p w:rsidR="00235D12" w:rsidRPr="00180994" w:rsidRDefault="00235D12" w:rsidP="00235D12">
      <w:pPr>
        <w:pStyle w:val="NeniNr"/>
        <w:rPr>
          <w:spacing w:val="-4"/>
          <w:lang w:val="sq-AL"/>
        </w:rPr>
      </w:pPr>
      <w:r w:rsidRPr="00180994">
        <w:rPr>
          <w:spacing w:val="-4"/>
          <w:lang w:val="sq-AL"/>
        </w:rPr>
        <w:t>VENDOSI:</w:t>
      </w:r>
    </w:p>
    <w:p w:rsidR="00235D12" w:rsidRPr="00180994" w:rsidRDefault="00235D12" w:rsidP="00235D12">
      <w:pPr>
        <w:pStyle w:val="Hapesira7"/>
        <w:rPr>
          <w:spacing w:val="-4"/>
          <w:lang w:val="sq-AL"/>
        </w:rPr>
      </w:pPr>
    </w:p>
    <w:p w:rsidR="00235D12" w:rsidRPr="00180994" w:rsidRDefault="00235D12" w:rsidP="00235D12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 xml:space="preserve">1. Të fillojë procedurat për licencimin e shoqërisë “Prell Energy” sh.p.k., në aktivitetin e prodhimit të energjisë elektrike nga HEC “Prellë” me fuqi të instaluar 14970 kw. </w:t>
      </w:r>
    </w:p>
    <w:p w:rsidR="00235D12" w:rsidRPr="00180994" w:rsidRDefault="00235D12" w:rsidP="00235D12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235D12" w:rsidRPr="00180994" w:rsidRDefault="00235D12" w:rsidP="00235D12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 xml:space="preserve">Ky vendim hyn në fuqi menjëherë. </w:t>
      </w:r>
    </w:p>
    <w:p w:rsidR="00235D12" w:rsidRPr="00180994" w:rsidRDefault="00235D12" w:rsidP="00235D12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 xml:space="preserve">Ky vendim botohet në Fletoren Zyrtare. </w:t>
      </w:r>
    </w:p>
    <w:p w:rsidR="00235D12" w:rsidRPr="00D159D2" w:rsidRDefault="00235D12" w:rsidP="00235D12">
      <w:pPr>
        <w:pStyle w:val="Hapesira7"/>
        <w:rPr>
          <w:lang w:val="sq-AL"/>
        </w:rPr>
      </w:pPr>
    </w:p>
    <w:p w:rsidR="00235D12" w:rsidRPr="00D159D2" w:rsidRDefault="00235D12" w:rsidP="00235D12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D159D2">
        <w:rPr>
          <w:rFonts w:ascii="Garamond" w:eastAsia="MS Mincho" w:hAnsi="Garamond" w:cs="CG Times"/>
          <w:sz w:val="24"/>
          <w:lang w:val="sq-AL"/>
        </w:rPr>
        <w:t>KRYETARI</w:t>
      </w:r>
    </w:p>
    <w:p w:rsidR="00235D12" w:rsidRPr="00D159D2" w:rsidRDefault="00235D12" w:rsidP="00235D12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D159D2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9B396F" w:rsidRDefault="009B396F"/>
    <w:sectPr w:rsidR="009B39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12"/>
    <w:rsid w:val="00235D12"/>
    <w:rsid w:val="009B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D1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35D1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35D1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35D1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35D1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35D1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35D1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D1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35D1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35D1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35D1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35D1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35D1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35D1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2016-08-18T11:01:00Z</dcterms:created>
  <dcterms:modified xsi:type="dcterms:W3CDTF">2016-08-18T11:02:00Z</dcterms:modified>
</cp:coreProperties>
</file>