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03D" w:rsidRPr="00BC480F" w:rsidRDefault="008D503D" w:rsidP="008D503D">
      <w:pPr>
        <w:pStyle w:val="Paragrafi"/>
        <w:jc w:val="center"/>
        <w:rPr>
          <w:b/>
          <w:bCs/>
          <w:spacing w:val="-4"/>
          <w:lang w:val="sq-AL"/>
        </w:rPr>
      </w:pPr>
      <w:bookmarkStart w:id="0" w:name="_GoBack"/>
      <w:bookmarkEnd w:id="0"/>
      <w:r w:rsidRPr="00BC480F">
        <w:rPr>
          <w:b/>
          <w:spacing w:val="-4"/>
          <w:lang w:val="sq-AL"/>
        </w:rPr>
        <w:t>VENDIM</w:t>
      </w:r>
    </w:p>
    <w:p w:rsidR="008D503D" w:rsidRPr="00BC480F" w:rsidRDefault="008D503D" w:rsidP="008D503D">
      <w:pPr>
        <w:pStyle w:val="Paragrafi"/>
        <w:jc w:val="center"/>
        <w:rPr>
          <w:b/>
          <w:spacing w:val="-4"/>
          <w:lang w:val="sq-AL"/>
        </w:rPr>
      </w:pPr>
      <w:r w:rsidRPr="00BC480F">
        <w:rPr>
          <w:b/>
          <w:spacing w:val="-4"/>
          <w:lang w:val="sq-AL"/>
        </w:rPr>
        <w:t>Nr. 143, datë 15.8.2016</w:t>
      </w:r>
    </w:p>
    <w:p w:rsidR="008D503D" w:rsidRPr="00BC480F" w:rsidRDefault="008D503D" w:rsidP="008D503D">
      <w:pPr>
        <w:pStyle w:val="Hapesira7"/>
        <w:rPr>
          <w:spacing w:val="-4"/>
          <w:lang w:val="sq-AL"/>
        </w:rPr>
      </w:pPr>
    </w:p>
    <w:p w:rsidR="008D503D" w:rsidRPr="00BC480F" w:rsidRDefault="008D503D" w:rsidP="008D503D">
      <w:pPr>
        <w:pStyle w:val="Paragrafi"/>
        <w:jc w:val="center"/>
        <w:rPr>
          <w:b/>
          <w:spacing w:val="-4"/>
          <w:lang w:val="sq-AL"/>
        </w:rPr>
      </w:pPr>
      <w:r w:rsidRPr="00BC480F">
        <w:rPr>
          <w:b/>
          <w:spacing w:val="-4"/>
          <w:lang w:val="sq-AL"/>
        </w:rPr>
        <w:t>MBI FILLIMIN E PROCEDURAVE PËR SHQYRTIMIN E KËRKESËS SË SHOQËRISË “LENGARICA &amp; ENERGY” SHPK, PËR VENDOSJE TË HIPOTEKËS MBI PASURITË E SHOQËRISË “LENGARICA &amp; ENERGY” SHPK, NË FAVOR TË GREEN FOR GROWTH FUND SOUTHEAST EUROPE, OESTERREEICHISCHE ENTWICKLUNGBANK AG</w:t>
      </w:r>
    </w:p>
    <w:p w:rsidR="008D503D" w:rsidRPr="007D221A" w:rsidRDefault="008D503D" w:rsidP="008D503D">
      <w:pPr>
        <w:pStyle w:val="Hapesira7"/>
        <w:rPr>
          <w:spacing w:val="-4"/>
          <w:sz w:val="12"/>
          <w:lang w:val="sq-AL"/>
        </w:rPr>
      </w:pPr>
    </w:p>
    <w:p w:rsidR="008D503D" w:rsidRPr="00BC480F" w:rsidRDefault="008D503D" w:rsidP="008D503D">
      <w:pPr>
        <w:widowControl w:val="0"/>
        <w:spacing w:after="0" w:line="240" w:lineRule="auto"/>
        <w:ind w:firstLine="288"/>
        <w:rPr>
          <w:rFonts w:ascii="Garamond" w:hAnsi="Garamond"/>
          <w:spacing w:val="-4"/>
          <w:sz w:val="24"/>
          <w:szCs w:val="24"/>
          <w:lang w:val="sq-AL"/>
        </w:rPr>
      </w:pPr>
      <w:r w:rsidRPr="00BC480F">
        <w:rPr>
          <w:rFonts w:ascii="Garamond" w:hAnsi="Garamond" w:cs="Arial"/>
          <w:bCs/>
          <w:spacing w:val="-4"/>
          <w:sz w:val="24"/>
          <w:szCs w:val="24"/>
          <w:lang w:val="sq-AL"/>
        </w:rPr>
        <w:t>Në mbështetje të neneve 16; 44, pika 1,</w:t>
      </w:r>
      <w:r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 </w:t>
      </w:r>
      <w:r w:rsidRPr="00BC480F">
        <w:rPr>
          <w:rFonts w:ascii="Garamond" w:hAnsi="Garamond" w:cs="Arial"/>
          <w:bCs/>
          <w:spacing w:val="-4"/>
          <w:sz w:val="24"/>
          <w:szCs w:val="24"/>
          <w:lang w:val="sq-AL"/>
        </w:rPr>
        <w:t>të ligjit nr. 43/2015, “</w:t>
      </w:r>
      <w:r w:rsidRPr="00BC480F">
        <w:rPr>
          <w:rFonts w:ascii="Garamond" w:hAnsi="Garamond" w:cs="Arial"/>
          <w:bCs/>
          <w:iCs/>
          <w:spacing w:val="-4"/>
          <w:sz w:val="24"/>
          <w:szCs w:val="24"/>
          <w:lang w:val="sq-AL"/>
        </w:rPr>
        <w:t>Për sektorin e energjisë elektrike</w:t>
      </w:r>
      <w:r w:rsidRPr="00BC480F"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”, </w:t>
      </w:r>
      <w:r w:rsidRPr="00BC480F">
        <w:rPr>
          <w:rFonts w:ascii="Garamond" w:hAnsi="Garamond" w:cs="Arial"/>
          <w:spacing w:val="-4"/>
          <w:sz w:val="24"/>
          <w:szCs w:val="24"/>
          <w:lang w:val="sq-AL"/>
        </w:rPr>
        <w:t>nene</w:t>
      </w:r>
      <w:r>
        <w:rPr>
          <w:rFonts w:ascii="Garamond" w:hAnsi="Garamond" w:cs="Arial"/>
          <w:spacing w:val="-4"/>
          <w:sz w:val="24"/>
          <w:szCs w:val="24"/>
          <w:lang w:val="sq-AL"/>
        </w:rPr>
        <w:t>ve</w:t>
      </w:r>
      <w:r w:rsidRPr="00BC480F">
        <w:rPr>
          <w:rFonts w:ascii="Garamond" w:hAnsi="Garamond" w:cs="Arial"/>
          <w:spacing w:val="-4"/>
          <w:sz w:val="24"/>
          <w:szCs w:val="24"/>
          <w:lang w:val="sq-AL"/>
        </w:rPr>
        <w:t xml:space="preserve"> 6, 7 dhe 8 të rregullores “Për procedurat e transferimit të aseteve nga të licencuarit”, miratuar me vendimin e Bordit</w:t>
      </w:r>
      <w:r w:rsidRPr="00BC480F">
        <w:rPr>
          <w:rFonts w:ascii="Garamond" w:hAnsi="Garamond"/>
          <w:bCs/>
          <w:spacing w:val="-4"/>
          <w:sz w:val="24"/>
          <w:szCs w:val="24"/>
          <w:lang w:val="sq-AL"/>
        </w:rPr>
        <w:t xml:space="preserve"> nr. 119, datë 21.7.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>2016</w:t>
      </w:r>
      <w:r w:rsidRPr="00BC480F">
        <w:rPr>
          <w:rFonts w:ascii="Garamond" w:hAnsi="Garamond" w:cs="Arial"/>
          <w:spacing w:val="-4"/>
          <w:sz w:val="24"/>
          <w:szCs w:val="24"/>
          <w:lang w:val="sq-AL"/>
        </w:rPr>
        <w:t xml:space="preserve">, pika 1.3 e licencës “Për prodhimin e energjisë elektrike”, </w:t>
      </w:r>
      <w:r w:rsidRPr="00BC480F"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Bordi i Entit Rregullator të Energjisë (ERE), në mbledhjen e tij të datës 15.8.2016, mbasi shqyrtoi kërkesën </w:t>
      </w:r>
      <w:r w:rsidRPr="00BC480F">
        <w:rPr>
          <w:rFonts w:ascii="Garamond" w:hAnsi="Garamond" w:cs="Arial"/>
          <w:spacing w:val="-4"/>
          <w:sz w:val="24"/>
          <w:szCs w:val="24"/>
          <w:lang w:val="sq-AL"/>
        </w:rPr>
        <w:t xml:space="preserve">për lënien si garanci hipotekare të aseteve të 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shoqërisë “Lengarica &amp; Energy” sh.p.k., si dhe relacionin e Drejtorisë së Licencimit dhe të Monitorimit të Tregut, </w:t>
      </w:r>
    </w:p>
    <w:p w:rsidR="008D503D" w:rsidRPr="00BC480F" w:rsidRDefault="008D503D" w:rsidP="008D503D">
      <w:pPr>
        <w:pStyle w:val="Paragrafi"/>
        <w:ind w:firstLine="288"/>
        <w:rPr>
          <w:spacing w:val="-4"/>
          <w:lang w:val="sq-AL"/>
        </w:rPr>
      </w:pPr>
      <w:r w:rsidRPr="00BC480F">
        <w:rPr>
          <w:spacing w:val="-4"/>
          <w:lang w:val="sq-AL"/>
        </w:rPr>
        <w:t>konstatoi se:</w:t>
      </w:r>
    </w:p>
    <w:p w:rsidR="008D503D" w:rsidRPr="00BC480F" w:rsidRDefault="008D503D" w:rsidP="008D503D">
      <w:pPr>
        <w:widowControl w:val="0"/>
        <w:spacing w:after="0" w:line="240" w:lineRule="auto"/>
        <w:ind w:firstLine="288"/>
        <w:rPr>
          <w:rFonts w:ascii="Garamond" w:hAnsi="Garamond" w:cs="Arial"/>
          <w:spacing w:val="-4"/>
          <w:sz w:val="24"/>
          <w:szCs w:val="24"/>
          <w:lang w:val="sq-AL"/>
        </w:rPr>
      </w:pP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Aplikimi i shoqërisë “Lengarica &amp; Energy” sh.p.k., plotëson pjesërisht kërkesat e parashikuara nga ERE në </w:t>
      </w:r>
      <w:r w:rsidRPr="00BC480F">
        <w:rPr>
          <w:rFonts w:ascii="Garamond" w:hAnsi="Garamond" w:cs="Arial"/>
          <w:spacing w:val="-4"/>
          <w:sz w:val="24"/>
          <w:szCs w:val="24"/>
          <w:lang w:val="sq-AL"/>
        </w:rPr>
        <w:t xml:space="preserve">rregulloren “Për procedurat e transferimit të aseteve nga të licencuarit”, si më poshtë: </w:t>
      </w:r>
    </w:p>
    <w:p w:rsidR="008D503D" w:rsidRPr="00BC480F" w:rsidRDefault="008D503D" w:rsidP="008D503D">
      <w:pPr>
        <w:pStyle w:val="Paragrafi"/>
        <w:ind w:firstLine="288"/>
        <w:rPr>
          <w:spacing w:val="-4"/>
          <w:szCs w:val="24"/>
          <w:lang w:val="sq-AL"/>
        </w:rPr>
      </w:pPr>
      <w:r w:rsidRPr="00BC480F">
        <w:rPr>
          <w:b/>
          <w:spacing w:val="-4"/>
          <w:szCs w:val="24"/>
          <w:lang w:val="sq-AL"/>
        </w:rPr>
        <w:t>- Neni 7, pika 1, germa “a”</w:t>
      </w:r>
      <w:r w:rsidRPr="00BC480F">
        <w:rPr>
          <w:spacing w:val="-4"/>
          <w:szCs w:val="24"/>
          <w:lang w:val="sq-AL"/>
        </w:rPr>
        <w:t xml:space="preserve"> (ekstrakt historik të shoqërisë tregtare të të licencuarit, të lëshuar jo më vonë se 3 muaj nga data e aplikimit); </w:t>
      </w:r>
      <w:r w:rsidRPr="00BC480F">
        <w:rPr>
          <w:b/>
          <w:spacing w:val="-4"/>
          <w:szCs w:val="24"/>
          <w:lang w:val="sq-AL"/>
        </w:rPr>
        <w:t>“b”</w:t>
      </w:r>
      <w:r w:rsidRPr="00BC480F">
        <w:rPr>
          <w:spacing w:val="-4"/>
          <w:szCs w:val="24"/>
          <w:lang w:val="sq-AL"/>
        </w:rPr>
        <w:t xml:space="preserve"> (veprimtaria e licencuar); </w:t>
      </w:r>
      <w:r w:rsidRPr="00BC480F">
        <w:rPr>
          <w:b/>
          <w:spacing w:val="-4"/>
          <w:szCs w:val="24"/>
          <w:lang w:val="sq-AL"/>
        </w:rPr>
        <w:t>“c”</w:t>
      </w:r>
      <w:r w:rsidRPr="00BC480F">
        <w:rPr>
          <w:spacing w:val="-4"/>
          <w:szCs w:val="24"/>
          <w:lang w:val="sq-AL"/>
        </w:rPr>
        <w:t xml:space="preserve"> (gjendja financiare e kompanisë në kohën që paraqet kërkesën dhe efektin e pritshëm pas miratimit të transferimit të aseteve); </w:t>
      </w:r>
      <w:r w:rsidRPr="00BC480F">
        <w:rPr>
          <w:b/>
          <w:spacing w:val="-4"/>
          <w:szCs w:val="24"/>
          <w:lang w:val="sq-AL"/>
        </w:rPr>
        <w:t>“e”</w:t>
      </w:r>
      <w:r w:rsidRPr="00BC480F">
        <w:rPr>
          <w:spacing w:val="-4"/>
          <w:szCs w:val="24"/>
          <w:lang w:val="sq-AL"/>
        </w:rPr>
        <w:t xml:space="preserve"> (arsyet e kërkesës për kryerjen e transferimit); </w:t>
      </w:r>
      <w:r w:rsidRPr="00BC480F">
        <w:rPr>
          <w:b/>
          <w:spacing w:val="-4"/>
          <w:szCs w:val="24"/>
          <w:lang w:val="sq-AL"/>
        </w:rPr>
        <w:t>“f”</w:t>
      </w:r>
      <w:r w:rsidRPr="00BC480F">
        <w:rPr>
          <w:spacing w:val="-4"/>
          <w:szCs w:val="24"/>
          <w:lang w:val="sq-AL"/>
        </w:rPr>
        <w:t xml:space="preserve"> (efektet e pritshme të transferimit në aktivitetin e të licencuarit); </w:t>
      </w:r>
      <w:r w:rsidRPr="00BC480F">
        <w:rPr>
          <w:b/>
          <w:spacing w:val="-4"/>
          <w:szCs w:val="24"/>
          <w:lang w:val="sq-AL"/>
        </w:rPr>
        <w:t>“g”</w:t>
      </w:r>
      <w:r w:rsidRPr="00BC480F">
        <w:rPr>
          <w:spacing w:val="-4"/>
          <w:szCs w:val="24"/>
          <w:lang w:val="sq-AL"/>
        </w:rPr>
        <w:t xml:space="preserve"> (efekti në furnizimin e rregullt e të qëndrueshëm të klientëve të të licencuarit dhe në tarifat e aktivitetit të licencuar); </w:t>
      </w:r>
      <w:r w:rsidRPr="00BC480F">
        <w:rPr>
          <w:b/>
          <w:spacing w:val="-4"/>
          <w:szCs w:val="24"/>
          <w:lang w:val="sq-AL"/>
        </w:rPr>
        <w:t>“j”</w:t>
      </w:r>
      <w:r w:rsidRPr="00BC480F">
        <w:rPr>
          <w:spacing w:val="-4"/>
          <w:szCs w:val="24"/>
          <w:lang w:val="sq-AL"/>
        </w:rPr>
        <w:t xml:space="preserve"> (nëse ka pasur, listën e transferimeve t</w:t>
      </w:r>
      <w:r w:rsidRPr="00BC480F">
        <w:rPr>
          <w:color w:val="000000"/>
          <w:spacing w:val="-4"/>
          <w:lang w:val="sq-AL"/>
        </w:rPr>
        <w:t>ë</w:t>
      </w:r>
      <w:r w:rsidRPr="00BC480F">
        <w:rPr>
          <w:spacing w:val="-4"/>
          <w:szCs w:val="24"/>
          <w:lang w:val="sq-AL"/>
        </w:rPr>
        <w:t xml:space="preserve"> kryera më herët nga i njëjti subjekt), janë plotësuar në mënyrë korrekte.</w:t>
      </w:r>
    </w:p>
    <w:p w:rsidR="008D503D" w:rsidRPr="00BC480F" w:rsidRDefault="008D503D" w:rsidP="008D503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Për mungesën e dokumentacionit që ka të bëjë me </w:t>
      </w:r>
      <w:r w:rsidRPr="00BC480F">
        <w:rPr>
          <w:rFonts w:ascii="Garamond" w:hAnsi="Garamond"/>
          <w:b/>
          <w:spacing w:val="-4"/>
          <w:sz w:val="24"/>
          <w:szCs w:val="24"/>
          <w:lang w:val="sq-AL"/>
        </w:rPr>
        <w:t>nenin 7, pika 1, germën “d”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 (një përshkrim të kandidatit të propozuar për transferim aseti, që përfshin informacion të përgjithshëm mbi veprimtarinë e shoqërisë që përfshihet në transaksion të tri viteve të fundit dhe të vitit të fundit, kur shoqëria ka më pak se 3 vjet që është krijuar, gjendjen financiare); </w:t>
      </w:r>
      <w:r w:rsidRPr="00BC480F">
        <w:rPr>
          <w:rFonts w:ascii="Garamond" w:hAnsi="Garamond"/>
          <w:b/>
          <w:spacing w:val="-4"/>
          <w:sz w:val="24"/>
          <w:szCs w:val="24"/>
          <w:lang w:val="sq-AL"/>
        </w:rPr>
        <w:t>“h”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 (marrëveshje paraprake e nënshkruar midis palëve në një nga format e parashikuara nga ligji, për transferimin e aseteve. Marrëveshja duhet të përmbajë një listë të detajuar të aseteve që kërkohet të transferohen) dhe </w:t>
      </w:r>
      <w:r w:rsidRPr="00BC480F">
        <w:rPr>
          <w:rFonts w:ascii="Garamond" w:hAnsi="Garamond"/>
          <w:b/>
          <w:spacing w:val="-4"/>
          <w:sz w:val="24"/>
          <w:szCs w:val="24"/>
          <w:lang w:val="sq-AL"/>
        </w:rPr>
        <w:t>“i”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 (deklarat</w:t>
      </w:r>
      <w:r w:rsidRPr="00BC480F">
        <w:rPr>
          <w:spacing w:val="-4"/>
          <w:szCs w:val="24"/>
          <w:lang w:val="sq-AL"/>
        </w:rPr>
        <w:t>ë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 me shkrim e personit tek i cili është propozuar të bëhet transferimi, ku të shpreh</w:t>
      </w:r>
      <w:r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 gatishmërinë e tij për të garantuar vetë apo me palë të tjera veprimtarinë e licencuar pas kryerjes së transferimit), do t</w:t>
      </w:r>
      <w:r w:rsidRPr="00BC480F">
        <w:rPr>
          <w:color w:val="000000"/>
          <w:spacing w:val="-4"/>
          <w:lang w:val="sq-AL"/>
        </w:rPr>
        <w:t>ë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 njoftohet subjekti që t’i paraqesë këto në ERE, brenda afateve.</w:t>
      </w:r>
    </w:p>
    <w:p w:rsidR="008D503D" w:rsidRPr="00BC480F" w:rsidRDefault="008D503D" w:rsidP="008D503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C480F">
        <w:rPr>
          <w:rFonts w:ascii="Garamond" w:hAnsi="Garamond"/>
          <w:color w:val="000000"/>
          <w:spacing w:val="-4"/>
          <w:sz w:val="24"/>
          <w:szCs w:val="24"/>
          <w:lang w:val="sq-AL"/>
        </w:rPr>
        <w:t>Për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 gjithë sa më sipër cituar, Bordi i ERE-s</w:t>
      </w:r>
    </w:p>
    <w:p w:rsidR="008D503D" w:rsidRPr="00D86B46" w:rsidRDefault="008D503D" w:rsidP="008D503D">
      <w:pPr>
        <w:pStyle w:val="Titull-Titull"/>
        <w:rPr>
          <w:spacing w:val="-4"/>
          <w:sz w:val="14"/>
          <w:lang w:val="sq-AL"/>
        </w:rPr>
      </w:pPr>
    </w:p>
    <w:p w:rsidR="008D503D" w:rsidRDefault="008D503D" w:rsidP="008D503D">
      <w:pPr>
        <w:pStyle w:val="Titull-Titull"/>
        <w:rPr>
          <w:spacing w:val="-4"/>
          <w:lang w:val="sq-AL"/>
        </w:rPr>
      </w:pPr>
    </w:p>
    <w:p w:rsidR="008D503D" w:rsidRPr="00BC480F" w:rsidRDefault="008D503D" w:rsidP="008D503D">
      <w:pPr>
        <w:pStyle w:val="Titull-Titull"/>
        <w:rPr>
          <w:spacing w:val="-4"/>
          <w:lang w:val="sq-AL"/>
        </w:rPr>
      </w:pPr>
      <w:r w:rsidRPr="00BC480F">
        <w:rPr>
          <w:spacing w:val="-4"/>
          <w:lang w:val="sq-AL"/>
        </w:rPr>
        <w:t>Vendosi:</w:t>
      </w:r>
    </w:p>
    <w:p w:rsidR="008D503D" w:rsidRPr="00BC480F" w:rsidRDefault="008D503D" w:rsidP="008D503D">
      <w:pPr>
        <w:pStyle w:val="Hapesira7"/>
        <w:rPr>
          <w:spacing w:val="-4"/>
          <w:lang w:val="sq-AL"/>
        </w:rPr>
      </w:pPr>
    </w:p>
    <w:p w:rsidR="008D503D" w:rsidRPr="00BC480F" w:rsidRDefault="008D503D" w:rsidP="008D503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C480F">
        <w:rPr>
          <w:rFonts w:ascii="Garamond" w:hAnsi="Garamond"/>
          <w:spacing w:val="-4"/>
          <w:sz w:val="24"/>
          <w:szCs w:val="24"/>
          <w:lang w:val="sq-AL"/>
        </w:rPr>
        <w:t>1. Të fillojë procedurat</w:t>
      </w:r>
      <w:r w:rsidRPr="00BC480F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>p</w:t>
      </w:r>
      <w:r w:rsidRPr="00BC480F">
        <w:rPr>
          <w:spacing w:val="-4"/>
          <w:lang w:val="sq-AL"/>
        </w:rPr>
        <w:t>ë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>r shqyrtimin e k</w:t>
      </w:r>
      <w:r w:rsidRPr="00BC480F">
        <w:rPr>
          <w:spacing w:val="-4"/>
          <w:lang w:val="sq-AL"/>
        </w:rPr>
        <w:t>ë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>rkes</w:t>
      </w:r>
      <w:r w:rsidRPr="00BC480F">
        <w:rPr>
          <w:spacing w:val="-4"/>
          <w:lang w:val="sq-AL"/>
        </w:rPr>
        <w:t>ë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>s s</w:t>
      </w:r>
      <w:r w:rsidRPr="00BC480F">
        <w:rPr>
          <w:spacing w:val="-4"/>
          <w:lang w:val="sq-AL"/>
        </w:rPr>
        <w:t>ë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 shoq</w:t>
      </w:r>
      <w:r w:rsidRPr="00BC480F">
        <w:rPr>
          <w:spacing w:val="-4"/>
          <w:lang w:val="sq-AL"/>
        </w:rPr>
        <w:t>ë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>ris</w:t>
      </w:r>
      <w:r w:rsidRPr="00BC480F">
        <w:rPr>
          <w:spacing w:val="-4"/>
          <w:lang w:val="sq-AL"/>
        </w:rPr>
        <w:t>ë</w:t>
      </w:r>
      <w:r w:rsidRPr="00BC480F">
        <w:rPr>
          <w:rFonts w:ascii="Garamond" w:hAnsi="Garamond"/>
          <w:spacing w:val="-4"/>
          <w:sz w:val="24"/>
          <w:szCs w:val="24"/>
          <w:lang w:val="sq-AL"/>
        </w:rPr>
        <w:t xml:space="preserve"> “Lengarica &amp; Energy” sh.p.k., për vendosje të Hipotekës mbi pasuritë e shoqërisë “Lengarica &amp; Energy” sh.p.k., në favor të Green For Growth Fund Southeast Europe, Oesterreeichische Entwicklungbank AG.</w:t>
      </w:r>
    </w:p>
    <w:p w:rsidR="008D503D" w:rsidRDefault="008D503D" w:rsidP="008D503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8D503D" w:rsidRDefault="008D503D" w:rsidP="008D503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8D503D" w:rsidRDefault="008D503D" w:rsidP="008D503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8D503D" w:rsidRPr="00BC480F" w:rsidRDefault="008D503D" w:rsidP="008D503D">
      <w:pPr>
        <w:widowControl w:val="0"/>
        <w:spacing w:after="0" w:line="240" w:lineRule="auto"/>
        <w:rPr>
          <w:rFonts w:ascii="Garamond" w:hAnsi="Garamond" w:cs="Arial"/>
          <w:b/>
          <w:bCs/>
          <w:spacing w:val="-4"/>
          <w:sz w:val="24"/>
          <w:szCs w:val="24"/>
          <w:lang w:val="sq-AL"/>
        </w:rPr>
      </w:pPr>
      <w:r w:rsidRPr="00BC480F">
        <w:rPr>
          <w:rFonts w:ascii="Garamond" w:hAnsi="Garamond"/>
          <w:spacing w:val="-4"/>
          <w:sz w:val="24"/>
          <w:szCs w:val="24"/>
          <w:lang w:val="sq-AL"/>
        </w:rPr>
        <w:t>2. Ngarkohet Drejtoria e Licencimit dhe e Monitorimit të Tregut të njoftojë aplikuesin lidhur me vendimin e Bordit të ERE-s.</w:t>
      </w:r>
    </w:p>
    <w:p w:rsidR="008D503D" w:rsidRPr="00BC480F" w:rsidRDefault="008D503D" w:rsidP="008D503D">
      <w:pPr>
        <w:widowControl w:val="0"/>
        <w:tabs>
          <w:tab w:val="num" w:pos="216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BC480F">
        <w:rPr>
          <w:rFonts w:ascii="Garamond" w:hAnsi="Garamond" w:cs="Arial"/>
          <w:spacing w:val="-4"/>
          <w:sz w:val="24"/>
          <w:szCs w:val="24"/>
          <w:lang w:val="sq-AL"/>
        </w:rPr>
        <w:t>Ky vendim hyn në fuqi menjëherë.</w:t>
      </w:r>
    </w:p>
    <w:p w:rsidR="008D503D" w:rsidRPr="00BC480F" w:rsidRDefault="008D503D" w:rsidP="008D503D">
      <w:pPr>
        <w:widowControl w:val="0"/>
        <w:tabs>
          <w:tab w:val="num" w:pos="2160"/>
        </w:tabs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  <w:r w:rsidRPr="00BC480F">
        <w:rPr>
          <w:rFonts w:ascii="Garamond" w:hAnsi="Garamond" w:cs="Arial"/>
          <w:spacing w:val="-4"/>
          <w:sz w:val="24"/>
          <w:szCs w:val="24"/>
          <w:lang w:val="sq-AL"/>
        </w:rPr>
        <w:t xml:space="preserve">Ky vendim botohet në Fletoren Zyrtare. </w:t>
      </w:r>
    </w:p>
    <w:p w:rsidR="008D503D" w:rsidRPr="005C7A3C" w:rsidRDefault="008D503D" w:rsidP="008D503D">
      <w:pPr>
        <w:widowControl w:val="0"/>
        <w:tabs>
          <w:tab w:val="num" w:pos="2160"/>
        </w:tabs>
        <w:spacing w:after="0" w:line="240" w:lineRule="auto"/>
        <w:rPr>
          <w:rFonts w:ascii="Garamond" w:hAnsi="Garamond" w:cs="Arial"/>
          <w:spacing w:val="-4"/>
          <w:sz w:val="16"/>
          <w:szCs w:val="24"/>
          <w:lang w:val="sq-AL"/>
        </w:rPr>
      </w:pPr>
    </w:p>
    <w:p w:rsidR="008D503D" w:rsidRPr="00BC480F" w:rsidRDefault="008D503D" w:rsidP="008D503D">
      <w:pPr>
        <w:pStyle w:val="Autoriteti"/>
        <w:keepNext w:val="0"/>
        <w:rPr>
          <w:spacing w:val="-4"/>
          <w:lang w:val="sq-AL"/>
        </w:rPr>
      </w:pPr>
      <w:r w:rsidRPr="00BC480F">
        <w:rPr>
          <w:rFonts w:cs="Arial"/>
          <w:spacing w:val="-4"/>
          <w:szCs w:val="24"/>
          <w:lang w:val="sq-AL"/>
        </w:rPr>
        <w:tab/>
      </w:r>
      <w:r w:rsidRPr="00BC480F">
        <w:rPr>
          <w:spacing w:val="-4"/>
          <w:lang w:val="sq-AL"/>
        </w:rPr>
        <w:t xml:space="preserve">KRYETARI </w:t>
      </w:r>
    </w:p>
    <w:p w:rsidR="008D503D" w:rsidRDefault="008D503D" w:rsidP="008D503D">
      <w:pPr>
        <w:pStyle w:val="AutoritetiEmer"/>
        <w:rPr>
          <w:spacing w:val="-4"/>
          <w:lang w:val="sq-AL"/>
        </w:rPr>
      </w:pPr>
      <w:r w:rsidRPr="00BC480F">
        <w:rPr>
          <w:spacing w:val="-4"/>
          <w:lang w:val="sq-AL"/>
        </w:rPr>
        <w:tab/>
      </w:r>
      <w:r w:rsidRPr="00BC480F">
        <w:rPr>
          <w:spacing w:val="-4"/>
          <w:lang w:val="sq-AL"/>
        </w:rPr>
        <w:tab/>
        <w:t>Petrit Ahmeti</w:t>
      </w:r>
    </w:p>
    <w:p w:rsidR="00F04AC3" w:rsidRDefault="00F04AC3"/>
    <w:sectPr w:rsidR="00F04AC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03D"/>
    <w:rsid w:val="008D503D"/>
    <w:rsid w:val="00D37E38"/>
    <w:rsid w:val="00F0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03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D50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D503D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8D503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D503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D503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D503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D503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D503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03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D50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D503D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8D503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D503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D503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D503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D503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D503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2019-02-04T13:40:00Z</cp:lastPrinted>
  <dcterms:created xsi:type="dcterms:W3CDTF">2016-08-31T10:47:00Z</dcterms:created>
  <dcterms:modified xsi:type="dcterms:W3CDTF">2019-02-04T13:40:00Z</dcterms:modified>
</cp:coreProperties>
</file>