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E48" w:rsidRPr="0050175A" w:rsidRDefault="00105E48" w:rsidP="00105E48">
      <w:pPr>
        <w:pStyle w:val="Heading2"/>
        <w:widowControl w:val="0"/>
        <w:spacing w:before="0"/>
        <w:ind w:firstLine="284"/>
        <w:jc w:val="center"/>
        <w:rPr>
          <w:rFonts w:ascii="Garamond" w:hAnsi="Garamond"/>
          <w:bCs w:val="0"/>
          <w:spacing w:val="-4"/>
          <w:sz w:val="24"/>
          <w:szCs w:val="24"/>
          <w:lang w:val="sq-AL"/>
        </w:rPr>
      </w:pPr>
      <w:r w:rsidRPr="0050175A">
        <w:rPr>
          <w:rFonts w:ascii="Garamond" w:hAnsi="Garamond"/>
          <w:bCs w:val="0"/>
          <w:spacing w:val="-4"/>
          <w:sz w:val="24"/>
          <w:szCs w:val="24"/>
          <w:lang w:val="sq-AL"/>
        </w:rPr>
        <w:t>VENDIM</w:t>
      </w:r>
    </w:p>
    <w:p w:rsidR="00105E48" w:rsidRPr="0050175A" w:rsidRDefault="00105E48" w:rsidP="00105E48">
      <w:pPr>
        <w:pStyle w:val="Heading2"/>
        <w:widowControl w:val="0"/>
        <w:spacing w:before="0"/>
        <w:ind w:firstLine="284"/>
        <w:jc w:val="center"/>
        <w:rPr>
          <w:rFonts w:ascii="Garamond" w:hAnsi="Garamond"/>
          <w:bCs w:val="0"/>
          <w:spacing w:val="-4"/>
          <w:sz w:val="24"/>
          <w:szCs w:val="24"/>
          <w:lang w:val="sq-AL"/>
        </w:rPr>
      </w:pPr>
      <w:r w:rsidRPr="0050175A">
        <w:rPr>
          <w:rFonts w:ascii="Garamond" w:hAnsi="Garamond"/>
          <w:bCs w:val="0"/>
          <w:spacing w:val="-4"/>
          <w:sz w:val="24"/>
          <w:szCs w:val="24"/>
          <w:lang w:val="sq-AL"/>
        </w:rPr>
        <w:t>Nr. 144, datë 25.8.2016</w:t>
      </w:r>
    </w:p>
    <w:p w:rsidR="00105E48" w:rsidRPr="0050175A" w:rsidRDefault="00105E48" w:rsidP="00105E48">
      <w:pPr>
        <w:pStyle w:val="Hapesira7"/>
        <w:rPr>
          <w:spacing w:val="-4"/>
          <w:lang w:val="sq-AL"/>
        </w:rPr>
      </w:pPr>
    </w:p>
    <w:p w:rsidR="00105E48" w:rsidRPr="0050175A" w:rsidRDefault="00105E48" w:rsidP="00105E48">
      <w:pPr>
        <w:pStyle w:val="Heading1"/>
        <w:keepNext w:val="0"/>
        <w:widowControl w:val="0"/>
        <w:tabs>
          <w:tab w:val="left" w:pos="90"/>
          <w:tab w:val="left" w:pos="630"/>
        </w:tabs>
        <w:spacing w:before="0" w:after="0"/>
        <w:ind w:firstLine="284"/>
        <w:jc w:val="center"/>
        <w:rPr>
          <w:rFonts w:ascii="Garamond" w:hAnsi="Garamond"/>
          <w:spacing w:val="-4"/>
          <w:sz w:val="24"/>
          <w:szCs w:val="24"/>
          <w:lang w:val="sq-AL"/>
        </w:rPr>
      </w:pPr>
      <w:r w:rsidRPr="0050175A">
        <w:rPr>
          <w:rFonts w:ascii="Garamond" w:hAnsi="Garamond"/>
          <w:spacing w:val="-4"/>
          <w:sz w:val="24"/>
          <w:szCs w:val="24"/>
          <w:lang w:val="sq-AL"/>
        </w:rPr>
        <w:t xml:space="preserve">MBI MIRATIMIN E </w:t>
      </w:r>
      <w:r w:rsidRPr="0050175A">
        <w:rPr>
          <w:rFonts w:ascii="Garamond" w:hAnsi="Garamond" w:cs="Tahoma"/>
          <w:spacing w:val="-4"/>
          <w:sz w:val="24"/>
          <w:szCs w:val="24"/>
          <w:lang w:val="sq-AL"/>
        </w:rPr>
        <w:t xml:space="preserve">KONTRATËS TIP PËR SHITBLERJE TË ENERGJISË ELEKTRIKE NDËRMJET </w:t>
      </w:r>
      <w:r w:rsidRPr="0050175A">
        <w:rPr>
          <w:rFonts w:ascii="Garamond" w:eastAsia="Arial" w:hAnsi="Garamond"/>
          <w:spacing w:val="-4"/>
          <w:sz w:val="24"/>
          <w:szCs w:val="24"/>
          <w:lang w:val="sq-AL"/>
        </w:rPr>
        <w:t>SHOQËRISË SË PRODHIMIT TË ENERGJISË ELEKTRIKE, AKSIONET E SË CILËS KONTROLLOHEN PLOTËSISHT OSE PJESËRISHT NGA SHTETI/KESH SHA DHE FURNIZUESIT TË SHËRBIMIT UNIVERSAL OSHEE SHA,</w:t>
      </w:r>
      <w:r w:rsidRPr="0050175A">
        <w:rPr>
          <w:rFonts w:ascii="Garamond" w:hAnsi="Garamond"/>
          <w:spacing w:val="-4"/>
          <w:sz w:val="24"/>
          <w:szCs w:val="24"/>
          <w:lang w:val="sq-AL"/>
        </w:rPr>
        <w:t xml:space="preserve"> P</w:t>
      </w:r>
      <w:r w:rsidRPr="0050175A">
        <w:rPr>
          <w:rFonts w:ascii="Garamond" w:eastAsia="Arial" w:hAnsi="Garamond"/>
          <w:spacing w:val="-4"/>
          <w:sz w:val="24"/>
          <w:szCs w:val="24"/>
          <w:lang w:val="sq-AL"/>
        </w:rPr>
        <w:t>Ë</w:t>
      </w:r>
      <w:r w:rsidRPr="0050175A">
        <w:rPr>
          <w:rFonts w:ascii="Garamond" w:hAnsi="Garamond"/>
          <w:spacing w:val="-4"/>
          <w:sz w:val="24"/>
          <w:szCs w:val="24"/>
          <w:lang w:val="sq-AL"/>
        </w:rPr>
        <w:t>R PERIUDH</w:t>
      </w:r>
      <w:r w:rsidRPr="0050175A">
        <w:rPr>
          <w:rFonts w:ascii="Garamond" w:eastAsia="Arial" w:hAnsi="Garamond"/>
          <w:spacing w:val="-4"/>
          <w:sz w:val="24"/>
          <w:szCs w:val="24"/>
          <w:lang w:val="sq-AL"/>
        </w:rPr>
        <w:t>Ë</w:t>
      </w:r>
      <w:r w:rsidRPr="0050175A">
        <w:rPr>
          <w:rFonts w:ascii="Garamond" w:hAnsi="Garamond"/>
          <w:spacing w:val="-4"/>
          <w:sz w:val="24"/>
          <w:szCs w:val="24"/>
          <w:lang w:val="sq-AL"/>
        </w:rPr>
        <w:t>N 1.7.2016–31.12.2016</w:t>
      </w:r>
    </w:p>
    <w:p w:rsidR="00105E48" w:rsidRPr="0050175A" w:rsidRDefault="00105E48" w:rsidP="00105E48">
      <w:pPr>
        <w:pStyle w:val="Hapesira7"/>
        <w:rPr>
          <w:spacing w:val="-4"/>
          <w:lang w:val="sq-AL"/>
        </w:rPr>
      </w:pPr>
    </w:p>
    <w:p w:rsidR="00105E48" w:rsidRPr="0050175A" w:rsidRDefault="00105E48" w:rsidP="00105E48">
      <w:pPr>
        <w:widowControl w:val="0"/>
        <w:tabs>
          <w:tab w:val="left" w:pos="90"/>
          <w:tab w:val="left" w:pos="180"/>
          <w:tab w:val="left" w:pos="630"/>
        </w:tabs>
        <w:spacing w:after="0" w:line="240" w:lineRule="auto"/>
        <w:rPr>
          <w:rFonts w:ascii="Garamond" w:hAnsi="Garamond"/>
          <w:spacing w:val="-4"/>
          <w:sz w:val="24"/>
          <w:szCs w:val="24"/>
          <w:lang w:val="sq-AL"/>
        </w:rPr>
      </w:pPr>
      <w:r w:rsidRPr="0050175A">
        <w:rPr>
          <w:rFonts w:ascii="Garamond" w:hAnsi="Garamond"/>
          <w:bCs/>
          <w:spacing w:val="-4"/>
          <w:sz w:val="24"/>
          <w:szCs w:val="24"/>
          <w:lang w:val="sq-AL"/>
        </w:rPr>
        <w:t>Në mbështetje të neneve 16 dhe 20, germa “h”, të ligjit nr. 43/2015, datë 22.5.2003, “</w:t>
      </w:r>
      <w:r w:rsidRPr="0050175A">
        <w:rPr>
          <w:rFonts w:ascii="Garamond" w:hAnsi="Garamond"/>
          <w:bCs/>
          <w:iCs/>
          <w:spacing w:val="-4"/>
          <w:sz w:val="24"/>
          <w:szCs w:val="24"/>
          <w:lang w:val="sq-AL"/>
        </w:rPr>
        <w:t>Për sektorin e energjisë elektrike</w:t>
      </w:r>
      <w:r w:rsidRPr="0050175A">
        <w:rPr>
          <w:rFonts w:ascii="Garamond" w:hAnsi="Garamond"/>
          <w:bCs/>
          <w:spacing w:val="-4"/>
          <w:sz w:val="24"/>
          <w:szCs w:val="24"/>
          <w:lang w:val="sq-AL"/>
        </w:rPr>
        <w:t>”;</w:t>
      </w:r>
      <w:r w:rsidRPr="0050175A">
        <w:rPr>
          <w:rFonts w:ascii="Garamond" w:hAnsi="Garamond"/>
          <w:b/>
          <w:spacing w:val="-4"/>
          <w:sz w:val="24"/>
          <w:szCs w:val="24"/>
          <w:lang w:val="sq-AL"/>
        </w:rPr>
        <w:t xml:space="preserve"> </w:t>
      </w:r>
      <w:r w:rsidRPr="0050175A">
        <w:rPr>
          <w:rFonts w:ascii="Garamond" w:hAnsi="Garamond"/>
          <w:spacing w:val="-4"/>
          <w:sz w:val="24"/>
          <w:szCs w:val="24"/>
          <w:lang w:val="sq-AL"/>
        </w:rPr>
        <w:t>5 dhe 14, të</w:t>
      </w:r>
      <w:r w:rsidRPr="0050175A">
        <w:rPr>
          <w:rFonts w:ascii="Garamond" w:hAnsi="Garamond"/>
          <w:b/>
          <w:spacing w:val="-4"/>
          <w:sz w:val="24"/>
          <w:szCs w:val="24"/>
          <w:lang w:val="sq-AL"/>
        </w:rPr>
        <w:t xml:space="preserve"> </w:t>
      </w:r>
      <w:r w:rsidRPr="0050175A">
        <w:rPr>
          <w:rFonts w:ascii="Garamond" w:hAnsi="Garamond"/>
          <w:spacing w:val="-4"/>
          <w:sz w:val="24"/>
          <w:szCs w:val="24"/>
          <w:lang w:val="sq-AL"/>
        </w:rPr>
        <w:t xml:space="preserve">VKM-së nr. 244, datë 30.3.2016, “Për </w:t>
      </w:r>
      <w:r w:rsidRPr="0050175A">
        <w:rPr>
          <w:rFonts w:ascii="Garamond" w:hAnsi="Garamond"/>
          <w:color w:val="000000"/>
          <w:spacing w:val="-4"/>
          <w:sz w:val="24"/>
          <w:szCs w:val="24"/>
          <w:lang w:val="sq-AL"/>
        </w:rPr>
        <w:t>miratimin e kushteve për vendosjen e detyrimit të shërbimit publik, që do të zbatohen ndaj të licencuarve në sektorin e energjisë elektrike, të cilët ushtrojnë aktivitetin e prodhimit, transmetimit, shpërndarjes dhe furnizimit me energji elektrike”</w:t>
      </w:r>
      <w:r w:rsidRPr="0050175A">
        <w:rPr>
          <w:rFonts w:ascii="Garamond" w:hAnsi="Garamond"/>
          <w:spacing w:val="-4"/>
          <w:sz w:val="24"/>
          <w:szCs w:val="24"/>
          <w:lang w:val="sq-AL"/>
        </w:rPr>
        <w:t xml:space="preserve"> dhe </w:t>
      </w:r>
      <w:r w:rsidRPr="0050175A">
        <w:rPr>
          <w:rFonts w:ascii="Garamond" w:hAnsi="Garamond"/>
          <w:bCs/>
          <w:spacing w:val="-4"/>
          <w:sz w:val="24"/>
          <w:szCs w:val="24"/>
          <w:lang w:val="sq-AL"/>
        </w:rPr>
        <w:t xml:space="preserve">nenit 26 të </w:t>
      </w:r>
      <w:r w:rsidRPr="0050175A">
        <w:rPr>
          <w:rFonts w:ascii="Garamond" w:hAnsi="Garamond"/>
          <w:spacing w:val="-4"/>
          <w:sz w:val="24"/>
          <w:szCs w:val="24"/>
          <w:lang w:val="sq-AL"/>
        </w:rPr>
        <w:t>rregullores “Për organizimin, funksionimin dhe procedurat e ERE-s”, miratuar me vendimin e Bordit të ERE-s nr. 96, datë 17.6.2016</w:t>
      </w:r>
      <w:r w:rsidRPr="0050175A">
        <w:rPr>
          <w:rFonts w:ascii="Garamond" w:hAnsi="Garamond"/>
          <w:bCs/>
          <w:spacing w:val="-4"/>
          <w:sz w:val="24"/>
          <w:szCs w:val="24"/>
          <w:lang w:val="sq-AL"/>
        </w:rPr>
        <w:t xml:space="preserve">, </w:t>
      </w:r>
      <w:r w:rsidRPr="0050175A">
        <w:rPr>
          <w:rFonts w:ascii="Garamond" w:hAnsi="Garamond"/>
          <w:spacing w:val="-4"/>
          <w:sz w:val="24"/>
          <w:szCs w:val="24"/>
          <w:lang w:val="sq-AL"/>
        </w:rPr>
        <w:t xml:space="preserve">Bordi i Entit Rregullator të Energjisë (ERE), në mbledhjen e tij të datës 25.8.2016, mbasi shqyrtoi </w:t>
      </w:r>
      <w:r w:rsidRPr="0050175A">
        <w:rPr>
          <w:rFonts w:ascii="Garamond" w:eastAsia="Batang" w:hAnsi="Garamond"/>
          <w:spacing w:val="-4"/>
          <w:sz w:val="24"/>
          <w:szCs w:val="24"/>
          <w:lang w:val="sq-AL"/>
        </w:rPr>
        <w:t>relacionin e Drejtorisë Juridike dhe Mbrojtjes së Konsumatorit, në lidhje me</w:t>
      </w:r>
      <w:r w:rsidRPr="0050175A">
        <w:rPr>
          <w:rFonts w:ascii="Garamond" w:hAnsi="Garamond"/>
          <w:b/>
          <w:spacing w:val="-4"/>
          <w:sz w:val="24"/>
          <w:szCs w:val="24"/>
          <w:lang w:val="sq-AL"/>
        </w:rPr>
        <w:t xml:space="preserve"> </w:t>
      </w:r>
      <w:r w:rsidRPr="0050175A">
        <w:rPr>
          <w:rFonts w:ascii="Garamond" w:hAnsi="Garamond"/>
          <w:spacing w:val="-4"/>
          <w:sz w:val="24"/>
          <w:szCs w:val="24"/>
          <w:lang w:val="sq-AL"/>
        </w:rPr>
        <w:t xml:space="preserve">miratimin e kontratës për shitblerje të energjisë elektrike ndërmjet </w:t>
      </w:r>
      <w:r w:rsidRPr="0050175A">
        <w:rPr>
          <w:rFonts w:ascii="Garamond" w:eastAsia="Arial" w:hAnsi="Garamond"/>
          <w:spacing w:val="-4"/>
          <w:sz w:val="24"/>
          <w:szCs w:val="24"/>
          <w:lang w:val="sq-AL"/>
        </w:rPr>
        <w:t>shoqërisë së prodhimit të energjisë elektrike, aksionet e së cilës kontrollohen plotësisht ose pjesërisht nga shteti/</w:t>
      </w:r>
      <w:r w:rsidRPr="0050175A">
        <w:rPr>
          <w:rFonts w:ascii="Garamond" w:hAnsi="Garamond"/>
          <w:spacing w:val="-4"/>
          <w:sz w:val="24"/>
          <w:szCs w:val="24"/>
          <w:lang w:val="sq-AL"/>
        </w:rPr>
        <w:t xml:space="preserve">KESH sh.a. </w:t>
      </w:r>
      <w:r w:rsidRPr="0050175A">
        <w:rPr>
          <w:rFonts w:ascii="Garamond" w:eastAsia="Arial" w:hAnsi="Garamond"/>
          <w:spacing w:val="-4"/>
          <w:sz w:val="24"/>
          <w:szCs w:val="24"/>
          <w:lang w:val="sq-AL"/>
        </w:rPr>
        <w:t>dhe Furnizuesit të Shërbimit Universal</w:t>
      </w:r>
      <w:r w:rsidRPr="0050175A">
        <w:rPr>
          <w:rFonts w:ascii="Garamond" w:hAnsi="Garamond"/>
          <w:spacing w:val="-4"/>
          <w:sz w:val="24"/>
          <w:szCs w:val="24"/>
          <w:lang w:val="sq-AL"/>
        </w:rPr>
        <w:t xml:space="preserve"> OSHEE sh.a., për furnizimin e klientëve fundorë, për periudhën 1.7.2016–31.12.2016.</w:t>
      </w:r>
    </w:p>
    <w:p w:rsidR="00105E48" w:rsidRPr="0050175A" w:rsidRDefault="00105E48" w:rsidP="00105E48">
      <w:pPr>
        <w:pStyle w:val="NoSpacing"/>
        <w:widowControl w:val="0"/>
        <w:ind w:firstLine="284"/>
        <w:jc w:val="both"/>
        <w:rPr>
          <w:rFonts w:ascii="Garamond" w:eastAsia="Batang" w:hAnsi="Garamond"/>
          <w:spacing w:val="-4"/>
        </w:rPr>
      </w:pPr>
      <w:r w:rsidRPr="0050175A">
        <w:rPr>
          <w:rFonts w:ascii="Garamond" w:eastAsia="Batang" w:hAnsi="Garamond"/>
          <w:spacing w:val="-4"/>
        </w:rPr>
        <w:t>konstatoi se:</w:t>
      </w:r>
    </w:p>
    <w:p w:rsidR="00105E48" w:rsidRPr="00C001CB" w:rsidRDefault="00105E48" w:rsidP="00C001CB">
      <w:pPr>
        <w:pStyle w:val="BalloonText0"/>
        <w:widowControl w:val="0"/>
        <w:tabs>
          <w:tab w:val="left" w:pos="90"/>
          <w:tab w:val="left" w:pos="180"/>
          <w:tab w:val="left" w:pos="630"/>
        </w:tabs>
        <w:ind w:firstLine="284"/>
        <w:jc w:val="both"/>
        <w:rPr>
          <w:rFonts w:ascii="Garamond" w:hAnsi="Garamond" w:hint="default"/>
          <w:color w:val="000000"/>
          <w:spacing w:val="-4"/>
          <w:sz w:val="24"/>
          <w:szCs w:val="24"/>
          <w:lang w:val="sq-AL"/>
        </w:rPr>
      </w:pPr>
      <w:r w:rsidRPr="0050175A">
        <w:rPr>
          <w:rFonts w:ascii="Garamond" w:eastAsia="Calibri" w:hAnsi="Garamond" w:cs="Garamond" w:hint="default"/>
          <w:spacing w:val="-4"/>
          <w:sz w:val="24"/>
          <w:szCs w:val="24"/>
          <w:lang w:val="sq-AL"/>
        </w:rPr>
        <w:t>- Këshilli i Ministrave ka miratuar vendimin nr. 244, dat</w:t>
      </w:r>
      <w:r w:rsidRPr="0050175A">
        <w:rPr>
          <w:rFonts w:ascii="Garamond" w:hAnsi="Garamond" w:hint="default"/>
          <w:spacing w:val="-4"/>
          <w:sz w:val="24"/>
          <w:szCs w:val="24"/>
          <w:lang w:val="sq-AL"/>
        </w:rPr>
        <w:t>ë</w:t>
      </w:r>
      <w:r w:rsidRPr="0050175A">
        <w:rPr>
          <w:rFonts w:ascii="Garamond" w:eastAsia="Calibri" w:hAnsi="Garamond" w:cs="Garamond" w:hint="default"/>
          <w:spacing w:val="-4"/>
          <w:sz w:val="24"/>
          <w:szCs w:val="24"/>
          <w:lang w:val="sq-AL"/>
        </w:rPr>
        <w:t xml:space="preserve"> 30.3.2016, “</w:t>
      </w:r>
      <w:r w:rsidRPr="0050175A">
        <w:rPr>
          <w:rFonts w:ascii="Garamond" w:hAnsi="Garamond" w:hint="default"/>
          <w:color w:val="000000"/>
          <w:spacing w:val="-4"/>
          <w:sz w:val="24"/>
          <w:szCs w:val="24"/>
          <w:lang w:val="sq-AL"/>
        </w:rPr>
        <w:t>Për miratimin e kushteve për vendosjen e detyrimit të shërbimit publik, që do të zbatohen ndaj të licencuarve në sektorin e energjisë elektrike, të cilët ushtrojnë aktivitetin e prodhimit, transmetimit, shpërndarjes dhe furnizimit me energji elektrike”.</w:t>
      </w:r>
    </w:p>
    <w:p w:rsidR="00105E48" w:rsidRPr="0050175A" w:rsidRDefault="00105E48" w:rsidP="00105E48">
      <w:pPr>
        <w:pStyle w:val="BalloonText0"/>
        <w:widowControl w:val="0"/>
        <w:tabs>
          <w:tab w:val="left" w:pos="90"/>
          <w:tab w:val="left" w:pos="180"/>
          <w:tab w:val="left" w:pos="630"/>
        </w:tabs>
        <w:ind w:firstLine="284"/>
        <w:jc w:val="both"/>
        <w:rPr>
          <w:rFonts w:ascii="Garamond" w:hAnsi="Garamond" w:hint="default"/>
          <w:color w:val="000000"/>
          <w:spacing w:val="-4"/>
          <w:sz w:val="24"/>
          <w:szCs w:val="24"/>
          <w:lang w:val="sq-AL"/>
        </w:rPr>
      </w:pPr>
      <w:r w:rsidRPr="0050175A">
        <w:rPr>
          <w:rFonts w:ascii="Garamond" w:hAnsi="Garamond" w:hint="default"/>
          <w:spacing w:val="-4"/>
          <w:sz w:val="24"/>
          <w:szCs w:val="24"/>
          <w:lang w:val="sq-AL"/>
        </w:rPr>
        <w:t xml:space="preserve">- </w:t>
      </w:r>
      <w:r w:rsidRPr="0050175A">
        <w:rPr>
          <w:rFonts w:ascii="Garamond" w:hAnsi="Garamond" w:hint="default"/>
          <w:color w:val="000000"/>
          <w:spacing w:val="-4"/>
          <w:sz w:val="24"/>
          <w:szCs w:val="24"/>
          <w:lang w:val="sq-AL"/>
        </w:rPr>
        <w:t>N</w:t>
      </w:r>
      <w:r w:rsidRPr="0050175A">
        <w:rPr>
          <w:rFonts w:ascii="Garamond" w:hAnsi="Garamond" w:hint="default"/>
          <w:spacing w:val="-4"/>
          <w:sz w:val="24"/>
          <w:szCs w:val="24"/>
          <w:lang w:val="sq-AL"/>
        </w:rPr>
        <w:t>ë</w:t>
      </w:r>
      <w:r w:rsidRPr="0050175A">
        <w:rPr>
          <w:rFonts w:ascii="Garamond" w:hAnsi="Garamond" w:hint="default"/>
          <w:color w:val="000000"/>
          <w:spacing w:val="-4"/>
          <w:sz w:val="24"/>
          <w:szCs w:val="24"/>
          <w:lang w:val="sq-AL"/>
        </w:rPr>
        <w:t xml:space="preserve"> nenin 5, t</w:t>
      </w:r>
      <w:r w:rsidRPr="0050175A">
        <w:rPr>
          <w:rFonts w:ascii="Garamond" w:hAnsi="Garamond" w:hint="default"/>
          <w:spacing w:val="-4"/>
          <w:sz w:val="24"/>
          <w:szCs w:val="24"/>
          <w:lang w:val="sq-AL"/>
        </w:rPr>
        <w:t xml:space="preserve">ë VKM-së </w:t>
      </w:r>
      <w:r w:rsidRPr="0050175A">
        <w:rPr>
          <w:rFonts w:ascii="Garamond" w:eastAsia="Calibri" w:hAnsi="Garamond" w:cs="Garamond" w:hint="default"/>
          <w:spacing w:val="-4"/>
          <w:sz w:val="24"/>
          <w:szCs w:val="24"/>
          <w:lang w:val="sq-AL"/>
        </w:rPr>
        <w:t>nr. 244, dat</w:t>
      </w:r>
      <w:r w:rsidRPr="0050175A">
        <w:rPr>
          <w:rFonts w:ascii="Garamond" w:hAnsi="Garamond" w:hint="default"/>
          <w:spacing w:val="-4"/>
          <w:sz w:val="24"/>
          <w:szCs w:val="24"/>
          <w:lang w:val="sq-AL"/>
        </w:rPr>
        <w:t>ë</w:t>
      </w:r>
      <w:r w:rsidRPr="0050175A">
        <w:rPr>
          <w:rFonts w:ascii="Garamond" w:eastAsia="Calibri" w:hAnsi="Garamond" w:cs="Garamond" w:hint="default"/>
          <w:spacing w:val="-4"/>
          <w:sz w:val="24"/>
          <w:szCs w:val="24"/>
          <w:lang w:val="sq-AL"/>
        </w:rPr>
        <w:t xml:space="preserve"> 30.3.2016, parashikohet se: </w:t>
      </w:r>
      <w:r w:rsidRPr="0050175A">
        <w:rPr>
          <w:rFonts w:ascii="Garamond" w:eastAsia="Arial" w:hAnsi="Garamond" w:hint="default"/>
          <w:spacing w:val="-4"/>
          <w:sz w:val="24"/>
          <w:szCs w:val="24"/>
          <w:lang w:val="sq-AL"/>
        </w:rPr>
        <w:t>Furnizuesit e S</w:t>
      </w:r>
      <w:r w:rsidRPr="0050175A">
        <w:rPr>
          <w:rFonts w:ascii="Garamond" w:hAnsi="Garamond" w:hint="default"/>
          <w:spacing w:val="-4"/>
          <w:sz w:val="24"/>
          <w:szCs w:val="24"/>
          <w:lang w:val="sq-AL"/>
        </w:rPr>
        <w:t>hërbimit Universal</w:t>
      </w:r>
      <w:r w:rsidRPr="0050175A">
        <w:rPr>
          <w:rFonts w:ascii="Garamond" w:eastAsia="Arial" w:hAnsi="Garamond" w:hint="default"/>
          <w:spacing w:val="-4"/>
          <w:sz w:val="24"/>
          <w:szCs w:val="24"/>
          <w:lang w:val="sq-AL"/>
        </w:rPr>
        <w:t>, për të përmbushur kërkesat e klientëve që përfitojnë nga Shërbimi Universal i Furnizimit, në përputhje me parashikimet e pikës 1, të nenit 109, të ligjit nr. 43/2015, “Për sektorin e energjisë elektrike”, i vendoset detyrimi i shërbimit publik për të blerë sasinë e nevojshme të energjisë elektrike, të prodhuar nga shoqëria e prodhimit të energjisë elektrike, aksionet e së cilës kontrollohen plotësisht ose pjesërisht nga shteti. Sasia e energjisë elektrike përcaktohet në kontratën e rregulluar ndërmjet palëve, që miratohet nga ERE, bazuar në një regjim racional shfrytëzimi të kapaciteteve gjeneruese dhe nivelit historik mesatar vjetor të prodhimit.</w:t>
      </w:r>
    </w:p>
    <w:p w:rsidR="00105E48" w:rsidRPr="0050175A" w:rsidRDefault="00105E48" w:rsidP="00105E48">
      <w:pPr>
        <w:pStyle w:val="BalloonText0"/>
        <w:widowControl w:val="0"/>
        <w:tabs>
          <w:tab w:val="left" w:pos="90"/>
          <w:tab w:val="left" w:pos="180"/>
          <w:tab w:val="left" w:pos="630"/>
        </w:tabs>
        <w:ind w:firstLine="284"/>
        <w:jc w:val="both"/>
        <w:rPr>
          <w:rFonts w:ascii="Garamond" w:hAnsi="Garamond" w:hint="default"/>
          <w:color w:val="000000"/>
          <w:spacing w:val="-4"/>
          <w:sz w:val="24"/>
          <w:szCs w:val="24"/>
          <w:lang w:val="sq-AL"/>
        </w:rPr>
      </w:pPr>
      <w:r w:rsidRPr="0050175A">
        <w:rPr>
          <w:rFonts w:ascii="Garamond" w:hAnsi="Garamond" w:hint="default"/>
          <w:spacing w:val="-4"/>
          <w:sz w:val="24"/>
          <w:szCs w:val="24"/>
          <w:lang w:val="sq-AL"/>
        </w:rPr>
        <w:t xml:space="preserve">- Në nenin 14, të VKM-së </w:t>
      </w:r>
      <w:r w:rsidRPr="0050175A">
        <w:rPr>
          <w:rFonts w:ascii="Garamond" w:eastAsia="Calibri" w:hAnsi="Garamond" w:cs="Garamond" w:hint="default"/>
          <w:spacing w:val="-4"/>
          <w:sz w:val="24"/>
          <w:szCs w:val="24"/>
          <w:lang w:val="sq-AL"/>
        </w:rPr>
        <w:t>nr. 244, dat</w:t>
      </w:r>
      <w:r w:rsidRPr="0050175A">
        <w:rPr>
          <w:rFonts w:ascii="Garamond" w:hAnsi="Garamond" w:hint="default"/>
          <w:spacing w:val="-4"/>
          <w:sz w:val="24"/>
          <w:szCs w:val="24"/>
          <w:lang w:val="sq-AL"/>
        </w:rPr>
        <w:t>ë</w:t>
      </w:r>
      <w:r w:rsidRPr="0050175A">
        <w:rPr>
          <w:rFonts w:ascii="Garamond" w:eastAsia="Calibri" w:hAnsi="Garamond" w:cs="Garamond" w:hint="default"/>
          <w:spacing w:val="-4"/>
          <w:sz w:val="24"/>
          <w:szCs w:val="24"/>
          <w:lang w:val="sq-AL"/>
        </w:rPr>
        <w:t xml:space="preserve"> 30.3.2016, parashikohet se:</w:t>
      </w:r>
      <w:r w:rsidRPr="0050175A">
        <w:rPr>
          <w:rFonts w:ascii="Garamond" w:hAnsi="Garamond" w:hint="default"/>
          <w:spacing w:val="-4"/>
          <w:sz w:val="24"/>
          <w:szCs w:val="24"/>
          <w:lang w:val="sq-AL"/>
        </w:rPr>
        <w:t xml:space="preserve"> këto rregulla do të shërbejnë si model i përkohshëm për funksionimin e tregut të energjisë elektrike, deri në miratimin e Modelit të Tregut të Energjisë Elektrike, në përputhje me ligjin nr. 43/2015, “Për sektorin e energjisë elektrike”. Enti Rregullator i Energjisë, brenda 60 ditëve nga hyrja në fuqi e këtij vendimi, të miratojë aktet përkatëse për zbatimin e detyrimeve të përcaktuara në këto kushte.</w:t>
      </w:r>
    </w:p>
    <w:p w:rsidR="00105E48" w:rsidRPr="0050175A" w:rsidRDefault="00105E48" w:rsidP="00105E48">
      <w:pPr>
        <w:pStyle w:val="NoSpacing"/>
        <w:widowControl w:val="0"/>
        <w:ind w:firstLine="284"/>
        <w:jc w:val="both"/>
        <w:rPr>
          <w:rFonts w:ascii="Garamond" w:eastAsia="Batang" w:hAnsi="Garamond"/>
          <w:spacing w:val="-4"/>
        </w:rPr>
      </w:pPr>
      <w:r w:rsidRPr="0050175A">
        <w:rPr>
          <w:rFonts w:ascii="Garamond" w:eastAsia="Batang" w:hAnsi="Garamond"/>
          <w:spacing w:val="-4"/>
        </w:rPr>
        <w:t>Për gjithë sa më sipër, Bordi i ERE-s</w:t>
      </w:r>
    </w:p>
    <w:p w:rsidR="00105E48" w:rsidRPr="0050175A" w:rsidRDefault="00105E48" w:rsidP="00105E48">
      <w:pPr>
        <w:pStyle w:val="Hapesira7"/>
        <w:rPr>
          <w:spacing w:val="-4"/>
          <w:lang w:val="sq-AL"/>
        </w:rPr>
      </w:pPr>
    </w:p>
    <w:p w:rsidR="00105E48" w:rsidRPr="0050175A" w:rsidRDefault="00105E48" w:rsidP="00105E48">
      <w:pPr>
        <w:pStyle w:val="Titull-Titull"/>
        <w:rPr>
          <w:spacing w:val="-4"/>
          <w:lang w:val="sq-AL"/>
        </w:rPr>
      </w:pPr>
      <w:r w:rsidRPr="0050175A">
        <w:rPr>
          <w:spacing w:val="-4"/>
          <w:lang w:val="sq-AL"/>
        </w:rPr>
        <w:t>Vendosi:</w:t>
      </w:r>
    </w:p>
    <w:p w:rsidR="00105E48" w:rsidRPr="0050175A" w:rsidRDefault="00105E48" w:rsidP="00105E48">
      <w:pPr>
        <w:pStyle w:val="Hapesira7"/>
        <w:rPr>
          <w:spacing w:val="-4"/>
          <w:lang w:val="sq-AL"/>
        </w:rPr>
      </w:pPr>
    </w:p>
    <w:p w:rsidR="00105E48" w:rsidRPr="0050175A" w:rsidRDefault="00105E48" w:rsidP="00105E48">
      <w:pPr>
        <w:widowControl w:val="0"/>
        <w:autoSpaceDE w:val="0"/>
        <w:autoSpaceDN w:val="0"/>
        <w:adjustRightInd w:val="0"/>
        <w:spacing w:after="0" w:line="240" w:lineRule="auto"/>
        <w:rPr>
          <w:rFonts w:ascii="Garamond" w:hAnsi="Garamond" w:cs="Garamond"/>
          <w:i/>
          <w:spacing w:val="-4"/>
          <w:sz w:val="24"/>
          <w:szCs w:val="24"/>
          <w:lang w:val="sq-AL"/>
        </w:rPr>
      </w:pPr>
      <w:r w:rsidRPr="0050175A">
        <w:rPr>
          <w:rFonts w:ascii="Garamond" w:hAnsi="Garamond"/>
          <w:spacing w:val="-4"/>
          <w:sz w:val="24"/>
          <w:szCs w:val="24"/>
          <w:lang w:val="sq-AL"/>
        </w:rPr>
        <w:t xml:space="preserve">1. Miratimin e Kontratës për shitblerje të energjisë elektrike ndërmjet </w:t>
      </w:r>
      <w:r w:rsidRPr="0050175A">
        <w:rPr>
          <w:rFonts w:ascii="Garamond" w:eastAsia="Arial" w:hAnsi="Garamond"/>
          <w:spacing w:val="-4"/>
          <w:sz w:val="24"/>
          <w:szCs w:val="24"/>
          <w:lang w:val="sq-AL"/>
        </w:rPr>
        <w:t xml:space="preserve">shoqërisë së prodhimit të energjisë elektrike, aksionet e së cilës kontrollohen plotësisht ose pjesërisht nga shteti/ </w:t>
      </w:r>
      <w:r w:rsidRPr="0050175A">
        <w:rPr>
          <w:rFonts w:ascii="Garamond" w:hAnsi="Garamond"/>
          <w:spacing w:val="-4"/>
          <w:sz w:val="24"/>
          <w:szCs w:val="24"/>
          <w:lang w:val="sq-AL"/>
        </w:rPr>
        <w:t xml:space="preserve">KESH sh.a. </w:t>
      </w:r>
      <w:r w:rsidRPr="0050175A">
        <w:rPr>
          <w:rFonts w:ascii="Garamond" w:eastAsia="Arial" w:hAnsi="Garamond"/>
          <w:spacing w:val="-4"/>
          <w:sz w:val="24"/>
          <w:szCs w:val="24"/>
          <w:lang w:val="sq-AL"/>
        </w:rPr>
        <w:t>dhe Furnizuesit t</w:t>
      </w:r>
      <w:r w:rsidRPr="0050175A">
        <w:rPr>
          <w:rFonts w:ascii="Garamond" w:hAnsi="Garamond"/>
          <w:spacing w:val="-4"/>
          <w:sz w:val="24"/>
          <w:szCs w:val="24"/>
          <w:lang w:val="sq-AL"/>
        </w:rPr>
        <w:t>ë</w:t>
      </w:r>
      <w:r w:rsidRPr="0050175A">
        <w:rPr>
          <w:rFonts w:ascii="Garamond" w:eastAsia="Arial" w:hAnsi="Garamond"/>
          <w:spacing w:val="-4"/>
          <w:sz w:val="24"/>
          <w:szCs w:val="24"/>
          <w:lang w:val="sq-AL"/>
        </w:rPr>
        <w:t xml:space="preserve"> Shërbimit Universal</w:t>
      </w:r>
      <w:r w:rsidRPr="0050175A">
        <w:rPr>
          <w:rFonts w:ascii="Garamond" w:hAnsi="Garamond"/>
          <w:spacing w:val="-4"/>
          <w:sz w:val="24"/>
          <w:szCs w:val="24"/>
          <w:lang w:val="sq-AL"/>
        </w:rPr>
        <w:t xml:space="preserve"> OSHEE sh.a., për furnizimin e klientëve fundorë, për periudhën 1.7.2016–31.12.2016 (bashkëlidhur).</w:t>
      </w:r>
    </w:p>
    <w:p w:rsidR="00105E48" w:rsidRPr="0050175A" w:rsidRDefault="00105E48" w:rsidP="00105E48">
      <w:pPr>
        <w:widowControl w:val="0"/>
        <w:autoSpaceDE w:val="0"/>
        <w:autoSpaceDN w:val="0"/>
        <w:adjustRightInd w:val="0"/>
        <w:spacing w:after="0" w:line="240" w:lineRule="auto"/>
        <w:rPr>
          <w:rFonts w:ascii="Garamond" w:hAnsi="Garamond" w:cs="Garamond"/>
          <w:i/>
          <w:spacing w:val="-4"/>
          <w:sz w:val="24"/>
          <w:szCs w:val="24"/>
          <w:lang w:val="sq-AL"/>
        </w:rPr>
      </w:pPr>
      <w:r w:rsidRPr="0050175A">
        <w:rPr>
          <w:rFonts w:ascii="Garamond" w:hAnsi="Garamond" w:cs="Garamond"/>
          <w:spacing w:val="-4"/>
          <w:sz w:val="24"/>
          <w:szCs w:val="24"/>
          <w:lang w:val="sq-AL"/>
        </w:rPr>
        <w:t>2.</w:t>
      </w:r>
      <w:r w:rsidRPr="0050175A">
        <w:rPr>
          <w:rFonts w:ascii="Garamond" w:hAnsi="Garamond" w:cs="Garamond"/>
          <w:i/>
          <w:spacing w:val="-4"/>
          <w:sz w:val="24"/>
          <w:szCs w:val="24"/>
          <w:lang w:val="sq-AL"/>
        </w:rPr>
        <w:t xml:space="preserve"> </w:t>
      </w:r>
      <w:r w:rsidRPr="0050175A">
        <w:rPr>
          <w:rFonts w:ascii="Garamond" w:eastAsia="Batang" w:hAnsi="Garamond"/>
          <w:bCs/>
          <w:spacing w:val="-4"/>
          <w:sz w:val="24"/>
          <w:szCs w:val="24"/>
          <w:lang w:val="sq-AL"/>
        </w:rPr>
        <w:t>Drejtoria Juridike dhe e Mbrojtjes së Konsumatorit të njoftojë shoqëritë OSHEE sh.a. dhe KESH sh.a., për vendimin e Bordit të ERE-s.</w:t>
      </w:r>
    </w:p>
    <w:p w:rsidR="00105E48" w:rsidRPr="0050175A" w:rsidRDefault="00105E48" w:rsidP="00105E48">
      <w:pPr>
        <w:widowControl w:val="0"/>
        <w:spacing w:after="0" w:line="240" w:lineRule="auto"/>
        <w:rPr>
          <w:rFonts w:ascii="Garamond" w:eastAsia="Batang" w:hAnsi="Garamond"/>
          <w:bCs/>
          <w:spacing w:val="-4"/>
          <w:sz w:val="24"/>
          <w:szCs w:val="24"/>
          <w:lang w:val="sq-AL"/>
        </w:rPr>
      </w:pPr>
      <w:r w:rsidRPr="0050175A">
        <w:rPr>
          <w:rFonts w:ascii="Garamond" w:eastAsia="Batang" w:hAnsi="Garamond"/>
          <w:bCs/>
          <w:spacing w:val="-4"/>
          <w:sz w:val="24"/>
          <w:szCs w:val="24"/>
          <w:lang w:val="sq-AL"/>
        </w:rPr>
        <w:t xml:space="preserve">Ky vendim hyn në fuqi menjëherë. </w:t>
      </w:r>
    </w:p>
    <w:p w:rsidR="00105E48" w:rsidRPr="0050175A" w:rsidRDefault="00105E48" w:rsidP="00105E48">
      <w:pPr>
        <w:widowControl w:val="0"/>
        <w:spacing w:after="0" w:line="240" w:lineRule="auto"/>
        <w:rPr>
          <w:rFonts w:ascii="Garamond" w:eastAsia="Batang" w:hAnsi="Garamond"/>
          <w:bCs/>
          <w:spacing w:val="-4"/>
          <w:sz w:val="24"/>
          <w:szCs w:val="24"/>
          <w:lang w:val="sq-AL"/>
        </w:rPr>
      </w:pPr>
      <w:r w:rsidRPr="0050175A">
        <w:rPr>
          <w:rFonts w:ascii="Garamond" w:eastAsia="Batang" w:hAnsi="Garamond"/>
          <w:bCs/>
          <w:spacing w:val="-4"/>
          <w:sz w:val="24"/>
          <w:szCs w:val="24"/>
          <w:lang w:val="sq-AL"/>
        </w:rPr>
        <w:t>Ky vendim botohet në Fletoren Zyrtare.</w:t>
      </w:r>
    </w:p>
    <w:p w:rsidR="00105E48" w:rsidRPr="0050175A" w:rsidRDefault="00105E48" w:rsidP="00105E48">
      <w:pPr>
        <w:pStyle w:val="Autoriteti"/>
        <w:keepNext w:val="0"/>
        <w:rPr>
          <w:spacing w:val="-4"/>
          <w:sz w:val="14"/>
          <w:szCs w:val="24"/>
          <w:lang w:val="sq-AL"/>
        </w:rPr>
      </w:pPr>
    </w:p>
    <w:p w:rsidR="00105E48" w:rsidRPr="0050175A" w:rsidRDefault="00105E48" w:rsidP="00105E48">
      <w:pPr>
        <w:pStyle w:val="Autoriteti"/>
        <w:keepNext w:val="0"/>
        <w:rPr>
          <w:spacing w:val="-4"/>
          <w:szCs w:val="24"/>
          <w:lang w:val="sq-AL"/>
        </w:rPr>
      </w:pPr>
      <w:r w:rsidRPr="0050175A">
        <w:rPr>
          <w:spacing w:val="-4"/>
          <w:szCs w:val="24"/>
          <w:lang w:val="sq-AL"/>
        </w:rPr>
        <w:t>Kryetari</w:t>
      </w:r>
    </w:p>
    <w:p w:rsidR="00105E48" w:rsidRPr="0050175A" w:rsidRDefault="00105E48" w:rsidP="00105E48">
      <w:pPr>
        <w:widowControl w:val="0"/>
        <w:spacing w:after="0" w:line="240" w:lineRule="auto"/>
        <w:jc w:val="right"/>
        <w:rPr>
          <w:rFonts w:ascii="Garamond" w:eastAsia="Batang" w:hAnsi="Garamond"/>
          <w:b/>
          <w:bCs/>
          <w:spacing w:val="-4"/>
          <w:sz w:val="24"/>
          <w:szCs w:val="24"/>
          <w:lang w:val="sq-AL"/>
        </w:rPr>
      </w:pPr>
      <w:r w:rsidRPr="0050175A">
        <w:rPr>
          <w:rFonts w:ascii="Garamond" w:eastAsia="Batang" w:hAnsi="Garamond"/>
          <w:b/>
          <w:bCs/>
          <w:spacing w:val="-4"/>
          <w:sz w:val="24"/>
          <w:szCs w:val="24"/>
          <w:lang w:val="sq-AL"/>
        </w:rPr>
        <w:t>Petrit Ahmeti</w:t>
      </w:r>
    </w:p>
    <w:p w:rsidR="00105E48" w:rsidRPr="0050175A" w:rsidRDefault="00105E48" w:rsidP="00105E48">
      <w:pPr>
        <w:pStyle w:val="Hapesira7"/>
        <w:rPr>
          <w:spacing w:val="-4"/>
          <w:lang w:val="sq-AL" w:eastAsia="en-GB"/>
        </w:rPr>
      </w:pPr>
    </w:p>
    <w:p w:rsidR="00105E48" w:rsidRPr="0050175A" w:rsidRDefault="00105E48" w:rsidP="00105E48">
      <w:pPr>
        <w:widowControl w:val="0"/>
        <w:spacing w:after="0" w:line="240" w:lineRule="auto"/>
        <w:jc w:val="center"/>
        <w:rPr>
          <w:rFonts w:ascii="Garamond" w:eastAsia="Times New Roman" w:hAnsi="Garamond"/>
          <w:b/>
          <w:spacing w:val="-4"/>
          <w:sz w:val="24"/>
          <w:szCs w:val="24"/>
          <w:lang w:val="sq-AL" w:eastAsia="en-GB"/>
        </w:rPr>
      </w:pPr>
    </w:p>
    <w:p w:rsidR="00105E48" w:rsidRPr="0050175A" w:rsidRDefault="00105E48" w:rsidP="00105E48">
      <w:pPr>
        <w:widowControl w:val="0"/>
        <w:spacing w:after="0" w:line="240" w:lineRule="auto"/>
        <w:jc w:val="center"/>
        <w:rPr>
          <w:rFonts w:ascii="Garamond" w:eastAsia="Times New Roman" w:hAnsi="Garamond"/>
          <w:b/>
          <w:spacing w:val="-4"/>
          <w:sz w:val="24"/>
          <w:szCs w:val="24"/>
          <w:lang w:val="sq-AL" w:eastAsia="en-GB"/>
        </w:rPr>
      </w:pPr>
    </w:p>
    <w:p w:rsidR="00105E48" w:rsidRPr="0050175A" w:rsidRDefault="00105E48" w:rsidP="00105E48">
      <w:pPr>
        <w:widowControl w:val="0"/>
        <w:spacing w:after="0" w:line="240" w:lineRule="auto"/>
        <w:jc w:val="center"/>
        <w:rPr>
          <w:rFonts w:ascii="Garamond" w:eastAsia="Times New Roman" w:hAnsi="Garamond"/>
          <w:b/>
          <w:spacing w:val="-4"/>
          <w:sz w:val="24"/>
          <w:szCs w:val="24"/>
          <w:lang w:val="sq-AL" w:eastAsia="en-GB"/>
        </w:rPr>
      </w:pPr>
    </w:p>
    <w:p w:rsidR="00105E48" w:rsidRDefault="00105E48" w:rsidP="00105E48">
      <w:pPr>
        <w:widowControl w:val="0"/>
        <w:spacing w:after="0" w:line="240" w:lineRule="auto"/>
        <w:jc w:val="center"/>
        <w:rPr>
          <w:rFonts w:ascii="Garamond" w:eastAsia="Times New Roman" w:hAnsi="Garamond"/>
          <w:b/>
          <w:spacing w:val="-4"/>
          <w:sz w:val="24"/>
          <w:szCs w:val="24"/>
          <w:lang w:val="sq-AL" w:eastAsia="en-GB"/>
        </w:rPr>
      </w:pPr>
    </w:p>
    <w:p w:rsidR="00105E48" w:rsidRDefault="00105E48" w:rsidP="00105E48">
      <w:pPr>
        <w:widowControl w:val="0"/>
        <w:spacing w:after="0" w:line="240" w:lineRule="auto"/>
        <w:jc w:val="center"/>
        <w:rPr>
          <w:rFonts w:ascii="Garamond" w:eastAsia="Times New Roman" w:hAnsi="Garamond"/>
          <w:b/>
          <w:spacing w:val="-4"/>
          <w:sz w:val="24"/>
          <w:szCs w:val="24"/>
          <w:lang w:val="sq-AL" w:eastAsia="en-GB"/>
        </w:rPr>
      </w:pPr>
    </w:p>
    <w:p w:rsidR="00105E48" w:rsidRDefault="00105E48" w:rsidP="00105E48">
      <w:pPr>
        <w:widowControl w:val="0"/>
        <w:spacing w:after="0" w:line="240" w:lineRule="auto"/>
        <w:jc w:val="center"/>
        <w:rPr>
          <w:rFonts w:ascii="Garamond" w:eastAsia="Times New Roman" w:hAnsi="Garamond"/>
          <w:b/>
          <w:spacing w:val="-4"/>
          <w:sz w:val="24"/>
          <w:szCs w:val="24"/>
          <w:lang w:val="sq-AL" w:eastAsia="en-GB"/>
        </w:rPr>
      </w:pPr>
    </w:p>
    <w:p w:rsidR="00105E48" w:rsidRDefault="00105E48" w:rsidP="00105E48">
      <w:pPr>
        <w:widowControl w:val="0"/>
        <w:spacing w:after="0" w:line="240" w:lineRule="auto"/>
        <w:rPr>
          <w:rFonts w:ascii="Garamond" w:eastAsia="Times New Roman" w:hAnsi="Garamond"/>
          <w:b/>
          <w:spacing w:val="-4"/>
          <w:sz w:val="24"/>
          <w:szCs w:val="24"/>
          <w:lang w:val="sq-AL" w:eastAsia="en-GB"/>
        </w:rPr>
      </w:pPr>
      <w:r>
        <w:rPr>
          <w:rFonts w:ascii="Garamond" w:eastAsia="Times New Roman" w:hAnsi="Garamond"/>
          <w:b/>
          <w:spacing w:val="-4"/>
          <w:sz w:val="24"/>
          <w:szCs w:val="24"/>
          <w:lang w:val="sq-AL" w:eastAsia="en-GB"/>
        </w:rPr>
        <w:t>Nr.______prot, datë_____/______2016</w:t>
      </w:r>
    </w:p>
    <w:p w:rsidR="00105E48" w:rsidRDefault="00105E48" w:rsidP="00105E48">
      <w:pPr>
        <w:widowControl w:val="0"/>
        <w:spacing w:after="0" w:line="240" w:lineRule="auto"/>
        <w:rPr>
          <w:rFonts w:ascii="Garamond" w:eastAsia="Times New Roman" w:hAnsi="Garamond"/>
          <w:b/>
          <w:spacing w:val="-4"/>
          <w:sz w:val="24"/>
          <w:szCs w:val="24"/>
          <w:lang w:val="sq-AL" w:eastAsia="en-GB"/>
        </w:rPr>
      </w:pPr>
      <w:r>
        <w:rPr>
          <w:rFonts w:ascii="Garamond" w:eastAsia="Times New Roman" w:hAnsi="Garamond"/>
          <w:b/>
          <w:spacing w:val="-4"/>
          <w:sz w:val="24"/>
          <w:szCs w:val="24"/>
          <w:lang w:val="sq-AL" w:eastAsia="en-GB"/>
        </w:rPr>
        <w:t>datë____/____/2016</w:t>
      </w:r>
    </w:p>
    <w:p w:rsidR="00105E48" w:rsidRPr="00BD4694" w:rsidRDefault="00105E48" w:rsidP="00105E48">
      <w:pPr>
        <w:widowControl w:val="0"/>
        <w:spacing w:after="0" w:line="240" w:lineRule="auto"/>
        <w:rPr>
          <w:rFonts w:ascii="Garamond" w:eastAsia="Times New Roman" w:hAnsi="Garamond"/>
          <w:b/>
          <w:spacing w:val="-4"/>
          <w:sz w:val="14"/>
          <w:szCs w:val="24"/>
          <w:lang w:val="sq-AL" w:eastAsia="en-GB"/>
        </w:rPr>
      </w:pPr>
    </w:p>
    <w:p w:rsidR="00105E48" w:rsidRDefault="00105E48" w:rsidP="00105E48">
      <w:pPr>
        <w:widowControl w:val="0"/>
        <w:spacing w:after="0" w:line="240" w:lineRule="auto"/>
        <w:rPr>
          <w:rFonts w:ascii="Garamond" w:eastAsia="Times New Roman" w:hAnsi="Garamond"/>
          <w:b/>
          <w:spacing w:val="-4"/>
          <w:sz w:val="24"/>
          <w:szCs w:val="24"/>
          <w:lang w:val="sq-AL" w:eastAsia="en-GB"/>
        </w:rPr>
      </w:pPr>
      <w:r>
        <w:rPr>
          <w:rFonts w:ascii="Garamond" w:eastAsia="Times New Roman" w:hAnsi="Garamond"/>
          <w:b/>
          <w:spacing w:val="-4"/>
          <w:sz w:val="24"/>
          <w:szCs w:val="24"/>
          <w:lang w:val="sq-AL" w:eastAsia="en-GB"/>
        </w:rPr>
        <w:t>Nr.______prot,</w:t>
      </w:r>
    </w:p>
    <w:p w:rsidR="00105E48" w:rsidRPr="0087515E" w:rsidRDefault="00105E48" w:rsidP="00105E48">
      <w:pPr>
        <w:widowControl w:val="0"/>
        <w:spacing w:after="0" w:line="240" w:lineRule="auto"/>
        <w:jc w:val="center"/>
        <w:rPr>
          <w:rFonts w:ascii="Garamond" w:eastAsia="Times New Roman" w:hAnsi="Garamond"/>
          <w:b/>
          <w:spacing w:val="-4"/>
          <w:sz w:val="14"/>
          <w:szCs w:val="24"/>
          <w:lang w:val="sq-AL" w:eastAsia="en-GB"/>
        </w:rPr>
      </w:pPr>
    </w:p>
    <w:p w:rsidR="00105E48" w:rsidRPr="0050175A" w:rsidRDefault="00105E48" w:rsidP="00105E48">
      <w:pPr>
        <w:widowControl w:val="0"/>
        <w:spacing w:after="0" w:line="240" w:lineRule="auto"/>
        <w:jc w:val="center"/>
        <w:rPr>
          <w:rFonts w:ascii="Garamond" w:eastAsia="Times New Roman" w:hAnsi="Garamond"/>
          <w:b/>
          <w:spacing w:val="-4"/>
          <w:sz w:val="24"/>
          <w:szCs w:val="24"/>
          <w:lang w:val="sq-AL" w:eastAsia="en-GB"/>
        </w:rPr>
      </w:pPr>
      <w:r w:rsidRPr="0050175A">
        <w:rPr>
          <w:rFonts w:ascii="Garamond" w:eastAsia="Times New Roman" w:hAnsi="Garamond"/>
          <w:b/>
          <w:spacing w:val="-4"/>
          <w:sz w:val="24"/>
          <w:szCs w:val="24"/>
          <w:lang w:val="sq-AL" w:eastAsia="en-GB"/>
        </w:rPr>
        <w:t>KONTRATË</w:t>
      </w:r>
    </w:p>
    <w:p w:rsidR="00105E48" w:rsidRPr="0050175A" w:rsidRDefault="00105E48" w:rsidP="00105E48">
      <w:pPr>
        <w:widowControl w:val="0"/>
        <w:spacing w:after="0" w:line="240" w:lineRule="auto"/>
        <w:jc w:val="center"/>
        <w:rPr>
          <w:rFonts w:ascii="Garamond" w:eastAsia="Times New Roman" w:hAnsi="Garamond"/>
          <w:spacing w:val="-4"/>
          <w:sz w:val="24"/>
          <w:szCs w:val="24"/>
          <w:lang w:val="sq-AL" w:eastAsia="en-GB"/>
        </w:rPr>
      </w:pPr>
      <w:r w:rsidRPr="0050175A">
        <w:rPr>
          <w:rFonts w:ascii="Garamond" w:eastAsia="Times New Roman" w:hAnsi="Garamond"/>
          <w:spacing w:val="-4"/>
          <w:sz w:val="24"/>
          <w:szCs w:val="24"/>
          <w:lang w:val="sq-AL" w:eastAsia="en-GB"/>
        </w:rPr>
        <w:t xml:space="preserve">PËR SHITBLERJEN E ENERGJISË ELEKTRIKE NDËRMJET SHOQËRIVE KESH SHA DHE OSHE SHA/FSHU PËR FURNIZIMIN E KLIENTËVE FUNDORË PËR PERIUDHËN KOHORE </w:t>
      </w:r>
    </w:p>
    <w:p w:rsidR="00105E48" w:rsidRPr="0050175A" w:rsidRDefault="00105E48" w:rsidP="00105E48">
      <w:pPr>
        <w:widowControl w:val="0"/>
        <w:spacing w:after="0" w:line="240" w:lineRule="auto"/>
        <w:jc w:val="center"/>
        <w:rPr>
          <w:rFonts w:ascii="Garamond" w:eastAsia="Times New Roman" w:hAnsi="Garamond"/>
          <w:spacing w:val="-4"/>
          <w:sz w:val="24"/>
          <w:szCs w:val="24"/>
          <w:lang w:val="sq-AL" w:eastAsia="en-GB"/>
        </w:rPr>
      </w:pPr>
      <w:r w:rsidRPr="0050175A">
        <w:rPr>
          <w:rFonts w:ascii="Garamond" w:eastAsia="Times New Roman" w:hAnsi="Garamond"/>
          <w:spacing w:val="-4"/>
          <w:sz w:val="24"/>
          <w:szCs w:val="24"/>
          <w:lang w:val="sq-AL" w:eastAsia="en-GB"/>
        </w:rPr>
        <w:t>1.7.2016–31.12.2016</w:t>
      </w:r>
    </w:p>
    <w:p w:rsidR="00105E48" w:rsidRPr="0050175A" w:rsidRDefault="00105E48" w:rsidP="00105E48">
      <w:pPr>
        <w:pStyle w:val="Hapesira7"/>
        <w:rPr>
          <w:spacing w:val="-4"/>
          <w:lang w:val="sq-AL" w:eastAsia="en-GB"/>
        </w:rPr>
      </w:pPr>
    </w:p>
    <w:p w:rsidR="00105E48" w:rsidRPr="0050175A" w:rsidRDefault="00105E48" w:rsidP="00105E48">
      <w:pPr>
        <w:widowControl w:val="0"/>
        <w:autoSpaceDE w:val="0"/>
        <w:autoSpaceDN w:val="0"/>
        <w:adjustRightInd w:val="0"/>
        <w:spacing w:after="0" w:line="240" w:lineRule="auto"/>
        <w:rPr>
          <w:rFonts w:ascii="Garamond" w:hAnsi="Garamond"/>
          <w:b/>
          <w:spacing w:val="-4"/>
          <w:sz w:val="24"/>
          <w:szCs w:val="24"/>
          <w:lang w:val="sq-AL"/>
        </w:rPr>
      </w:pPr>
      <w:r w:rsidRPr="0050175A">
        <w:rPr>
          <w:rFonts w:ascii="Garamond" w:hAnsi="Garamond"/>
          <w:b/>
          <w:spacing w:val="-4"/>
          <w:sz w:val="24"/>
          <w:szCs w:val="24"/>
          <w:lang w:val="sq-AL"/>
        </w:rPr>
        <w:t>E lidhur sot, në datën ___.___.2016, ndërmjet: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b/>
          <w:spacing w:val="-4"/>
          <w:sz w:val="24"/>
          <w:szCs w:val="24"/>
          <w:lang w:val="sq-AL"/>
        </w:rPr>
        <w:t>Korporatës Elektroenergjitike Shqiptare, KESH sh.a.</w:t>
      </w:r>
      <w:r w:rsidRPr="0050175A">
        <w:rPr>
          <w:rFonts w:ascii="Garamond" w:hAnsi="Garamond"/>
          <w:spacing w:val="-4"/>
          <w:sz w:val="24"/>
          <w:szCs w:val="24"/>
          <w:lang w:val="sq-AL"/>
        </w:rPr>
        <w:t>, regjistruar si person juridik me vendimin nr. 12728, datë 6.11.1995, të Gjykatës së Rrethit Gjyqësor Tiranë, me seli në bllokun “Vasil Shanto”, Tiranë, Shqipëri, me nr. NIPT-i J61817005F, e përfaqësuar nga z. Agron Hetoja, administrator i shoqërisë KESH sh.a., që më poshtë do të quhet “Shitësi”,</w:t>
      </w:r>
    </w:p>
    <w:p w:rsidR="00105E48" w:rsidRPr="0050175A" w:rsidRDefault="00105E48" w:rsidP="00105E48">
      <w:pPr>
        <w:widowControl w:val="0"/>
        <w:autoSpaceDE w:val="0"/>
        <w:autoSpaceDN w:val="0"/>
        <w:adjustRightInd w:val="0"/>
        <w:spacing w:after="0" w:line="240" w:lineRule="auto"/>
        <w:rPr>
          <w:rFonts w:ascii="Garamond" w:hAnsi="Garamond"/>
          <w:b/>
          <w:spacing w:val="-4"/>
          <w:sz w:val="24"/>
          <w:szCs w:val="24"/>
          <w:lang w:val="sq-AL"/>
        </w:rPr>
      </w:pPr>
      <w:r w:rsidRPr="0050175A">
        <w:rPr>
          <w:rFonts w:ascii="Garamond" w:hAnsi="Garamond"/>
          <w:b/>
          <w:spacing w:val="-4"/>
          <w:sz w:val="24"/>
          <w:szCs w:val="24"/>
          <w:lang w:val="sq-AL"/>
        </w:rPr>
        <w:t>dhe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b/>
          <w:spacing w:val="-4"/>
          <w:sz w:val="24"/>
          <w:szCs w:val="24"/>
          <w:lang w:val="sq-AL"/>
        </w:rPr>
        <w:t>OSHEE sh.a./Furnizuesi i Shërbimit Universal</w:t>
      </w:r>
      <w:r w:rsidRPr="0050175A">
        <w:rPr>
          <w:rFonts w:ascii="Garamond" w:hAnsi="Garamond"/>
          <w:spacing w:val="-4"/>
          <w:sz w:val="24"/>
          <w:szCs w:val="24"/>
          <w:lang w:val="sq-AL"/>
        </w:rPr>
        <w:t>, regjistruar si person juridik me vendimin nr. 38587, datë 19.6.2007, të Gjykatës së Rrethit Gjyqësor Tiranë, me seli në rrugën “Andon Zako Çajupi”, pallati “Conad”, kati i 3-të, Tiranë, Shqipëri, me nr. NIPT-i K72410014H, përfaqësuar nga z. Adrian Çela, administrator i shoqërisë OSHEE sh.a., që më poshtë quhet “Blerësi”,</w:t>
      </w:r>
    </w:p>
    <w:p w:rsidR="00105E48" w:rsidRPr="0050175A" w:rsidRDefault="00105E48" w:rsidP="00105E48">
      <w:pPr>
        <w:pStyle w:val="Heading1"/>
        <w:keepNext w:val="0"/>
        <w:widowControl w:val="0"/>
        <w:spacing w:before="0" w:after="0"/>
        <w:ind w:firstLine="284"/>
        <w:rPr>
          <w:rFonts w:ascii="Garamond" w:eastAsia="Calibri" w:hAnsi="Garamond"/>
          <w:spacing w:val="-4"/>
          <w:sz w:val="24"/>
          <w:szCs w:val="24"/>
          <w:u w:val="single"/>
          <w:lang w:val="sq-AL"/>
        </w:rPr>
      </w:pPr>
      <w:r w:rsidRPr="0050175A">
        <w:rPr>
          <w:rFonts w:ascii="Garamond" w:hAnsi="Garamond"/>
          <w:spacing w:val="-4"/>
          <w:sz w:val="24"/>
          <w:szCs w:val="24"/>
          <w:lang w:val="sq-AL"/>
        </w:rPr>
        <w:t>(</w:t>
      </w:r>
      <w:r w:rsidRPr="0050175A">
        <w:rPr>
          <w:rFonts w:ascii="Garamond" w:hAnsi="Garamond"/>
          <w:i/>
          <w:spacing w:val="-4"/>
          <w:sz w:val="24"/>
          <w:szCs w:val="24"/>
          <w:lang w:val="sq-AL"/>
        </w:rPr>
        <w:t>Palët” ose më vete “Pala”</w:t>
      </w:r>
      <w:r w:rsidRPr="0050175A">
        <w:rPr>
          <w:rFonts w:ascii="Garamond" w:eastAsia="Calibri" w:hAnsi="Garamond"/>
          <w:i/>
          <w:spacing w:val="-4"/>
          <w:sz w:val="24"/>
          <w:szCs w:val="24"/>
          <w:u w:val="single"/>
          <w:lang w:val="sq-AL"/>
        </w:rPr>
        <w:t xml:space="preserve"> n</w:t>
      </w:r>
      <w:r w:rsidRPr="0050175A">
        <w:rPr>
          <w:rFonts w:ascii="Garamond" w:hAnsi="Garamond"/>
          <w:i/>
          <w:spacing w:val="-4"/>
          <w:sz w:val="24"/>
          <w:szCs w:val="24"/>
          <w:u w:val="single"/>
          <w:lang w:val="sq-AL"/>
        </w:rPr>
        <w:t>ë</w:t>
      </w:r>
      <w:r w:rsidRPr="0050175A">
        <w:rPr>
          <w:rFonts w:ascii="Garamond" w:eastAsia="Calibri" w:hAnsi="Garamond"/>
          <w:i/>
          <w:spacing w:val="-4"/>
          <w:sz w:val="24"/>
          <w:szCs w:val="24"/>
          <w:u w:val="single"/>
          <w:lang w:val="sq-AL"/>
        </w:rPr>
        <w:t xml:space="preserve"> k</w:t>
      </w:r>
      <w:r w:rsidRPr="0050175A">
        <w:rPr>
          <w:rFonts w:ascii="Garamond" w:hAnsi="Garamond"/>
          <w:i/>
          <w:spacing w:val="-4"/>
          <w:sz w:val="24"/>
          <w:szCs w:val="24"/>
          <w:u w:val="single"/>
          <w:lang w:val="sq-AL"/>
        </w:rPr>
        <w:t>ë</w:t>
      </w:r>
      <w:r w:rsidRPr="0050175A">
        <w:rPr>
          <w:rFonts w:ascii="Garamond" w:eastAsia="Calibri" w:hAnsi="Garamond"/>
          <w:i/>
          <w:spacing w:val="-4"/>
          <w:sz w:val="24"/>
          <w:szCs w:val="24"/>
          <w:u w:val="single"/>
          <w:lang w:val="sq-AL"/>
        </w:rPr>
        <w:t>t</w:t>
      </w:r>
      <w:r w:rsidRPr="0050175A">
        <w:rPr>
          <w:rFonts w:ascii="Garamond" w:hAnsi="Garamond"/>
          <w:i/>
          <w:spacing w:val="-4"/>
          <w:sz w:val="24"/>
          <w:szCs w:val="24"/>
          <w:u w:val="single"/>
          <w:lang w:val="sq-AL"/>
        </w:rPr>
        <w:t>ë</w:t>
      </w:r>
      <w:r w:rsidRPr="0050175A">
        <w:rPr>
          <w:rFonts w:ascii="Garamond" w:eastAsia="Calibri" w:hAnsi="Garamond"/>
          <w:i/>
          <w:spacing w:val="-4"/>
          <w:sz w:val="24"/>
          <w:szCs w:val="24"/>
          <w:u w:val="single"/>
          <w:lang w:val="sq-AL"/>
        </w:rPr>
        <w:t xml:space="preserve"> kontrat</w:t>
      </w:r>
      <w:r w:rsidRPr="0050175A">
        <w:rPr>
          <w:rFonts w:ascii="Garamond" w:hAnsi="Garamond"/>
          <w:i/>
          <w:spacing w:val="-4"/>
          <w:sz w:val="24"/>
          <w:szCs w:val="24"/>
          <w:u w:val="single"/>
          <w:lang w:val="sq-AL"/>
        </w:rPr>
        <w:t>ë</w:t>
      </w:r>
      <w:r w:rsidRPr="0050175A">
        <w:rPr>
          <w:rFonts w:ascii="Garamond" w:eastAsia="Calibri" w:hAnsi="Garamond"/>
          <w:i/>
          <w:spacing w:val="-4"/>
          <w:sz w:val="24"/>
          <w:szCs w:val="24"/>
          <w:u w:val="single"/>
          <w:lang w:val="sq-AL"/>
        </w:rPr>
        <w:t xml:space="preserve"> do t</w:t>
      </w:r>
      <w:r w:rsidRPr="0050175A">
        <w:rPr>
          <w:rFonts w:ascii="Garamond" w:hAnsi="Garamond"/>
          <w:i/>
          <w:spacing w:val="-4"/>
          <w:sz w:val="24"/>
          <w:szCs w:val="24"/>
          <w:u w:val="single"/>
          <w:lang w:val="sq-AL"/>
        </w:rPr>
        <w:t>ë</w:t>
      </w:r>
      <w:r w:rsidRPr="0050175A">
        <w:rPr>
          <w:rFonts w:ascii="Garamond" w:eastAsia="Calibri" w:hAnsi="Garamond"/>
          <w:i/>
          <w:spacing w:val="-4"/>
          <w:sz w:val="24"/>
          <w:szCs w:val="24"/>
          <w:u w:val="single"/>
          <w:lang w:val="sq-AL"/>
        </w:rPr>
        <w:t xml:space="preserve"> referohen n</w:t>
      </w:r>
      <w:r w:rsidRPr="0050175A">
        <w:rPr>
          <w:rFonts w:ascii="Garamond" w:hAnsi="Garamond"/>
          <w:i/>
          <w:spacing w:val="-4"/>
          <w:sz w:val="24"/>
          <w:szCs w:val="24"/>
          <w:u w:val="single"/>
          <w:lang w:val="sq-AL"/>
        </w:rPr>
        <w:t>ë</w:t>
      </w:r>
      <w:r w:rsidRPr="0050175A">
        <w:rPr>
          <w:rFonts w:ascii="Garamond" w:eastAsia="Calibri" w:hAnsi="Garamond"/>
          <w:i/>
          <w:spacing w:val="-4"/>
          <w:sz w:val="24"/>
          <w:szCs w:val="24"/>
          <w:u w:val="single"/>
          <w:lang w:val="sq-AL"/>
        </w:rPr>
        <w:t xml:space="preserve"> cil</w:t>
      </w:r>
      <w:r w:rsidRPr="0050175A">
        <w:rPr>
          <w:rFonts w:ascii="Garamond" w:hAnsi="Garamond"/>
          <w:i/>
          <w:spacing w:val="-4"/>
          <w:sz w:val="24"/>
          <w:szCs w:val="24"/>
          <w:u w:val="single"/>
          <w:lang w:val="sq-AL"/>
        </w:rPr>
        <w:t>ë</w:t>
      </w:r>
      <w:r w:rsidRPr="0050175A">
        <w:rPr>
          <w:rFonts w:ascii="Garamond" w:eastAsia="Calibri" w:hAnsi="Garamond"/>
          <w:i/>
          <w:spacing w:val="-4"/>
          <w:sz w:val="24"/>
          <w:szCs w:val="24"/>
          <w:u w:val="single"/>
          <w:lang w:val="sq-AL"/>
        </w:rPr>
        <w:t>sin</w:t>
      </w:r>
      <w:r w:rsidRPr="0050175A">
        <w:rPr>
          <w:rFonts w:ascii="Garamond" w:hAnsi="Garamond"/>
          <w:i/>
          <w:spacing w:val="-4"/>
          <w:sz w:val="24"/>
          <w:szCs w:val="24"/>
          <w:u w:val="single"/>
          <w:lang w:val="sq-AL"/>
        </w:rPr>
        <w:t>ë</w:t>
      </w:r>
      <w:r w:rsidRPr="0050175A">
        <w:rPr>
          <w:rFonts w:ascii="Garamond" w:eastAsia="Calibri" w:hAnsi="Garamond"/>
          <w:i/>
          <w:spacing w:val="-4"/>
          <w:sz w:val="24"/>
          <w:szCs w:val="24"/>
          <w:u w:val="single"/>
          <w:lang w:val="sq-AL"/>
        </w:rPr>
        <w:t xml:space="preserve"> e </w:t>
      </w:r>
      <w:r w:rsidRPr="0050175A">
        <w:rPr>
          <w:rFonts w:ascii="Garamond" w:hAnsi="Garamond"/>
          <w:i/>
          <w:spacing w:val="-4"/>
          <w:sz w:val="24"/>
          <w:szCs w:val="24"/>
          <w:u w:val="single"/>
          <w:lang w:val="sq-AL"/>
        </w:rPr>
        <w:t xml:space="preserve">Shitësit, prodhuesi publik shtetëror (KESH sh.a.) dhe në cilësinë e </w:t>
      </w:r>
      <w:r w:rsidRPr="0050175A">
        <w:rPr>
          <w:rFonts w:ascii="Garamond" w:eastAsia="Calibri" w:hAnsi="Garamond"/>
          <w:i/>
          <w:spacing w:val="-4"/>
          <w:sz w:val="24"/>
          <w:szCs w:val="24"/>
          <w:u w:val="single"/>
          <w:lang w:val="sq-AL"/>
        </w:rPr>
        <w:t>Bler</w:t>
      </w:r>
      <w:r w:rsidRPr="0050175A">
        <w:rPr>
          <w:rFonts w:ascii="Garamond" w:hAnsi="Garamond"/>
          <w:i/>
          <w:spacing w:val="-4"/>
          <w:sz w:val="24"/>
          <w:szCs w:val="24"/>
          <w:u w:val="single"/>
          <w:lang w:val="sq-AL"/>
        </w:rPr>
        <w:t>ë</w:t>
      </w:r>
      <w:r w:rsidRPr="0050175A">
        <w:rPr>
          <w:rFonts w:ascii="Garamond" w:eastAsia="Calibri" w:hAnsi="Garamond"/>
          <w:i/>
          <w:spacing w:val="-4"/>
          <w:sz w:val="24"/>
          <w:szCs w:val="24"/>
          <w:u w:val="single"/>
          <w:lang w:val="sq-AL"/>
        </w:rPr>
        <w:t xml:space="preserve">sit, </w:t>
      </w:r>
      <w:r w:rsidRPr="0050175A">
        <w:rPr>
          <w:rFonts w:ascii="Garamond" w:hAnsi="Garamond"/>
          <w:i/>
          <w:spacing w:val="-4"/>
          <w:sz w:val="24"/>
          <w:szCs w:val="24"/>
          <w:u w:val="single"/>
          <w:lang w:val="sq-AL"/>
        </w:rPr>
        <w:t>Operatori i Shpërndarjes së Energjisë Elektrike-OSHEE sh.a. në cilësinë e furnizuesit universal.)</w:t>
      </w:r>
      <w:r w:rsidRPr="0050175A">
        <w:rPr>
          <w:rFonts w:ascii="Garamond" w:hAnsi="Garamond"/>
          <w:spacing w:val="-4"/>
          <w:sz w:val="24"/>
          <w:szCs w:val="24"/>
          <w:u w:val="single"/>
          <w:lang w:val="sq-AL"/>
        </w:rPr>
        <w:t xml:space="preserve"> </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b/>
          <w:spacing w:val="-4"/>
          <w:sz w:val="24"/>
          <w:szCs w:val="24"/>
          <w:lang w:val="sq-AL"/>
        </w:rPr>
        <w:t>Baza ligjore</w:t>
      </w:r>
      <w:r w:rsidRPr="0050175A">
        <w:rPr>
          <w:rFonts w:ascii="Garamond" w:hAnsi="Garamond"/>
          <w:spacing w:val="-4"/>
          <w:sz w:val="24"/>
          <w:szCs w:val="24"/>
          <w:lang w:val="sq-AL"/>
        </w:rPr>
        <w:t>: ligji nr. 43/2015, datë 30.4.2015, “Për sektorin e energjisë elektrike”, vendimi nr. 244, datë 30.3.2016, i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Rregullat e Tregut Shqiptar të Energjisë Elektrike, miratuar me vendimin e Bordit të Komisionerëve të ERE-s nr. 68, datë 23.6.2008, Kodi i Shpërndarjes së Energjisë Elektrike, vendimi i Bordit të ERE-s nr. 112, datë 8.7.2016, “Për vendosjen e detyrimit të shërbimit universal për tregun e energjisë elektrike dhe miratimin e rregullave të detyrimit të shërbimit universal”, vendimi i Bordit të Komisionerëve të ERE-s nr. 23, datë 25.3.2009, “Mbi rinovimin e licencën në aktivitetin e prodhimit dhe tregtimit të energjisë elektrike shoqërisë KESH sh.a.”, vendimi i Bordit të Komisionerëve të ERE-s nr. 34, datë 13.5.2014 “Mbi rinovimin e licencës së prodhimit të energjisë elektrike shoqërisë KESH sh.a., vendimi i Bordit të Komisionerëve të ERE-s nr. 97, datë 27.10.2014, “Për licencimin e shoqërisë Operatori i Sistemit të Shpërndarjes së Energjisë Elektrike sh.a. në aktivitetin e Furnizuesit Publik me Pakicë”,</w:t>
      </w:r>
      <w:r w:rsidRPr="0050175A" w:rsidDel="001B4375">
        <w:rPr>
          <w:rFonts w:ascii="Garamond" w:hAnsi="Garamond"/>
          <w:spacing w:val="-4"/>
          <w:sz w:val="24"/>
          <w:szCs w:val="24"/>
          <w:lang w:val="sq-AL"/>
        </w:rPr>
        <w:t xml:space="preserve"> </w:t>
      </w:r>
      <w:r w:rsidRPr="0050175A">
        <w:rPr>
          <w:rFonts w:ascii="Garamond" w:hAnsi="Garamond"/>
          <w:spacing w:val="-4"/>
          <w:sz w:val="24"/>
          <w:szCs w:val="24"/>
          <w:lang w:val="sq-AL"/>
        </w:rPr>
        <w:t xml:space="preserve">vendimi i Bordit të ERE-s nr. </w:t>
      </w:r>
      <w:hyperlink r:id="rId7" w:tgtFrame="_blank" w:history="1">
        <w:r w:rsidRPr="0050175A">
          <w:rPr>
            <w:rFonts w:ascii="Garamond" w:hAnsi="Garamond"/>
            <w:spacing w:val="-4"/>
            <w:sz w:val="24"/>
            <w:szCs w:val="24"/>
            <w:lang w:val="sq-AL"/>
          </w:rPr>
          <w:t>97, datë 17.6.2016, “Mbi miratimin e licencës së tregtimit të energjisë elektrike”</w:t>
        </w:r>
      </w:hyperlink>
      <w:r w:rsidRPr="0050175A">
        <w:rPr>
          <w:rFonts w:ascii="Garamond" w:hAnsi="Garamond"/>
          <w:spacing w:val="-4"/>
          <w:sz w:val="24"/>
          <w:szCs w:val="24"/>
          <w:lang w:val="sq-AL"/>
        </w:rPr>
        <w:t>,</w:t>
      </w:r>
      <w:hyperlink r:id="rId8" w:tgtFrame="_blank" w:history="1">
        <w:r w:rsidRPr="0050175A">
          <w:rPr>
            <w:rFonts w:ascii="Garamond" w:hAnsi="Garamond"/>
            <w:spacing w:val="-4"/>
            <w:sz w:val="24"/>
            <w:szCs w:val="24"/>
            <w:lang w:val="sq-AL"/>
          </w:rPr>
          <w:t xml:space="preserve"> vendimi i Bordit të ERE-s nr. 99, datë 17.6.2016, “Mbi miratimin e licencës së prodhimit të energjisë elektrike” </w:t>
        </w:r>
      </w:hyperlink>
      <w:r w:rsidRPr="0050175A">
        <w:rPr>
          <w:rFonts w:ascii="Garamond" w:hAnsi="Garamond"/>
          <w:spacing w:val="-4"/>
          <w:sz w:val="24"/>
          <w:szCs w:val="24"/>
          <w:lang w:val="sq-AL"/>
        </w:rPr>
        <w:t>dhe vendimi i Bordit të ERE-s nr. 98, datë 17.6.2016, “Mbi miratimin e licencës për veprimtarinë e furnizimit të energjisë elektrike.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a) Në kushtet e reja, të krijuara nga hyrja në fuqi e ligjit nr. 43/2015, “Për sektorin e energjisë elektrike”, vendimit nr. 244, datë 30.3.2016, të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palët e kësaj Kontrate do t’u referohen këtyre akteve, si dhe Rregullave të Tregut Shqiptar të Energjisë Elektrike dhe të gjitha akteve të tjera nënligjore të miratuara nga Bordi i ERE-s;</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b) Prej sa më sipër, rrjedh detyrimi i shoqërisë KESH sh.a., si prodhuesi/gjeneruesi, aksionet e të cilit kontrollohen plotësisht nga shteti, t’i shesë energji elektrike Furnizuesit të Shërbimit Universal/OSHEE sh.a., i cili ka detyrimin e shërbimit publik për përmbushjen e kërkesës me energji elektrike të klientëve fundorë që përfitojnë nga Shërbimi Universal. Kjo sasi e energjisë elektrike që do t’i shitet Furnizuesit të Shërbimit Universal përcaktohet në këtë kontratë dhe bazohet mbi regjimin racional të shfrytëzimit të kapaciteteve gjeneruese të shitësit/KESH sh.a. dhe nivelit historik mesatar vjetor të prodhimit të HEC-ve të Kaskadës së Drinit në administrim të KESH sh.a.;</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 xml:space="preserve">c) Neni 99, i ligjit nr. 43/2015, “Për sektorin e energjisë elektrike”, përcakton që çdo pjesëmarrës i tregut </w:t>
      </w:r>
      <w:r w:rsidRPr="0050175A">
        <w:rPr>
          <w:rFonts w:ascii="Garamond" w:hAnsi="Garamond"/>
          <w:spacing w:val="-4"/>
          <w:sz w:val="24"/>
          <w:szCs w:val="24"/>
          <w:lang w:val="sq-AL"/>
        </w:rPr>
        <w:lastRenderedPageBreak/>
        <w:t xml:space="preserve">të energjisë elektrike është përgjegjës për balancimin e energjisë elektrike. </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 xml:space="preserve">Dhe bazuar mbi këtë, palët bien dakord për zbatimin e këtij vendimi në këtë Kontratë të shitblerjes së energjisë. </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 xml:space="preserve">Palët bien dakord lidhur me përmbajtjen e kontratës së shitblerjes së energjisë elektrike për furnizimin e klientëve tariforë, si më poshtë vijon: </w:t>
      </w:r>
    </w:p>
    <w:p w:rsidR="00105E48" w:rsidRPr="0050175A" w:rsidRDefault="00105E48" w:rsidP="00105E48">
      <w:pPr>
        <w:pStyle w:val="Hapesira7"/>
        <w:rPr>
          <w:spacing w:val="-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1</w:t>
      </w:r>
    </w:p>
    <w:p w:rsidR="00105E48" w:rsidRPr="0050175A" w:rsidRDefault="00105E48" w:rsidP="00105E48">
      <w:pPr>
        <w:pStyle w:val="NeniTitull"/>
        <w:keepNext w:val="0"/>
        <w:rPr>
          <w:lang w:val="sq-AL"/>
        </w:rPr>
      </w:pPr>
      <w:bookmarkStart w:id="0" w:name="_Toc290022106"/>
      <w:r w:rsidRPr="0050175A">
        <w:rPr>
          <w:lang w:val="sq-AL"/>
        </w:rPr>
        <w:t>Subjekti i Kontratës</w:t>
      </w:r>
      <w:bookmarkEnd w:id="0"/>
    </w:p>
    <w:p w:rsidR="00105E48" w:rsidRPr="0050175A" w:rsidRDefault="00105E48" w:rsidP="00105E48">
      <w:pPr>
        <w:pStyle w:val="Hapesira7"/>
        <w:rPr>
          <w:spacing w:val="-4"/>
          <w:lang w:val="sq-AL"/>
        </w:rPr>
      </w:pP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Kjo Kontratë (që përfshin shtojcat e saj) drejton gjithë transaksionet ku do të hyjnë Palët për blerjen, shitjen, programimin, livrimin dhe pranimin e energjisë elektrike për periudhën kohore 1.7.2016–31.12.2016, për furnizimin e klientëve fundorë.</w:t>
      </w:r>
    </w:p>
    <w:p w:rsidR="00105E48" w:rsidRPr="0050175A" w:rsidRDefault="00105E48" w:rsidP="00105E48">
      <w:pPr>
        <w:pStyle w:val="Hapesira7"/>
        <w:rPr>
          <w:spacing w:val="-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2</w:t>
      </w:r>
    </w:p>
    <w:p w:rsidR="00105E48" w:rsidRPr="0050175A" w:rsidRDefault="00105E48" w:rsidP="00105E48">
      <w:pPr>
        <w:pStyle w:val="NeniTitull"/>
        <w:keepNext w:val="0"/>
        <w:rPr>
          <w:lang w:val="sq-AL"/>
        </w:rPr>
      </w:pPr>
      <w:r w:rsidRPr="0050175A">
        <w:rPr>
          <w:lang w:val="sq-AL"/>
        </w:rPr>
        <w:t>Sasia e kontraktuar</w:t>
      </w:r>
    </w:p>
    <w:p w:rsidR="00105E48" w:rsidRPr="0050175A" w:rsidRDefault="00105E48" w:rsidP="00105E48">
      <w:pPr>
        <w:pStyle w:val="Hapesira7"/>
        <w:rPr>
          <w:spacing w:val="-4"/>
          <w:lang w:val="sq-AL"/>
        </w:rPr>
      </w:pPr>
    </w:p>
    <w:p w:rsidR="00105E48" w:rsidRPr="0050175A" w:rsidRDefault="00105E48" w:rsidP="00105E48">
      <w:pPr>
        <w:pStyle w:val="ListParagraph"/>
        <w:widowControl w:val="0"/>
        <w:numPr>
          <w:ilvl w:val="0"/>
          <w:numId w:val="38"/>
        </w:numPr>
        <w:spacing w:after="0" w:line="240" w:lineRule="auto"/>
        <w:ind w:left="0" w:firstLine="284"/>
        <w:contextualSpacing w:val="0"/>
        <w:jc w:val="both"/>
        <w:rPr>
          <w:rFonts w:ascii="Garamond" w:hAnsi="Garamond"/>
          <w:b/>
          <w:bCs/>
          <w:spacing w:val="-4"/>
          <w:sz w:val="24"/>
          <w:szCs w:val="24"/>
          <w:lang w:val="sq-AL" w:eastAsia="en-GB"/>
        </w:rPr>
      </w:pPr>
      <w:r w:rsidRPr="0050175A">
        <w:rPr>
          <w:rFonts w:ascii="Garamond" w:hAnsi="Garamond"/>
          <w:spacing w:val="-4"/>
          <w:sz w:val="24"/>
          <w:szCs w:val="24"/>
          <w:lang w:val="sq-AL"/>
        </w:rPr>
        <w:t xml:space="preserve"> Sasia e programuar/kontraktuar e prodhimit të energjisë elektrike, që Shitësi do t’i l</w:t>
      </w:r>
      <w:r>
        <w:rPr>
          <w:rFonts w:ascii="Garamond" w:hAnsi="Garamond"/>
          <w:spacing w:val="-4"/>
          <w:sz w:val="24"/>
          <w:szCs w:val="24"/>
          <w:lang w:val="sq-AL"/>
        </w:rPr>
        <w:t>i</w:t>
      </w:r>
      <w:r w:rsidRPr="0050175A">
        <w:rPr>
          <w:rFonts w:ascii="Garamond" w:hAnsi="Garamond"/>
          <w:spacing w:val="-4"/>
          <w:sz w:val="24"/>
          <w:szCs w:val="24"/>
          <w:lang w:val="sq-AL"/>
        </w:rPr>
        <w:t xml:space="preserve">vrojë Blerësit, përcaktohet sipas vendimit nr. 244, datë 30.3.2016, të Këshillit të Ministrave dhe sipas kësaj Kontrate është 1.800.000 MWh, e cila specifikohet sipas muajve të livrimit sipas tabelës së aneksit 1, bashkëlidhur kësaj Kontrate. </w:t>
      </w:r>
    </w:p>
    <w:p w:rsidR="00105E48" w:rsidRPr="0050175A" w:rsidRDefault="00105E48" w:rsidP="00105E48">
      <w:pPr>
        <w:pStyle w:val="ListParagraph"/>
        <w:widowControl w:val="0"/>
        <w:numPr>
          <w:ilvl w:val="0"/>
          <w:numId w:val="38"/>
        </w:numPr>
        <w:spacing w:after="0" w:line="240" w:lineRule="auto"/>
        <w:ind w:left="0" w:firstLine="284"/>
        <w:contextualSpacing w:val="0"/>
        <w:jc w:val="both"/>
        <w:rPr>
          <w:rFonts w:ascii="Garamond" w:hAnsi="Garamond"/>
          <w:b/>
          <w:bCs/>
          <w:spacing w:val="-4"/>
          <w:sz w:val="24"/>
          <w:szCs w:val="24"/>
          <w:lang w:val="sq-AL" w:eastAsia="en-GB"/>
        </w:rPr>
      </w:pPr>
      <w:r w:rsidRPr="0050175A">
        <w:rPr>
          <w:rFonts w:ascii="Garamond" w:hAnsi="Garamond"/>
          <w:spacing w:val="-4"/>
          <w:sz w:val="24"/>
          <w:szCs w:val="24"/>
          <w:lang w:val="sq-AL"/>
        </w:rPr>
        <w:t xml:space="preserve"> Shitësi, në varësi të përmirësimit të kushteve hidrike, të gjithë sasinë totale të prodhimit deri në plotësimin e kërkesës për klientët fundorë, është i detyruar t’ia ofrojë Blerësit me çmimin e përcaktuar në këtë Kontratë. </w:t>
      </w:r>
    </w:p>
    <w:p w:rsidR="00105E48" w:rsidRPr="0050175A" w:rsidRDefault="00105E48" w:rsidP="00105E48">
      <w:pPr>
        <w:pStyle w:val="NeniNr"/>
        <w:keepNext w:val="0"/>
        <w:rPr>
          <w:spacing w:val="-4"/>
          <w:szCs w:val="24"/>
          <w:lang w:val="sq-AL"/>
        </w:rPr>
      </w:pPr>
      <w:r w:rsidRPr="0050175A">
        <w:rPr>
          <w:spacing w:val="-4"/>
          <w:szCs w:val="24"/>
          <w:lang w:val="sq-AL"/>
        </w:rPr>
        <w:t>Neni 3</w:t>
      </w:r>
    </w:p>
    <w:p w:rsidR="00105E48" w:rsidRPr="0050175A" w:rsidRDefault="00105E48" w:rsidP="00105E48">
      <w:pPr>
        <w:pStyle w:val="NeniTitull"/>
        <w:keepNext w:val="0"/>
        <w:rPr>
          <w:lang w:val="sq-AL"/>
        </w:rPr>
      </w:pPr>
      <w:bookmarkStart w:id="1" w:name="_Toc290022107"/>
      <w:r w:rsidRPr="0050175A">
        <w:rPr>
          <w:lang w:val="sq-AL"/>
        </w:rPr>
        <w:t>Përkufizimet dhe ndërtimi</w:t>
      </w:r>
      <w:bookmarkEnd w:id="1"/>
    </w:p>
    <w:p w:rsidR="00105E48" w:rsidRPr="0050175A" w:rsidRDefault="00105E48" w:rsidP="00105E48">
      <w:pPr>
        <w:pStyle w:val="Hapesira7"/>
        <w:rPr>
          <w:spacing w:val="-4"/>
          <w:lang w:val="sq-AL"/>
        </w:rPr>
      </w:pPr>
    </w:p>
    <w:p w:rsidR="00105E48" w:rsidRPr="0050175A" w:rsidRDefault="00105E48" w:rsidP="00105E48">
      <w:pPr>
        <w:widowControl w:val="0"/>
        <w:numPr>
          <w:ilvl w:val="0"/>
          <w:numId w:val="17"/>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Përkufizimet: </w:t>
      </w:r>
      <w:r w:rsidRPr="0050175A">
        <w:rPr>
          <w:rFonts w:ascii="Garamond" w:hAnsi="Garamond"/>
          <w:spacing w:val="-4"/>
          <w:sz w:val="24"/>
          <w:szCs w:val="24"/>
          <w:lang w:val="sq-AL"/>
        </w:rPr>
        <w:t>termat e përdorur në Kontratë do të kenë kuptimet e dhëna në shtojcën 1.</w:t>
      </w:r>
    </w:p>
    <w:p w:rsidR="00105E48" w:rsidRPr="0050175A" w:rsidRDefault="00105E48" w:rsidP="00105E48">
      <w:pPr>
        <w:widowControl w:val="0"/>
        <w:numPr>
          <w:ilvl w:val="0"/>
          <w:numId w:val="17"/>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Interpretimi: </w:t>
      </w:r>
      <w:r w:rsidRPr="0050175A">
        <w:rPr>
          <w:rFonts w:ascii="Garamond" w:hAnsi="Garamond"/>
          <w:bCs/>
          <w:spacing w:val="-4"/>
          <w:sz w:val="24"/>
          <w:szCs w:val="24"/>
          <w:lang w:val="sq-AL"/>
        </w:rPr>
        <w:t>titujt</w:t>
      </w:r>
      <w:r w:rsidRPr="0050175A">
        <w:rPr>
          <w:rFonts w:ascii="Garamond" w:hAnsi="Garamond"/>
          <w:b/>
          <w:bCs/>
          <w:spacing w:val="-4"/>
          <w:sz w:val="24"/>
          <w:szCs w:val="24"/>
          <w:lang w:val="sq-AL"/>
        </w:rPr>
        <w:t xml:space="preserve"> </w:t>
      </w:r>
      <w:r w:rsidRPr="0050175A">
        <w:rPr>
          <w:rFonts w:ascii="Garamond" w:hAnsi="Garamond"/>
          <w:bCs/>
          <w:spacing w:val="-4"/>
          <w:sz w:val="24"/>
          <w:szCs w:val="24"/>
          <w:lang w:val="sq-AL"/>
        </w:rPr>
        <w:t>dhe</w:t>
      </w:r>
      <w:r w:rsidRPr="0050175A">
        <w:rPr>
          <w:rFonts w:ascii="Garamond" w:hAnsi="Garamond"/>
          <w:b/>
          <w:bCs/>
          <w:spacing w:val="-4"/>
          <w:sz w:val="24"/>
          <w:szCs w:val="24"/>
          <w:lang w:val="sq-AL"/>
        </w:rPr>
        <w:t xml:space="preserve"> </w:t>
      </w:r>
      <w:r w:rsidRPr="0050175A">
        <w:rPr>
          <w:rFonts w:ascii="Garamond" w:hAnsi="Garamond"/>
          <w:bCs/>
          <w:spacing w:val="-4"/>
          <w:sz w:val="24"/>
          <w:szCs w:val="24"/>
          <w:lang w:val="sq-AL"/>
        </w:rPr>
        <w:t xml:space="preserve">nëntitujt janë vetëm për </w:t>
      </w:r>
      <w:r w:rsidRPr="00C83630">
        <w:rPr>
          <w:rFonts w:ascii="Garamond" w:hAnsi="Garamond"/>
          <w:spacing w:val="-4"/>
          <w:sz w:val="24"/>
          <w:szCs w:val="24"/>
          <w:lang w:val="sq-AL"/>
        </w:rPr>
        <w:t>konveniencë</w:t>
      </w:r>
      <w:r w:rsidRPr="0050175A">
        <w:rPr>
          <w:rFonts w:ascii="Garamond" w:hAnsi="Garamond"/>
          <w:spacing w:val="-4"/>
          <w:sz w:val="24"/>
          <w:szCs w:val="24"/>
          <w:lang w:val="sq-AL"/>
        </w:rPr>
        <w:t xml:space="preserve"> dhe nuk prekin interpretimin e Kontratës.</w:t>
      </w:r>
    </w:p>
    <w:p w:rsidR="00105E48" w:rsidRPr="0050175A" w:rsidRDefault="00105E48" w:rsidP="00105E48">
      <w:pPr>
        <w:widowControl w:val="0"/>
        <w:numPr>
          <w:ilvl w:val="0"/>
          <w:numId w:val="17"/>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Referencat në kohë: </w:t>
      </w:r>
      <w:r w:rsidRPr="0050175A">
        <w:rPr>
          <w:rFonts w:ascii="Garamond" w:hAnsi="Garamond"/>
          <w:spacing w:val="-4"/>
          <w:sz w:val="24"/>
          <w:szCs w:val="24"/>
          <w:lang w:val="sq-AL"/>
        </w:rPr>
        <w:t>referencat në kohë do të jenë sipas kohës qendrore evropiane (CET).</w:t>
      </w:r>
    </w:p>
    <w:p w:rsidR="00105E48" w:rsidRPr="0050175A" w:rsidRDefault="00105E48" w:rsidP="00105E48">
      <w:pPr>
        <w:widowControl w:val="0"/>
        <w:numPr>
          <w:ilvl w:val="0"/>
          <w:numId w:val="17"/>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spacing w:val="-4"/>
          <w:sz w:val="24"/>
          <w:szCs w:val="24"/>
          <w:lang w:val="sq-AL"/>
        </w:rPr>
        <w:t xml:space="preserve"> Përputhja me aktet nënligjore dhe Rregullat e Tregut</w:t>
      </w:r>
      <w:r w:rsidRPr="0050175A">
        <w:rPr>
          <w:rFonts w:ascii="Garamond" w:hAnsi="Garamond"/>
          <w:spacing w:val="-4"/>
          <w:sz w:val="24"/>
          <w:szCs w:val="24"/>
          <w:lang w:val="sq-AL"/>
        </w:rPr>
        <w:t xml:space="preserve">: kjo Kontratë, detyrimet dhe të drejtat e Blerësit dhe Shitësit, do të jenë subjekt i parashikimeve të vendimit nr. 244, datë 30.3.2016, i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Kodit të Shpërndarjes së </w:t>
      </w:r>
      <w:r>
        <w:rPr>
          <w:rFonts w:ascii="Garamond" w:hAnsi="Garamond"/>
          <w:spacing w:val="-4"/>
          <w:sz w:val="24"/>
          <w:szCs w:val="24"/>
          <w:lang w:val="sq-AL"/>
        </w:rPr>
        <w:t>energjisë elektrike</w:t>
      </w:r>
      <w:r w:rsidRPr="0050175A">
        <w:rPr>
          <w:rFonts w:ascii="Garamond" w:hAnsi="Garamond"/>
          <w:spacing w:val="-4"/>
          <w:sz w:val="24"/>
          <w:szCs w:val="24"/>
          <w:lang w:val="sq-AL"/>
        </w:rPr>
        <w:t>, kodeve të rrjetit, Rregullave të Tregut, të aprovuara dhe të modifikuara kohë pas kohe, nga ERE. Në rast se ndonjë parashikim në këtë Kontratë është në konflikt me ndonjë parashikim të Rregullave të Tregut, atëherë do të paraprijnë këto të fundit.</w:t>
      </w:r>
    </w:p>
    <w:p w:rsidR="00105E48" w:rsidRPr="0050175A" w:rsidRDefault="00105E48" w:rsidP="00105E48">
      <w:pPr>
        <w:widowControl w:val="0"/>
        <w:autoSpaceDE w:val="0"/>
        <w:autoSpaceDN w:val="0"/>
        <w:adjustRightInd w:val="0"/>
        <w:spacing w:after="0" w:line="240" w:lineRule="auto"/>
        <w:ind w:left="284" w:firstLine="0"/>
        <w:rPr>
          <w:rFonts w:ascii="Garamond" w:hAnsi="Garamond"/>
          <w:spacing w:val="-4"/>
          <w:sz w:val="14"/>
          <w:szCs w:val="24"/>
          <w:lang w:val="sq-AL"/>
        </w:rPr>
      </w:pPr>
    </w:p>
    <w:p w:rsidR="00105E48" w:rsidRPr="0050175A" w:rsidRDefault="00105E48" w:rsidP="00105E48">
      <w:pPr>
        <w:pStyle w:val="NeniNr"/>
        <w:keepNext w:val="0"/>
        <w:rPr>
          <w:spacing w:val="-4"/>
          <w:szCs w:val="24"/>
          <w:lang w:val="sq-AL"/>
        </w:rPr>
      </w:pPr>
      <w:r w:rsidRPr="0050175A">
        <w:rPr>
          <w:spacing w:val="-4"/>
          <w:szCs w:val="24"/>
          <w:lang w:val="sq-AL"/>
        </w:rPr>
        <w:t xml:space="preserve"> Neni 4</w:t>
      </w:r>
    </w:p>
    <w:p w:rsidR="00105E48" w:rsidRPr="0050175A" w:rsidRDefault="00105E48" w:rsidP="00105E48">
      <w:pPr>
        <w:pStyle w:val="NeniTitull"/>
        <w:keepNext w:val="0"/>
        <w:rPr>
          <w:lang w:val="sq-AL"/>
        </w:rPr>
      </w:pPr>
      <w:bookmarkStart w:id="2" w:name="_Toc290022108"/>
      <w:r w:rsidRPr="0050175A">
        <w:rPr>
          <w:lang w:val="sq-AL"/>
        </w:rPr>
        <w:t>Të drejtat dhe detyrimet e Shitësit</w:t>
      </w:r>
      <w:bookmarkEnd w:id="2"/>
    </w:p>
    <w:p w:rsidR="00105E48" w:rsidRPr="0050175A" w:rsidRDefault="00105E48" w:rsidP="00105E48">
      <w:pPr>
        <w:pStyle w:val="Hapesira7"/>
        <w:rPr>
          <w:spacing w:val="-4"/>
          <w:lang w:val="sq-AL"/>
        </w:rPr>
      </w:pPr>
    </w:p>
    <w:p w:rsidR="00105E48" w:rsidRPr="0050175A" w:rsidRDefault="00105E48" w:rsidP="00105E48">
      <w:pPr>
        <w:widowControl w:val="0"/>
        <w:numPr>
          <w:ilvl w:val="0"/>
          <w:numId w:val="18"/>
        </w:numPr>
        <w:tabs>
          <w:tab w:val="left" w:pos="540"/>
        </w:tabs>
        <w:autoSpaceDE w:val="0"/>
        <w:autoSpaceDN w:val="0"/>
        <w:adjustRightInd w:val="0"/>
        <w:spacing w:after="0" w:line="240" w:lineRule="auto"/>
        <w:ind w:left="0" w:firstLine="284"/>
        <w:rPr>
          <w:rFonts w:ascii="Garamond" w:hAnsi="Garamond"/>
          <w:bCs/>
          <w:spacing w:val="-4"/>
          <w:sz w:val="24"/>
          <w:szCs w:val="24"/>
          <w:lang w:val="sq-AL"/>
        </w:rPr>
      </w:pPr>
      <w:r w:rsidRPr="0050175A">
        <w:rPr>
          <w:rFonts w:ascii="Garamond" w:hAnsi="Garamond"/>
          <w:bCs/>
          <w:spacing w:val="-4"/>
          <w:sz w:val="24"/>
          <w:szCs w:val="24"/>
          <w:lang w:val="sq-AL"/>
        </w:rPr>
        <w:t>Shitësi do të sigurojë sasinë e energjisë elektrike të përcaktuar në nenin 2, të kësaj Kontrate, sasi e përcaktuar bazuar në një regjim racional shfrytëzimi të kapaciteteve gjeneruese dhe nivelit historik mesatar vjetor të prodhimit.</w:t>
      </w:r>
    </w:p>
    <w:p w:rsidR="00105E48" w:rsidRPr="0050175A" w:rsidRDefault="00105E48" w:rsidP="00105E48">
      <w:pPr>
        <w:widowControl w:val="0"/>
        <w:numPr>
          <w:ilvl w:val="0"/>
          <w:numId w:val="18"/>
        </w:numPr>
        <w:tabs>
          <w:tab w:val="left" w:pos="540"/>
        </w:tabs>
        <w:autoSpaceDE w:val="0"/>
        <w:autoSpaceDN w:val="0"/>
        <w:adjustRightInd w:val="0"/>
        <w:spacing w:after="0" w:line="240" w:lineRule="auto"/>
        <w:ind w:left="0" w:firstLine="284"/>
        <w:rPr>
          <w:rFonts w:ascii="Garamond" w:hAnsi="Garamond"/>
          <w:bCs/>
          <w:spacing w:val="-4"/>
          <w:sz w:val="24"/>
          <w:szCs w:val="24"/>
          <w:lang w:val="sq-AL"/>
        </w:rPr>
      </w:pPr>
      <w:r w:rsidRPr="0050175A">
        <w:rPr>
          <w:rFonts w:ascii="Garamond" w:hAnsi="Garamond"/>
          <w:bCs/>
          <w:spacing w:val="-4"/>
          <w:sz w:val="24"/>
          <w:szCs w:val="24"/>
          <w:lang w:val="sq-AL"/>
        </w:rPr>
        <w:t xml:space="preserve">Shitësi do të sigurojë sasinë e energjisë elektrike të përcaktuar në nenin 2, të kësaj Kontrate, </w:t>
      </w:r>
      <w:r w:rsidRPr="0050175A">
        <w:rPr>
          <w:rFonts w:ascii="Garamond" w:hAnsi="Garamond"/>
          <w:spacing w:val="-4"/>
          <w:sz w:val="24"/>
          <w:szCs w:val="24"/>
          <w:lang w:val="sq-AL"/>
        </w:rPr>
        <w:t xml:space="preserve">në përputhje me programet orare për ditën në avancë të Blerësit/ngarkesës për klientët fundorë, </w:t>
      </w:r>
      <w:r w:rsidRPr="0050175A">
        <w:rPr>
          <w:rFonts w:ascii="Garamond" w:hAnsi="Garamond"/>
          <w:bCs/>
          <w:spacing w:val="-4"/>
          <w:sz w:val="24"/>
          <w:szCs w:val="24"/>
          <w:lang w:val="sq-AL"/>
        </w:rPr>
        <w:t>sipas p</w:t>
      </w:r>
      <w:r w:rsidRPr="0050175A">
        <w:rPr>
          <w:rFonts w:ascii="Garamond" w:hAnsi="Garamond"/>
          <w:spacing w:val="-4"/>
          <w:sz w:val="24"/>
          <w:szCs w:val="24"/>
          <w:lang w:val="sq-AL"/>
        </w:rPr>
        <w:t>ë</w:t>
      </w:r>
      <w:r w:rsidRPr="0050175A">
        <w:rPr>
          <w:rFonts w:ascii="Garamond" w:hAnsi="Garamond"/>
          <w:bCs/>
          <w:spacing w:val="-4"/>
          <w:sz w:val="24"/>
          <w:szCs w:val="24"/>
          <w:lang w:val="sq-AL"/>
        </w:rPr>
        <w:t>rcaktimeve t</w:t>
      </w:r>
      <w:r w:rsidRPr="0050175A">
        <w:rPr>
          <w:rFonts w:ascii="Garamond" w:hAnsi="Garamond"/>
          <w:spacing w:val="-4"/>
          <w:sz w:val="24"/>
          <w:szCs w:val="24"/>
          <w:lang w:val="sq-AL"/>
        </w:rPr>
        <w:t>ë</w:t>
      </w:r>
      <w:r w:rsidRPr="0050175A">
        <w:rPr>
          <w:rFonts w:ascii="Garamond" w:hAnsi="Garamond"/>
          <w:bCs/>
          <w:spacing w:val="-4"/>
          <w:sz w:val="24"/>
          <w:szCs w:val="24"/>
          <w:lang w:val="sq-AL"/>
        </w:rPr>
        <w:t xml:space="preserve"> Rregullave t</w:t>
      </w:r>
      <w:r w:rsidRPr="0050175A">
        <w:rPr>
          <w:rFonts w:ascii="Garamond" w:hAnsi="Garamond"/>
          <w:spacing w:val="-4"/>
          <w:sz w:val="24"/>
          <w:szCs w:val="24"/>
          <w:lang w:val="sq-AL"/>
        </w:rPr>
        <w:t>ë</w:t>
      </w:r>
      <w:r w:rsidRPr="0050175A">
        <w:rPr>
          <w:rFonts w:ascii="Garamond" w:hAnsi="Garamond"/>
          <w:bCs/>
          <w:spacing w:val="-4"/>
          <w:sz w:val="24"/>
          <w:szCs w:val="24"/>
          <w:lang w:val="sq-AL"/>
        </w:rPr>
        <w:t xml:space="preserve"> Tregut dhe kodeve të rrjetit.</w:t>
      </w:r>
    </w:p>
    <w:p w:rsidR="00105E48" w:rsidRPr="0050175A" w:rsidRDefault="00105E48" w:rsidP="00105E48">
      <w:pPr>
        <w:widowControl w:val="0"/>
        <w:numPr>
          <w:ilvl w:val="0"/>
          <w:numId w:val="18"/>
        </w:numPr>
        <w:tabs>
          <w:tab w:val="left" w:pos="540"/>
        </w:tabs>
        <w:autoSpaceDE w:val="0"/>
        <w:autoSpaceDN w:val="0"/>
        <w:adjustRightInd w:val="0"/>
        <w:spacing w:after="0" w:line="240" w:lineRule="auto"/>
        <w:ind w:left="0" w:firstLine="284"/>
        <w:rPr>
          <w:rFonts w:ascii="Garamond" w:hAnsi="Garamond"/>
          <w:bCs/>
          <w:spacing w:val="-4"/>
          <w:sz w:val="24"/>
          <w:szCs w:val="24"/>
          <w:lang w:val="sq-AL"/>
        </w:rPr>
      </w:pPr>
      <w:r w:rsidRPr="0050175A">
        <w:rPr>
          <w:rFonts w:ascii="Garamond" w:hAnsi="Garamond"/>
          <w:bCs/>
          <w:spacing w:val="-4"/>
          <w:sz w:val="24"/>
          <w:szCs w:val="24"/>
          <w:lang w:val="sq-AL"/>
        </w:rPr>
        <w:t>Përpara fillimit të muajit të l</w:t>
      </w:r>
      <w:r>
        <w:rPr>
          <w:rFonts w:ascii="Garamond" w:hAnsi="Garamond"/>
          <w:bCs/>
          <w:spacing w:val="-4"/>
          <w:sz w:val="24"/>
          <w:szCs w:val="24"/>
          <w:lang w:val="sq-AL"/>
        </w:rPr>
        <w:t>i</w:t>
      </w:r>
      <w:r w:rsidRPr="0050175A">
        <w:rPr>
          <w:rFonts w:ascii="Garamond" w:hAnsi="Garamond"/>
          <w:bCs/>
          <w:spacing w:val="-4"/>
          <w:sz w:val="24"/>
          <w:szCs w:val="24"/>
          <w:lang w:val="sq-AL"/>
        </w:rPr>
        <w:t xml:space="preserve">vrimit, në varësi të treguesve hidroenergjetikë, Shitësi do t’i rikonfirmojë Blerësit sasinë mujore për furnizimin e klientëve fundorë, sipas nenit 2 të Kontratës. </w:t>
      </w:r>
    </w:p>
    <w:p w:rsidR="00105E48" w:rsidRPr="0050175A" w:rsidRDefault="00105E48" w:rsidP="00105E48">
      <w:pPr>
        <w:widowControl w:val="0"/>
        <w:numPr>
          <w:ilvl w:val="0"/>
          <w:numId w:val="18"/>
        </w:numPr>
        <w:tabs>
          <w:tab w:val="left" w:pos="540"/>
        </w:tabs>
        <w:autoSpaceDE w:val="0"/>
        <w:autoSpaceDN w:val="0"/>
        <w:adjustRightInd w:val="0"/>
        <w:spacing w:after="0" w:line="240" w:lineRule="auto"/>
        <w:ind w:left="0" w:firstLine="284"/>
        <w:rPr>
          <w:rFonts w:ascii="Garamond" w:hAnsi="Garamond"/>
          <w:bCs/>
          <w:spacing w:val="-4"/>
          <w:sz w:val="24"/>
          <w:szCs w:val="24"/>
          <w:lang w:val="sq-AL"/>
        </w:rPr>
      </w:pPr>
      <w:r w:rsidRPr="0050175A">
        <w:rPr>
          <w:rFonts w:ascii="Garamond" w:hAnsi="Garamond"/>
          <w:bCs/>
          <w:spacing w:val="-4"/>
          <w:sz w:val="24"/>
          <w:szCs w:val="24"/>
          <w:lang w:val="sq-AL"/>
        </w:rPr>
        <w:t>Shitësi do të jetë përgjegjës për sigurimin e gjithë kapacitetit t</w:t>
      </w:r>
      <w:r w:rsidRPr="0050175A">
        <w:rPr>
          <w:rFonts w:ascii="Garamond" w:hAnsi="Garamond"/>
          <w:spacing w:val="-4"/>
          <w:sz w:val="24"/>
          <w:szCs w:val="24"/>
          <w:lang w:val="sq-AL"/>
        </w:rPr>
        <w:t>ë</w:t>
      </w:r>
      <w:r w:rsidRPr="0050175A">
        <w:rPr>
          <w:rFonts w:ascii="Garamond" w:hAnsi="Garamond"/>
          <w:bCs/>
          <w:spacing w:val="-4"/>
          <w:sz w:val="24"/>
          <w:szCs w:val="24"/>
          <w:lang w:val="sq-AL"/>
        </w:rPr>
        <w:t xml:space="preserve"> k</w:t>
      </w:r>
      <w:r w:rsidRPr="0050175A">
        <w:rPr>
          <w:rFonts w:ascii="Garamond" w:hAnsi="Garamond"/>
          <w:spacing w:val="-4"/>
          <w:sz w:val="24"/>
          <w:szCs w:val="24"/>
          <w:lang w:val="sq-AL"/>
        </w:rPr>
        <w:t>ë</w:t>
      </w:r>
      <w:r w:rsidRPr="0050175A">
        <w:rPr>
          <w:rFonts w:ascii="Garamond" w:hAnsi="Garamond"/>
          <w:bCs/>
          <w:spacing w:val="-4"/>
          <w:sz w:val="24"/>
          <w:szCs w:val="24"/>
          <w:lang w:val="sq-AL"/>
        </w:rPr>
        <w:t>rkuar n</w:t>
      </w:r>
      <w:r w:rsidRPr="0050175A">
        <w:rPr>
          <w:rFonts w:ascii="Garamond" w:hAnsi="Garamond"/>
          <w:spacing w:val="-4"/>
          <w:sz w:val="24"/>
          <w:szCs w:val="24"/>
          <w:lang w:val="sq-AL"/>
        </w:rPr>
        <w:t>ë</w:t>
      </w:r>
      <w:r w:rsidRPr="0050175A">
        <w:rPr>
          <w:rFonts w:ascii="Garamond" w:hAnsi="Garamond"/>
          <w:bCs/>
          <w:spacing w:val="-4"/>
          <w:sz w:val="24"/>
          <w:szCs w:val="24"/>
          <w:lang w:val="sq-AL"/>
        </w:rPr>
        <w:t xml:space="preserve"> dit</w:t>
      </w:r>
      <w:r w:rsidRPr="0050175A">
        <w:rPr>
          <w:rFonts w:ascii="Garamond" w:hAnsi="Garamond"/>
          <w:spacing w:val="-4"/>
          <w:sz w:val="24"/>
          <w:szCs w:val="24"/>
          <w:lang w:val="sq-AL"/>
        </w:rPr>
        <w:t>ë</w:t>
      </w:r>
      <w:r w:rsidRPr="0050175A">
        <w:rPr>
          <w:rFonts w:ascii="Garamond" w:hAnsi="Garamond"/>
          <w:bCs/>
          <w:spacing w:val="-4"/>
          <w:sz w:val="24"/>
          <w:szCs w:val="24"/>
          <w:lang w:val="sq-AL"/>
        </w:rPr>
        <w:t>n n</w:t>
      </w:r>
      <w:r w:rsidRPr="0050175A">
        <w:rPr>
          <w:rFonts w:ascii="Garamond" w:hAnsi="Garamond"/>
          <w:spacing w:val="-4"/>
          <w:sz w:val="24"/>
          <w:szCs w:val="24"/>
          <w:lang w:val="sq-AL"/>
        </w:rPr>
        <w:t>ë</w:t>
      </w:r>
      <w:r w:rsidRPr="0050175A">
        <w:rPr>
          <w:rFonts w:ascii="Garamond" w:hAnsi="Garamond"/>
          <w:bCs/>
          <w:spacing w:val="-4"/>
          <w:sz w:val="24"/>
          <w:szCs w:val="24"/>
          <w:lang w:val="sq-AL"/>
        </w:rPr>
        <w:t xml:space="preserve"> avanc</w:t>
      </w:r>
      <w:r w:rsidRPr="0050175A">
        <w:rPr>
          <w:rFonts w:ascii="Garamond" w:hAnsi="Garamond"/>
          <w:spacing w:val="-4"/>
          <w:sz w:val="24"/>
          <w:szCs w:val="24"/>
          <w:lang w:val="sq-AL"/>
        </w:rPr>
        <w:t>ë</w:t>
      </w:r>
      <w:r w:rsidRPr="0050175A">
        <w:rPr>
          <w:rFonts w:ascii="Garamond" w:hAnsi="Garamond"/>
          <w:bCs/>
          <w:spacing w:val="-4"/>
          <w:sz w:val="24"/>
          <w:szCs w:val="24"/>
          <w:lang w:val="sq-AL"/>
        </w:rPr>
        <w:t>, që lidhet me kohën e dispecerimit të programit të ditës në avancë.</w:t>
      </w:r>
    </w:p>
    <w:p w:rsidR="00105E48" w:rsidRPr="0050175A" w:rsidRDefault="00105E48" w:rsidP="00105E48">
      <w:pPr>
        <w:pStyle w:val="NeniNr"/>
        <w:keepNext w:val="0"/>
        <w:rPr>
          <w:spacing w:val="-4"/>
          <w:szCs w:val="24"/>
          <w:lang w:val="sq-AL"/>
        </w:rPr>
      </w:pPr>
      <w:r w:rsidRPr="0050175A">
        <w:rPr>
          <w:spacing w:val="-4"/>
          <w:szCs w:val="24"/>
          <w:lang w:val="sq-AL"/>
        </w:rPr>
        <w:t>Neni 5</w:t>
      </w:r>
    </w:p>
    <w:p w:rsidR="00105E48" w:rsidRPr="0050175A" w:rsidRDefault="00105E48" w:rsidP="00105E48">
      <w:pPr>
        <w:pStyle w:val="NeniTitull"/>
        <w:keepNext w:val="0"/>
        <w:rPr>
          <w:lang w:val="sq-AL"/>
        </w:rPr>
      </w:pPr>
      <w:r w:rsidRPr="0050175A">
        <w:rPr>
          <w:lang w:val="sq-AL"/>
        </w:rPr>
        <w:t>Të drejtat dhe detyrimet e Blerësit</w:t>
      </w:r>
    </w:p>
    <w:p w:rsidR="00105E48" w:rsidRPr="00821B55" w:rsidRDefault="00105E48" w:rsidP="00105E48">
      <w:pPr>
        <w:pStyle w:val="ListParagraph"/>
        <w:widowControl w:val="0"/>
        <w:spacing w:after="0" w:line="240" w:lineRule="auto"/>
        <w:ind w:left="0" w:firstLine="284"/>
        <w:jc w:val="center"/>
        <w:rPr>
          <w:rFonts w:ascii="Garamond" w:hAnsi="Garamond"/>
          <w:b/>
          <w:smallCaps/>
          <w:spacing w:val="-4"/>
          <w:sz w:val="14"/>
          <w:szCs w:val="24"/>
          <w:lang w:val="sq-AL"/>
        </w:rPr>
      </w:pPr>
    </w:p>
    <w:p w:rsidR="00105E48" w:rsidRPr="0050175A" w:rsidRDefault="00105E48" w:rsidP="00105E48">
      <w:pPr>
        <w:widowControl w:val="0"/>
        <w:numPr>
          <w:ilvl w:val="0"/>
          <w:numId w:val="19"/>
        </w:numPr>
        <w:tabs>
          <w:tab w:val="left" w:pos="630"/>
        </w:tabs>
        <w:autoSpaceDE w:val="0"/>
        <w:autoSpaceDN w:val="0"/>
        <w:adjustRightInd w:val="0"/>
        <w:spacing w:after="0" w:line="240" w:lineRule="auto"/>
        <w:ind w:left="0" w:firstLine="360"/>
        <w:rPr>
          <w:rFonts w:ascii="Garamond" w:hAnsi="Garamond"/>
          <w:spacing w:val="-4"/>
          <w:sz w:val="24"/>
          <w:szCs w:val="24"/>
          <w:lang w:val="sq-AL"/>
        </w:rPr>
      </w:pPr>
      <w:r w:rsidRPr="0050175A">
        <w:rPr>
          <w:rFonts w:ascii="Garamond" w:hAnsi="Garamond"/>
          <w:spacing w:val="-4"/>
          <w:sz w:val="24"/>
          <w:szCs w:val="24"/>
          <w:lang w:val="sq-AL"/>
        </w:rPr>
        <w:t xml:space="preserve">Blerësi do t’i paraqesë shitësit programet mujore/javore/ditës në avancë me bazë orare/ngarkesës për klientët fundorë, duke iu përmbajtur sasisë së përcaktuar në nenin 2, të Kontratës dhe në përputhje me </w:t>
      </w:r>
      <w:r w:rsidRPr="0050175A">
        <w:rPr>
          <w:rFonts w:ascii="Garamond" w:hAnsi="Garamond"/>
          <w:spacing w:val="-4"/>
          <w:sz w:val="24"/>
          <w:szCs w:val="24"/>
          <w:lang w:val="sq-AL"/>
        </w:rPr>
        <w:lastRenderedPageBreak/>
        <w:t>Rregullat e Tregut. (Bashkëlidhur kësaj Kontrate formatet tip që Blerësi duhet t’i dërgojë Shitësit për programet e muajit/javës dhe ditës në avancë.)</w:t>
      </w:r>
    </w:p>
    <w:p w:rsidR="00105E48" w:rsidRPr="0050175A" w:rsidRDefault="00105E48" w:rsidP="00105E48">
      <w:pPr>
        <w:widowControl w:val="0"/>
        <w:numPr>
          <w:ilvl w:val="0"/>
          <w:numId w:val="19"/>
        </w:numPr>
        <w:tabs>
          <w:tab w:val="left" w:pos="630"/>
        </w:tabs>
        <w:autoSpaceDE w:val="0"/>
        <w:autoSpaceDN w:val="0"/>
        <w:adjustRightInd w:val="0"/>
        <w:spacing w:after="0" w:line="240" w:lineRule="auto"/>
        <w:ind w:left="0" w:firstLine="360"/>
        <w:rPr>
          <w:rFonts w:ascii="Garamond" w:hAnsi="Garamond"/>
          <w:spacing w:val="-4"/>
          <w:sz w:val="24"/>
          <w:szCs w:val="24"/>
          <w:lang w:val="sq-AL"/>
        </w:rPr>
      </w:pPr>
      <w:r w:rsidRPr="0050175A">
        <w:rPr>
          <w:rFonts w:ascii="Garamond" w:hAnsi="Garamond"/>
          <w:spacing w:val="-4"/>
          <w:sz w:val="24"/>
          <w:szCs w:val="24"/>
          <w:lang w:val="sq-AL"/>
        </w:rPr>
        <w:t>Përpara fillimit të muajit të l</w:t>
      </w:r>
      <w:r>
        <w:rPr>
          <w:rFonts w:ascii="Garamond" w:hAnsi="Garamond"/>
          <w:spacing w:val="-4"/>
          <w:sz w:val="24"/>
          <w:szCs w:val="24"/>
          <w:lang w:val="sq-AL"/>
        </w:rPr>
        <w:t>i</w:t>
      </w:r>
      <w:r w:rsidRPr="0050175A">
        <w:rPr>
          <w:rFonts w:ascii="Garamond" w:hAnsi="Garamond"/>
          <w:spacing w:val="-4"/>
          <w:sz w:val="24"/>
          <w:szCs w:val="24"/>
          <w:lang w:val="sq-AL"/>
        </w:rPr>
        <w:t>vrimit dhe me qëllim zbatimin e paragrafit 2, të nenit 2, Blerësi do t’i dërgojë Shitësit gjithë të dhënat që lidhen me ngarkesën e klientëve fundorë për muajin përkatës.</w:t>
      </w:r>
    </w:p>
    <w:p w:rsidR="00105E48" w:rsidRPr="0050175A" w:rsidRDefault="00105E48" w:rsidP="00105E48">
      <w:pPr>
        <w:widowControl w:val="0"/>
        <w:numPr>
          <w:ilvl w:val="0"/>
          <w:numId w:val="19"/>
        </w:numPr>
        <w:tabs>
          <w:tab w:val="left" w:pos="630"/>
        </w:tabs>
        <w:autoSpaceDE w:val="0"/>
        <w:autoSpaceDN w:val="0"/>
        <w:adjustRightInd w:val="0"/>
        <w:spacing w:after="0" w:line="240" w:lineRule="auto"/>
        <w:ind w:left="0" w:firstLine="360"/>
        <w:rPr>
          <w:rFonts w:ascii="Garamond" w:hAnsi="Garamond"/>
          <w:b/>
          <w:spacing w:val="-4"/>
          <w:sz w:val="24"/>
          <w:szCs w:val="24"/>
          <w:lang w:val="sq-AL"/>
        </w:rPr>
      </w:pPr>
      <w:r w:rsidRPr="0050175A">
        <w:rPr>
          <w:rFonts w:ascii="Garamond" w:hAnsi="Garamond"/>
          <w:spacing w:val="-4"/>
          <w:sz w:val="24"/>
          <w:szCs w:val="24"/>
          <w:lang w:val="sq-AL"/>
        </w:rPr>
        <w:t>Blerësi do të jetë përgjegjës për sigurimin e të gjithë kapacitetit të programuar, shërbimet ndihmëse, disbalancave dhe shërbimeve të transmetimit të kërkuara dhe të ofruara nga OST-ja që nga pika e livrimit, një pjesë e të cilave përcaktohen në vijim në këtë marrëveshje, sipas akteve nënligjore të miratuara nga Bordi i ERE-s.</w:t>
      </w:r>
    </w:p>
    <w:p w:rsidR="00105E48" w:rsidRDefault="00105E48" w:rsidP="00105E48">
      <w:pPr>
        <w:pStyle w:val="NeniNr"/>
        <w:keepNext w:val="0"/>
        <w:rPr>
          <w:spacing w:val="-4"/>
          <w:szCs w:val="2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6</w:t>
      </w:r>
    </w:p>
    <w:p w:rsidR="00105E48" w:rsidRPr="0050175A" w:rsidRDefault="00105E48" w:rsidP="00105E48">
      <w:pPr>
        <w:pStyle w:val="NeniTitull"/>
        <w:keepNext w:val="0"/>
        <w:rPr>
          <w:lang w:val="sq-AL"/>
        </w:rPr>
      </w:pPr>
      <w:bookmarkStart w:id="3" w:name="_Toc290022110"/>
      <w:r w:rsidRPr="0050175A">
        <w:rPr>
          <w:lang w:val="sq-AL"/>
        </w:rPr>
        <w:t>Detyrimet kryesore për furnizimin me energji elektrike</w:t>
      </w:r>
      <w:bookmarkEnd w:id="3"/>
    </w:p>
    <w:p w:rsidR="00105E48" w:rsidRPr="0050175A" w:rsidRDefault="00105E48" w:rsidP="00105E48">
      <w:pPr>
        <w:pStyle w:val="Hapesira7"/>
        <w:rPr>
          <w:spacing w:val="-4"/>
          <w:lang w:val="sq-AL"/>
        </w:rPr>
      </w:pPr>
    </w:p>
    <w:p w:rsidR="00105E48" w:rsidRPr="0050175A" w:rsidRDefault="00105E48" w:rsidP="00105E48">
      <w:pPr>
        <w:widowControl w:val="0"/>
        <w:numPr>
          <w:ilvl w:val="0"/>
          <w:numId w:val="2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Livrimi dhe pranimi: </w:t>
      </w:r>
      <w:r w:rsidRPr="0050175A">
        <w:rPr>
          <w:rFonts w:ascii="Garamond" w:hAnsi="Garamond"/>
          <w:spacing w:val="-4"/>
          <w:sz w:val="24"/>
          <w:szCs w:val="24"/>
          <w:lang w:val="sq-AL"/>
        </w:rPr>
        <w:t>Shitësi do të programojë, shesë dhe livrojë ose do të bëjë të mundur të livrohet, dhe Blerësi do të programojë, blejë dhe pranojë ose do të bëjë të mundur të pranohet sasia e Kontratës sipas programit të deklaruar për ditën në avancë; dhe Blerësi do t’i paguajë Shitësit çmimin përkatës të Kontratës.</w:t>
      </w:r>
    </w:p>
    <w:p w:rsidR="00105E48" w:rsidRPr="0050175A" w:rsidRDefault="00105E48" w:rsidP="00105E48">
      <w:pPr>
        <w:widowControl w:val="0"/>
        <w:numPr>
          <w:ilvl w:val="0"/>
          <w:numId w:val="20"/>
        </w:numPr>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b/>
          <w:bCs/>
          <w:spacing w:val="-4"/>
          <w:sz w:val="24"/>
          <w:szCs w:val="24"/>
          <w:lang w:val="sq-AL"/>
        </w:rPr>
        <w:t xml:space="preserve"> </w:t>
      </w:r>
      <w:r w:rsidRPr="0050175A">
        <w:rPr>
          <w:rFonts w:ascii="Garamond" w:hAnsi="Garamond"/>
          <w:b/>
          <w:bCs/>
          <w:spacing w:val="-4"/>
          <w:sz w:val="24"/>
          <w:szCs w:val="24"/>
          <w:lang w:val="sq-AL"/>
        </w:rPr>
        <w:t xml:space="preserve">Përkufizimi i programit: </w:t>
      </w:r>
      <w:r w:rsidRPr="0050175A">
        <w:rPr>
          <w:rFonts w:ascii="Garamond" w:hAnsi="Garamond"/>
          <w:spacing w:val="-4"/>
          <w:sz w:val="24"/>
          <w:szCs w:val="24"/>
          <w:lang w:val="sq-AL"/>
        </w:rPr>
        <w:t>“</w:t>
      </w:r>
      <w:r w:rsidRPr="0050175A">
        <w:rPr>
          <w:rFonts w:ascii="Garamond" w:hAnsi="Garamond"/>
          <w:b/>
          <w:bCs/>
          <w:spacing w:val="-4"/>
          <w:sz w:val="24"/>
          <w:szCs w:val="24"/>
          <w:lang w:val="sq-AL"/>
        </w:rPr>
        <w:t>Program</w:t>
      </w:r>
      <w:r w:rsidRPr="0050175A">
        <w:rPr>
          <w:rFonts w:ascii="Garamond" w:hAnsi="Garamond"/>
          <w:spacing w:val="-4"/>
          <w:sz w:val="24"/>
          <w:szCs w:val="24"/>
          <w:lang w:val="sq-AL"/>
        </w:rPr>
        <w:t>” sipas zbatimit, do të thotë veprimet e nevojshme për një Palë për kryerjen e detyrimeve përkatëse të livrimit ose pranimit, që mund të përfshijnë nominimin, programimin, njoftimin, kërkimin dhe konfirmimin me Palën tjetër, agjentët dhe përfaqësuesit e tyre të autorizuar përkatës dhe me OST-në, kur aplikohet, sasinë e kontratës, kapacitetin e kontratës, pikën e livrimit, programin e livrimit, periudhën totale të furnizimit dhe çdo kusht tjetër përkatës të Kontratës sipas gjithë rregullave të zbatueshme të OST-së dhe praktikave e procedurave të tjera të zakonshme industriale.</w:t>
      </w:r>
    </w:p>
    <w:p w:rsidR="00105E48" w:rsidRPr="0050175A" w:rsidRDefault="00105E48" w:rsidP="00105E48">
      <w:pPr>
        <w:pStyle w:val="Hapesira7"/>
        <w:rPr>
          <w:spacing w:val="-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7</w:t>
      </w:r>
    </w:p>
    <w:p w:rsidR="00105E48" w:rsidRPr="0050175A" w:rsidRDefault="00105E48" w:rsidP="00105E48">
      <w:pPr>
        <w:pStyle w:val="NeniTitull"/>
        <w:keepNext w:val="0"/>
        <w:rPr>
          <w:lang w:val="sq-AL"/>
        </w:rPr>
      </w:pPr>
      <w:bookmarkStart w:id="4" w:name="_Toc290022111"/>
      <w:r w:rsidRPr="0050175A">
        <w:rPr>
          <w:lang w:val="sq-AL"/>
        </w:rPr>
        <w:t>Livrimi, matja, transmetimi dhe risku</w:t>
      </w:r>
      <w:bookmarkEnd w:id="4"/>
    </w:p>
    <w:p w:rsidR="00105E48" w:rsidRPr="0050175A" w:rsidRDefault="00105E48" w:rsidP="00105E48">
      <w:pPr>
        <w:pStyle w:val="Hapesira7"/>
        <w:rPr>
          <w:spacing w:val="-4"/>
          <w:lang w:val="sq-AL"/>
        </w:rPr>
      </w:pPr>
    </w:p>
    <w:p w:rsidR="00105E48" w:rsidRPr="0050175A" w:rsidRDefault="00105E48" w:rsidP="00105E48">
      <w:pPr>
        <w:widowControl w:val="0"/>
        <w:numPr>
          <w:ilvl w:val="0"/>
          <w:numId w:val="21"/>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Rryma/frekuenca/tensionet: </w:t>
      </w:r>
      <w:r w:rsidRPr="0050175A">
        <w:rPr>
          <w:rFonts w:ascii="Garamond" w:hAnsi="Garamond"/>
          <w:spacing w:val="-4"/>
          <w:sz w:val="24"/>
          <w:szCs w:val="24"/>
          <w:lang w:val="sq-AL"/>
        </w:rPr>
        <w:t>energjia elek-trike do të livrohet me rrymën, frekuencën dhe tensionin e zbatueshëm në pikën përkatëse të livrimit sipas standardeve të OST-së dhe OSHEE-së, kur aplikohet, si dhe në përputhje me rregullat dhe kodet në fuqi.</w:t>
      </w:r>
    </w:p>
    <w:p w:rsidR="00105E48" w:rsidRPr="0050175A" w:rsidRDefault="00105E48" w:rsidP="00105E48">
      <w:pPr>
        <w:widowControl w:val="0"/>
        <w:numPr>
          <w:ilvl w:val="0"/>
          <w:numId w:val="21"/>
        </w:numPr>
        <w:autoSpaceDE w:val="0"/>
        <w:autoSpaceDN w:val="0"/>
        <w:adjustRightInd w:val="0"/>
        <w:spacing w:after="0" w:line="240" w:lineRule="auto"/>
        <w:ind w:left="0" w:firstLine="284"/>
        <w:rPr>
          <w:rFonts w:ascii="Garamond" w:hAnsi="Garamond"/>
          <w:b/>
          <w:bCs/>
          <w:spacing w:val="-4"/>
          <w:sz w:val="24"/>
          <w:szCs w:val="24"/>
          <w:lang w:val="sq-AL"/>
        </w:rPr>
      </w:pPr>
      <w:r w:rsidRPr="0050175A">
        <w:rPr>
          <w:rFonts w:ascii="Garamond" w:hAnsi="Garamond"/>
          <w:b/>
          <w:bCs/>
          <w:spacing w:val="-4"/>
          <w:sz w:val="24"/>
          <w:szCs w:val="24"/>
          <w:lang w:val="sq-AL"/>
        </w:rPr>
        <w:t xml:space="preserve"> Programet e deklaruara: </w:t>
      </w:r>
      <w:r w:rsidRPr="0050175A">
        <w:rPr>
          <w:rFonts w:ascii="Garamond" w:hAnsi="Garamond"/>
          <w:bCs/>
          <w:spacing w:val="-4"/>
          <w:sz w:val="24"/>
          <w:szCs w:val="24"/>
          <w:lang w:val="sq-AL"/>
        </w:rPr>
        <w:t>sasia e</w:t>
      </w:r>
      <w:r w:rsidRPr="0050175A">
        <w:rPr>
          <w:rFonts w:ascii="Garamond" w:hAnsi="Garamond"/>
          <w:b/>
          <w:bCs/>
          <w:spacing w:val="-4"/>
          <w:sz w:val="24"/>
          <w:szCs w:val="24"/>
          <w:lang w:val="sq-AL"/>
        </w:rPr>
        <w:t xml:space="preserve"> </w:t>
      </w:r>
      <w:r w:rsidRPr="0050175A">
        <w:rPr>
          <w:rFonts w:ascii="Garamond" w:hAnsi="Garamond"/>
          <w:spacing w:val="-4"/>
          <w:sz w:val="24"/>
          <w:szCs w:val="24"/>
          <w:lang w:val="sq-AL"/>
        </w:rPr>
        <w:t>energjisë elektrike që do të parashikohet nga Shitësi dhe përcaktohet në këtë kontratë do t’i livrohet Blerësit mbi baza vjetore, mujore, javore, ditore dhe orare në përputhje me Rregullat e Tregut të Energjisë Elektrike, si dhe Kodin e Rrjetit. Nominimi fizik/programi për ditën e nesërme duhet paraqitur në oraret në përputhje me Rregullat të Tregut dhe kodet në fuqi.</w:t>
      </w:r>
    </w:p>
    <w:p w:rsidR="00105E48" w:rsidRDefault="00105E48" w:rsidP="00105E48">
      <w:pPr>
        <w:widowControl w:val="0"/>
        <w:numPr>
          <w:ilvl w:val="0"/>
          <w:numId w:val="21"/>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Dokumentacioni i livrimeve dhe i marrjeve në dorëzim: </w:t>
      </w:r>
      <w:r w:rsidRPr="0050175A">
        <w:rPr>
          <w:rFonts w:ascii="Garamond" w:hAnsi="Garamond"/>
          <w:spacing w:val="-4"/>
          <w:sz w:val="24"/>
          <w:szCs w:val="24"/>
          <w:lang w:val="sq-AL"/>
        </w:rPr>
        <w:t xml:space="preserve">bazuar në një kërkesë të arsyeshme, Pala: </w:t>
      </w:r>
    </w:p>
    <w:p w:rsidR="00105E48" w:rsidRPr="0050175A" w:rsidRDefault="00105E48" w:rsidP="00105E48">
      <w:pPr>
        <w:widowControl w:val="0"/>
        <w:autoSpaceDE w:val="0"/>
        <w:autoSpaceDN w:val="0"/>
        <w:adjustRightInd w:val="0"/>
        <w:spacing w:after="0" w:line="240" w:lineRule="auto"/>
        <w:ind w:left="284" w:firstLine="0"/>
        <w:rPr>
          <w:rFonts w:ascii="Garamond" w:hAnsi="Garamond"/>
          <w:spacing w:val="-4"/>
          <w:sz w:val="24"/>
          <w:szCs w:val="24"/>
          <w:lang w:val="sq-AL"/>
        </w:rPr>
      </w:pP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b/>
          <w:spacing w:val="-4"/>
          <w:sz w:val="24"/>
          <w:szCs w:val="24"/>
          <w:lang w:val="sq-AL"/>
        </w:rPr>
        <w:t>a)</w:t>
      </w:r>
      <w:r w:rsidRPr="0050175A">
        <w:rPr>
          <w:rFonts w:ascii="Garamond" w:hAnsi="Garamond"/>
          <w:spacing w:val="-4"/>
          <w:sz w:val="24"/>
          <w:szCs w:val="24"/>
          <w:lang w:val="sq-AL"/>
        </w:rPr>
        <w:t xml:space="preserve"> do t’i sigurojë Palës tjetër dokumentacionin që posedon ose do të kontrollojë paraqitjen e programeve, sasive, livrimeve dhe marrjeve në dorëzim të energjisë elektrike për qëllimet e përcaktimit të shkakut të çdo devijimi mes afateve të kontratës individuale dhe marrjeve aktuale në dorëzim të energjisë elektrike; dhe </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b/>
          <w:spacing w:val="-4"/>
          <w:sz w:val="24"/>
          <w:szCs w:val="24"/>
          <w:lang w:val="sq-AL"/>
        </w:rPr>
        <w:t>b)</w:t>
      </w:r>
      <w:r w:rsidRPr="0050175A">
        <w:rPr>
          <w:rFonts w:ascii="Garamond" w:hAnsi="Garamond"/>
          <w:spacing w:val="-4"/>
          <w:sz w:val="24"/>
          <w:szCs w:val="24"/>
          <w:lang w:val="sq-AL"/>
        </w:rPr>
        <w:t xml:space="preserve"> do të bëjë përpjekjet e veta të arsyeshme dhe të zellshme për të kërkuar dhe marrë nga OST-ja dhe OSHEE-ja, kur aplikohet, dhe do të ndajë me Palën kërkuese çdo dokumentacion shtesë të nevojshëm për të sistemuar mospërputhjet /devijimet sipas përcaktimeve të nenit 9, të kësaj Kontrate.</w:t>
      </w:r>
    </w:p>
    <w:p w:rsidR="00105E48" w:rsidRPr="0050175A" w:rsidRDefault="00105E48" w:rsidP="00105E48">
      <w:pPr>
        <w:widowControl w:val="0"/>
        <w:numPr>
          <w:ilvl w:val="0"/>
          <w:numId w:val="21"/>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Rimbursimi i kostove të jashtme: </w:t>
      </w:r>
      <w:r w:rsidRPr="0050175A">
        <w:rPr>
          <w:rFonts w:ascii="Garamond" w:hAnsi="Garamond"/>
          <w:spacing w:val="-4"/>
          <w:sz w:val="24"/>
          <w:szCs w:val="24"/>
          <w:lang w:val="sq-AL"/>
        </w:rPr>
        <w:t xml:space="preserve">në rast se njëra Palë, me kërkesën e Palës tjetër ose për të zgjidhur një mosmarrëveshje të ngritur nga Pala tjetër, pëson shpenzime të jashtme të arsyeshme, kur verifikon se Pala tjetër nuk i ka kryer si duhet detyrimet e saj sipas kushteve të Kontratës, këto shpenzime do të rimbursohen me kërkesën e Palës që ka dështuar në performim. </w:t>
      </w:r>
    </w:p>
    <w:p w:rsidR="00105E48" w:rsidRPr="0087515E" w:rsidRDefault="00105E48" w:rsidP="00105E48">
      <w:pPr>
        <w:widowControl w:val="0"/>
        <w:numPr>
          <w:ilvl w:val="0"/>
          <w:numId w:val="21"/>
        </w:numPr>
        <w:autoSpaceDE w:val="0"/>
        <w:autoSpaceDN w:val="0"/>
        <w:adjustRightInd w:val="0"/>
        <w:spacing w:after="0" w:line="240" w:lineRule="auto"/>
        <w:ind w:left="0" w:firstLine="284"/>
        <w:rPr>
          <w:rFonts w:ascii="Garamond" w:hAnsi="Garamond"/>
          <w:sz w:val="24"/>
          <w:szCs w:val="24"/>
          <w:lang w:val="sq-AL"/>
        </w:rPr>
      </w:pPr>
      <w:r w:rsidRPr="0087515E">
        <w:rPr>
          <w:rFonts w:ascii="Garamond" w:hAnsi="Garamond"/>
          <w:b/>
          <w:bCs/>
          <w:sz w:val="24"/>
          <w:szCs w:val="24"/>
          <w:lang w:val="sq-AL"/>
        </w:rPr>
        <w:t xml:space="preserve"> Risqet e Shitësit dhe Blerësit: </w:t>
      </w:r>
      <w:r w:rsidRPr="0087515E">
        <w:rPr>
          <w:rFonts w:ascii="Garamond" w:hAnsi="Garamond"/>
          <w:sz w:val="24"/>
          <w:szCs w:val="24"/>
          <w:lang w:val="sq-AL"/>
        </w:rPr>
        <w:t xml:space="preserve">Shitësi do të marrë përsipër gjithë risqet dhe do të përgjigjet për çdo kosto apo pagesë të vendosur ose shoqëruese të programimit, transmetimit dhe livrimit të Sasisë së Kontratës deri në pikën e livrimit. Blerësi do të marrë përsipër gjithë risqet dhe do të përgjigjet për çdo kosto ose pagesë të vendosur ose shoqëruese të programimit, pranimit dhe transmetimit të sasisë së Kontratës në dhe nga pika e livrimit. </w:t>
      </w:r>
    </w:p>
    <w:p w:rsidR="00105E48" w:rsidRPr="0087515E" w:rsidRDefault="00105E48" w:rsidP="00105E48">
      <w:pPr>
        <w:widowControl w:val="0"/>
        <w:numPr>
          <w:ilvl w:val="0"/>
          <w:numId w:val="21"/>
        </w:numPr>
        <w:autoSpaceDE w:val="0"/>
        <w:autoSpaceDN w:val="0"/>
        <w:adjustRightInd w:val="0"/>
        <w:spacing w:after="0" w:line="240" w:lineRule="auto"/>
        <w:ind w:left="0" w:firstLine="284"/>
        <w:rPr>
          <w:rFonts w:ascii="Garamond" w:hAnsi="Garamond"/>
          <w:sz w:val="24"/>
          <w:szCs w:val="24"/>
          <w:lang w:val="sq-AL"/>
        </w:rPr>
      </w:pPr>
      <w:r w:rsidRPr="0087515E">
        <w:rPr>
          <w:rFonts w:ascii="Garamond" w:hAnsi="Garamond"/>
          <w:b/>
          <w:sz w:val="24"/>
          <w:szCs w:val="24"/>
          <w:lang w:val="sq-AL"/>
        </w:rPr>
        <w:t xml:space="preserve"> Pikat e livrimit: </w:t>
      </w:r>
      <w:r w:rsidRPr="0087515E">
        <w:rPr>
          <w:rFonts w:ascii="Garamond" w:hAnsi="Garamond"/>
          <w:sz w:val="24"/>
          <w:szCs w:val="24"/>
          <w:lang w:val="sq-AL"/>
        </w:rPr>
        <w:t>Shitësi do ta livrojë energjinë elektrike në hyrje të sistemit të transmetimit të OST-së, me kusht që të ekzistojnë matës në këto pika për të lejuar verifikimin e shumave dhe kohës së livrimeve.</w:t>
      </w:r>
    </w:p>
    <w:p w:rsidR="00105E48" w:rsidRPr="0087515E" w:rsidRDefault="00105E48" w:rsidP="00105E48">
      <w:pPr>
        <w:pStyle w:val="Hapesira7"/>
        <w:rPr>
          <w:lang w:val="sq-AL"/>
        </w:rPr>
      </w:pPr>
    </w:p>
    <w:p w:rsidR="00105E48" w:rsidRPr="0087515E" w:rsidRDefault="00105E48" w:rsidP="00105E48">
      <w:pPr>
        <w:pStyle w:val="NeniNr"/>
        <w:keepNext w:val="0"/>
        <w:rPr>
          <w:szCs w:val="24"/>
          <w:lang w:val="sq-AL"/>
        </w:rPr>
      </w:pPr>
      <w:r w:rsidRPr="0087515E">
        <w:rPr>
          <w:szCs w:val="24"/>
          <w:lang w:val="sq-AL"/>
        </w:rPr>
        <w:lastRenderedPageBreak/>
        <w:t>Neni 8</w:t>
      </w:r>
    </w:p>
    <w:p w:rsidR="00105E48" w:rsidRPr="0087515E" w:rsidRDefault="00105E48" w:rsidP="00105E48">
      <w:pPr>
        <w:pStyle w:val="NeniTitull"/>
        <w:keepNext w:val="0"/>
        <w:rPr>
          <w:lang w:val="sq-AL"/>
        </w:rPr>
      </w:pPr>
      <w:bookmarkStart w:id="5" w:name="_Toc290022112"/>
      <w:r w:rsidRPr="0087515E">
        <w:rPr>
          <w:lang w:val="sq-AL"/>
        </w:rPr>
        <w:t>Mosperformanca për shkak të forcës madhore</w:t>
      </w:r>
      <w:bookmarkEnd w:id="5"/>
    </w:p>
    <w:p w:rsidR="00105E48" w:rsidRPr="0087515E" w:rsidRDefault="00105E48" w:rsidP="00105E48">
      <w:pPr>
        <w:pStyle w:val="Hapesira7"/>
        <w:rPr>
          <w:lang w:val="sq-AL"/>
        </w:rPr>
      </w:pPr>
    </w:p>
    <w:p w:rsidR="00105E48" w:rsidRPr="0050175A" w:rsidRDefault="00105E48" w:rsidP="00105E48">
      <w:pPr>
        <w:widowControl w:val="0"/>
        <w:numPr>
          <w:ilvl w:val="0"/>
          <w:numId w:val="22"/>
        </w:numPr>
        <w:autoSpaceDE w:val="0"/>
        <w:autoSpaceDN w:val="0"/>
        <w:adjustRightInd w:val="0"/>
        <w:spacing w:after="0" w:line="240" w:lineRule="auto"/>
        <w:ind w:left="0" w:firstLine="284"/>
        <w:rPr>
          <w:rFonts w:ascii="Garamond" w:hAnsi="Garamond"/>
          <w:spacing w:val="-4"/>
          <w:sz w:val="24"/>
          <w:szCs w:val="24"/>
          <w:lang w:val="sq-AL"/>
        </w:rPr>
      </w:pPr>
      <w:r w:rsidRPr="0087515E">
        <w:rPr>
          <w:rFonts w:ascii="Garamond" w:hAnsi="Garamond"/>
          <w:b/>
          <w:bCs/>
          <w:sz w:val="24"/>
          <w:szCs w:val="24"/>
          <w:lang w:val="sq-AL"/>
        </w:rPr>
        <w:t xml:space="preserve"> Përkufizimi i forcës madhore: </w:t>
      </w:r>
      <w:r w:rsidRPr="0087515E">
        <w:rPr>
          <w:rFonts w:ascii="Garamond" w:hAnsi="Garamond"/>
          <w:sz w:val="24"/>
          <w:szCs w:val="24"/>
          <w:lang w:val="sq-AL"/>
        </w:rPr>
        <w:t>përveçse kur specifikohet ndryshe, “</w:t>
      </w:r>
      <w:r w:rsidRPr="0087515E">
        <w:rPr>
          <w:rFonts w:ascii="Garamond" w:hAnsi="Garamond"/>
          <w:b/>
          <w:bCs/>
          <w:sz w:val="24"/>
          <w:szCs w:val="24"/>
          <w:lang w:val="sq-AL"/>
        </w:rPr>
        <w:t>forcë madhore</w:t>
      </w:r>
      <w:r w:rsidRPr="0087515E">
        <w:rPr>
          <w:rFonts w:ascii="Garamond" w:hAnsi="Garamond"/>
          <w:sz w:val="24"/>
          <w:szCs w:val="24"/>
          <w:lang w:val="sq-AL"/>
        </w:rPr>
        <w:t>” për qëllimet e Kontratës do të thotë një ngjarje jashtë kontrollit të arsyeshëm të Palës që pretendon forcën madhore (</w:t>
      </w:r>
      <w:r w:rsidRPr="0087515E">
        <w:rPr>
          <w:rFonts w:ascii="Garamond" w:hAnsi="Garamond"/>
          <w:b/>
          <w:bCs/>
          <w:sz w:val="24"/>
          <w:szCs w:val="24"/>
          <w:lang w:val="sq-AL"/>
        </w:rPr>
        <w:t>Pala Pretenduese</w:t>
      </w:r>
      <w:r w:rsidRPr="0087515E">
        <w:rPr>
          <w:rFonts w:ascii="Garamond" w:hAnsi="Garamond"/>
          <w:sz w:val="24"/>
          <w:szCs w:val="24"/>
          <w:lang w:val="sq-AL"/>
        </w:rPr>
        <w:t>), siç përcaktohet në ligjin nr. 43/2015, “Për sektorin e energjisë elektrike”, që nuk mund ta shmangte ose ta kapërcente në mënyrë të arsyeshme dhe që bën të pamundur që Pala Pretenduese të kryejë detyrimet e livrimit ose pranimit, për shkaqet e</w:t>
      </w:r>
      <w:r w:rsidRPr="0050175A">
        <w:rPr>
          <w:rFonts w:ascii="Garamond" w:hAnsi="Garamond"/>
          <w:spacing w:val="-4"/>
          <w:sz w:val="24"/>
          <w:szCs w:val="24"/>
          <w:lang w:val="sq-AL"/>
        </w:rPr>
        <w:t xml:space="preserve"> mëposhtme, por pa u kufizuar me to: </w:t>
      </w:r>
    </w:p>
    <w:p w:rsidR="00105E48" w:rsidRPr="0050175A" w:rsidRDefault="00105E48" w:rsidP="00105E48">
      <w:pPr>
        <w:widowControl w:val="0"/>
        <w:numPr>
          <w:ilvl w:val="0"/>
          <w:numId w:val="31"/>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defekti në komunikim ose i sistemeve kompjuterikë të OST-së përkatëse që e pengon Palën Pretenduese të kryejë detyrimet e livrimit ose pranimit; ose </w:t>
      </w:r>
    </w:p>
    <w:p w:rsidR="00105E48" w:rsidRPr="0050175A" w:rsidRDefault="00105E48" w:rsidP="00105E48">
      <w:pPr>
        <w:widowControl w:val="0"/>
        <w:numPr>
          <w:ilvl w:val="0"/>
          <w:numId w:val="31"/>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pezullimi nga OST-ja përkatëse të livrimit, pranimit ose injorimit prej saj të detyrimeve të Palës Pretenduese lidhur me programimin sipas Kontratës.</w:t>
      </w:r>
    </w:p>
    <w:p w:rsidR="00105E48" w:rsidRPr="0050175A" w:rsidRDefault="00105E48" w:rsidP="00105E48">
      <w:pPr>
        <w:widowControl w:val="0"/>
        <w:numPr>
          <w:ilvl w:val="0"/>
          <w:numId w:val="22"/>
        </w:numPr>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b/>
          <w:spacing w:val="-4"/>
          <w:sz w:val="24"/>
          <w:szCs w:val="24"/>
          <w:lang w:val="sq-AL"/>
        </w:rPr>
        <w:t xml:space="preserve"> </w:t>
      </w:r>
      <w:r w:rsidRPr="0050175A">
        <w:rPr>
          <w:rFonts w:ascii="Garamond" w:hAnsi="Garamond"/>
          <w:b/>
          <w:spacing w:val="-4"/>
          <w:sz w:val="24"/>
          <w:szCs w:val="24"/>
          <w:lang w:val="sq-AL"/>
        </w:rPr>
        <w:t>Ç</w:t>
      </w:r>
      <w:r w:rsidRPr="0050175A">
        <w:rPr>
          <w:rFonts w:ascii="Garamond" w:hAnsi="Garamond"/>
          <w:b/>
          <w:bCs/>
          <w:spacing w:val="-4"/>
          <w:sz w:val="24"/>
          <w:szCs w:val="24"/>
          <w:lang w:val="sq-AL"/>
        </w:rPr>
        <w:t xml:space="preserve">lirimi nga detyrimet e livrimit dhe pranimit: </w:t>
      </w:r>
      <w:r w:rsidRPr="0050175A">
        <w:rPr>
          <w:rFonts w:ascii="Garamond" w:hAnsi="Garamond"/>
          <w:spacing w:val="-4"/>
          <w:sz w:val="24"/>
          <w:szCs w:val="24"/>
          <w:lang w:val="sq-AL"/>
        </w:rPr>
        <w:t xml:space="preserve">nëse një Palë pengohet plotësisht ose pjesërisht për shkak të forcës madhore, në kryerjen e detyrimeve të saj për livrim dhe pranim sipas një ose më shumë kontratave dhe kjo Palë respekton kërkesat e pikës </w:t>
      </w:r>
      <w:r w:rsidRPr="0050175A">
        <w:rPr>
          <w:rFonts w:ascii="Garamond" w:hAnsi="Garamond"/>
          <w:b/>
          <w:spacing w:val="-4"/>
          <w:sz w:val="24"/>
          <w:szCs w:val="24"/>
          <w:lang w:val="sq-AL"/>
        </w:rPr>
        <w:t>8.3</w:t>
      </w:r>
      <w:r w:rsidRPr="0050175A">
        <w:rPr>
          <w:rFonts w:ascii="Garamond" w:hAnsi="Garamond"/>
          <w:spacing w:val="-4"/>
          <w:sz w:val="24"/>
          <w:szCs w:val="24"/>
          <w:lang w:val="sq-AL"/>
        </w:rPr>
        <w:t xml:space="preserve"> </w:t>
      </w:r>
      <w:r w:rsidRPr="0050175A">
        <w:rPr>
          <w:rFonts w:ascii="Garamond" w:hAnsi="Garamond"/>
          <w:b/>
          <w:bCs/>
          <w:i/>
          <w:iCs/>
          <w:spacing w:val="-4"/>
          <w:sz w:val="24"/>
          <w:szCs w:val="24"/>
          <w:lang w:val="sq-AL"/>
        </w:rPr>
        <w:t>(Njoftimi dhe lehtësimi i forcës madhore)</w:t>
      </w:r>
      <w:r w:rsidRPr="0050175A">
        <w:rPr>
          <w:rFonts w:ascii="Garamond" w:hAnsi="Garamond"/>
          <w:spacing w:val="-4"/>
          <w:sz w:val="24"/>
          <w:szCs w:val="24"/>
          <w:lang w:val="sq-AL"/>
        </w:rPr>
        <w:t xml:space="preserve">, do të konsiderohet se nuk ka ndodhur asnjë shkelje ose mospagim nga ana e Palës Pretenduese dhe ajo do të çlirohet (dhe jo thjesht pezullohet) nga këto detyrime për atë periudhë kohore dhe në atë shkallë që kjo forcë madhore e pengon performancën e saj. Asnjë detyrim për të paguar dëmet sipas pikës </w:t>
      </w:r>
      <w:r w:rsidRPr="0050175A">
        <w:rPr>
          <w:rFonts w:ascii="Garamond" w:hAnsi="Garamond"/>
          <w:b/>
          <w:spacing w:val="-4"/>
          <w:sz w:val="24"/>
          <w:szCs w:val="24"/>
          <w:lang w:val="sq-AL"/>
        </w:rPr>
        <w:t>8</w:t>
      </w:r>
      <w:r w:rsidRPr="0050175A">
        <w:rPr>
          <w:rFonts w:ascii="Garamond" w:hAnsi="Garamond"/>
          <w:spacing w:val="-4"/>
          <w:sz w:val="24"/>
          <w:szCs w:val="24"/>
          <w:lang w:val="sq-AL"/>
        </w:rPr>
        <w:t xml:space="preserve"> </w:t>
      </w:r>
      <w:r w:rsidRPr="0050175A">
        <w:rPr>
          <w:rFonts w:ascii="Garamond" w:hAnsi="Garamond"/>
          <w:b/>
          <w:bCs/>
          <w:i/>
          <w:iCs/>
          <w:spacing w:val="-4"/>
          <w:sz w:val="24"/>
          <w:szCs w:val="24"/>
          <w:lang w:val="sq-AL"/>
        </w:rPr>
        <w:t xml:space="preserve">(Zhdëmtimet për paaftësinë për livrim dhe pranim) </w:t>
      </w:r>
      <w:r w:rsidRPr="0050175A">
        <w:rPr>
          <w:rFonts w:ascii="Garamond" w:hAnsi="Garamond"/>
          <w:spacing w:val="-4"/>
          <w:sz w:val="24"/>
          <w:szCs w:val="24"/>
          <w:lang w:val="sq-AL"/>
        </w:rPr>
        <w:t>nuk do t’i merret Palës Pretenduese lidhur me sasitë e palivruara ose të pamarra.</w:t>
      </w:r>
    </w:p>
    <w:p w:rsidR="00105E48" w:rsidRPr="0050175A" w:rsidRDefault="00105E48" w:rsidP="00105E48">
      <w:pPr>
        <w:widowControl w:val="0"/>
        <w:numPr>
          <w:ilvl w:val="0"/>
          <w:numId w:val="22"/>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Njoftimi dhe lehtësimi i forcës madhore: </w:t>
      </w:r>
      <w:r w:rsidRPr="0050175A">
        <w:rPr>
          <w:rFonts w:ascii="Garamond" w:hAnsi="Garamond"/>
          <w:spacing w:val="-4"/>
          <w:sz w:val="24"/>
          <w:szCs w:val="24"/>
          <w:lang w:val="sq-AL"/>
        </w:rPr>
        <w:t>Pala Pretenduese, sa më shpejt që të jetë e mundur pasi mëson për forcën madhore, do të njoftojë Palën tjetër për fillimin e forcës madhore dhe, për aq sa është e mundur, do t’i sigurojë një vlerësim jodetyrues mbi zgjatjen dhe kohëzgjatjen e pritshme të paaftësisë së saj performuese. Pala Pretenduese do të përdorë gjithë përpjekjet komercialisht të arsyeshme për të lehtësuar efektet e forcës madhore dhe gjatë vazhdimit të forcës madhore, do t’i sigurojë Palës tjetër përditësime të arsyeshme, kur dhe nëse disponohen, mbi zgjatjen dhe kohëzgjatjen e pritshme të paaftësisë performuese.</w:t>
      </w:r>
    </w:p>
    <w:p w:rsidR="00105E48" w:rsidRPr="0050175A" w:rsidRDefault="00105E48" w:rsidP="00105E48">
      <w:pPr>
        <w:widowControl w:val="0"/>
        <w:numPr>
          <w:ilvl w:val="0"/>
          <w:numId w:val="22"/>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Efektet e forcës madhore mbi palën tjetër: </w:t>
      </w:r>
      <w:r w:rsidRPr="0050175A">
        <w:rPr>
          <w:rFonts w:ascii="Garamond" w:hAnsi="Garamond"/>
          <w:spacing w:val="-4"/>
          <w:sz w:val="24"/>
          <w:szCs w:val="24"/>
          <w:lang w:val="sq-AL"/>
        </w:rPr>
        <w:t>në rast dhe në atë shkallë që Shitësi çlirohet nga detyrimet e livrimit për shkak të forcës madhore, Blerësi do të çlirohet</w:t>
      </w:r>
      <w:r>
        <w:rPr>
          <w:rFonts w:ascii="Garamond" w:hAnsi="Garamond"/>
          <w:spacing w:val="-4"/>
          <w:sz w:val="24"/>
          <w:szCs w:val="24"/>
          <w:lang w:val="sq-AL"/>
        </w:rPr>
        <w:t>,</w:t>
      </w:r>
      <w:r w:rsidRPr="0050175A">
        <w:rPr>
          <w:rFonts w:ascii="Garamond" w:hAnsi="Garamond"/>
          <w:spacing w:val="-4"/>
          <w:sz w:val="24"/>
          <w:szCs w:val="24"/>
          <w:lang w:val="sq-AL"/>
        </w:rPr>
        <w:t xml:space="preserve"> gjithashtu</w:t>
      </w:r>
      <w:r>
        <w:rPr>
          <w:rFonts w:ascii="Garamond" w:hAnsi="Garamond"/>
          <w:spacing w:val="-4"/>
          <w:sz w:val="24"/>
          <w:szCs w:val="24"/>
          <w:lang w:val="sq-AL"/>
        </w:rPr>
        <w:t>,</w:t>
      </w:r>
      <w:r w:rsidRPr="0050175A">
        <w:rPr>
          <w:rFonts w:ascii="Garamond" w:hAnsi="Garamond"/>
          <w:spacing w:val="-4"/>
          <w:sz w:val="24"/>
          <w:szCs w:val="24"/>
          <w:lang w:val="sq-AL"/>
        </w:rPr>
        <w:t xml:space="preserve"> nga detyrimet korresponduese të pranimit dhe pagesës. Në rast dhe në atë shkallë që Blerësi çlirohet nga detyrimet e pranimit për shkak të forcës madhore, Shitësi do të çlirohet, gjithashtu, nga detyrimet korresponduese të livrimit. </w:t>
      </w:r>
    </w:p>
    <w:p w:rsidR="00105E48" w:rsidRPr="0050175A" w:rsidRDefault="00105E48" w:rsidP="00105E48">
      <w:pPr>
        <w:pStyle w:val="NeniNr"/>
        <w:keepNext w:val="0"/>
        <w:rPr>
          <w:spacing w:val="-4"/>
          <w:sz w:val="14"/>
          <w:szCs w:val="2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9</w:t>
      </w:r>
    </w:p>
    <w:p w:rsidR="00105E48" w:rsidRPr="0050175A" w:rsidRDefault="00105E48" w:rsidP="00105E48">
      <w:pPr>
        <w:pStyle w:val="NeniTitull"/>
        <w:keepNext w:val="0"/>
        <w:rPr>
          <w:lang w:val="sq-AL"/>
        </w:rPr>
      </w:pPr>
      <w:bookmarkStart w:id="6" w:name="_Toc290022113"/>
      <w:r w:rsidRPr="0050175A">
        <w:rPr>
          <w:lang w:val="sq-AL"/>
        </w:rPr>
        <w:t>Zhdëmtimet/kompensimet</w:t>
      </w:r>
    </w:p>
    <w:p w:rsidR="00105E48" w:rsidRPr="0050175A" w:rsidRDefault="00105E48" w:rsidP="00105E48">
      <w:pPr>
        <w:pStyle w:val="Hapesira7"/>
        <w:rPr>
          <w:spacing w:val="-4"/>
          <w:lang w:val="sq-AL"/>
        </w:rPr>
      </w:pPr>
      <w:r w:rsidRPr="0050175A">
        <w:rPr>
          <w:spacing w:val="-4"/>
          <w:lang w:val="sq-AL"/>
        </w:rPr>
        <w:t xml:space="preserve"> </w:t>
      </w:r>
      <w:bookmarkEnd w:id="6"/>
    </w:p>
    <w:p w:rsidR="00105E48" w:rsidRPr="005734DD"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734DD">
        <w:rPr>
          <w:rFonts w:ascii="Garamond" w:hAnsi="Garamond"/>
          <w:smallCaps/>
          <w:spacing w:val="-4"/>
          <w:sz w:val="24"/>
          <w:szCs w:val="24"/>
          <w:lang w:val="sq-AL"/>
        </w:rPr>
        <w:t>9.1 RASTI I MOSPERFORMANCËS ANA E SHITËSIT</w:t>
      </w:r>
    </w:p>
    <w:p w:rsidR="00105E48" w:rsidRPr="0050175A" w:rsidRDefault="00105E48" w:rsidP="00105E48">
      <w:pPr>
        <w:pStyle w:val="ListParagraph"/>
        <w:widowControl w:val="0"/>
        <w:numPr>
          <w:ilvl w:val="0"/>
          <w:numId w:val="39"/>
        </w:numPr>
        <w:autoSpaceDE w:val="0"/>
        <w:autoSpaceDN w:val="0"/>
        <w:adjustRightInd w:val="0"/>
        <w:spacing w:after="0" w:line="240" w:lineRule="auto"/>
        <w:ind w:left="0" w:firstLine="284"/>
        <w:contextualSpacing w:val="0"/>
        <w:jc w:val="both"/>
        <w:rPr>
          <w:rFonts w:ascii="Garamond" w:hAnsi="Garamond"/>
          <w:spacing w:val="-4"/>
          <w:sz w:val="24"/>
          <w:szCs w:val="24"/>
          <w:lang w:val="sq-AL"/>
        </w:rPr>
      </w:pPr>
      <w:r w:rsidRPr="0050175A">
        <w:rPr>
          <w:rFonts w:ascii="Garamond" w:eastAsia="Calibri" w:hAnsi="Garamond"/>
          <w:spacing w:val="-4"/>
          <w:sz w:val="24"/>
          <w:szCs w:val="24"/>
          <w:lang w:val="sq-AL"/>
        </w:rPr>
        <w:t xml:space="preserve"> Në atë shkallë që Shitësi - Pala që ka detyrimin për livrimin e energjisë elektrike (</w:t>
      </w:r>
      <w:r w:rsidRPr="0050175A">
        <w:rPr>
          <w:rFonts w:ascii="Garamond" w:eastAsia="Calibri" w:hAnsi="Garamond"/>
          <w:b/>
          <w:bCs/>
          <w:spacing w:val="-4"/>
          <w:sz w:val="24"/>
          <w:szCs w:val="24"/>
          <w:lang w:val="sq-AL"/>
        </w:rPr>
        <w:t>Pala Livruese</w:t>
      </w:r>
      <w:r w:rsidRPr="0050175A">
        <w:rPr>
          <w:rFonts w:ascii="Garamond" w:eastAsia="Calibri" w:hAnsi="Garamond"/>
          <w:spacing w:val="-4"/>
          <w:sz w:val="24"/>
          <w:szCs w:val="24"/>
          <w:lang w:val="sq-AL"/>
        </w:rPr>
        <w:t>) nuk i livron tërësisht ose pjesërisht sasinë mujore të kontratës sipas kushteve të pik</w:t>
      </w:r>
      <w:r w:rsidRPr="0050175A">
        <w:rPr>
          <w:rFonts w:ascii="Garamond" w:hAnsi="Garamond"/>
          <w:spacing w:val="-4"/>
          <w:sz w:val="24"/>
          <w:szCs w:val="24"/>
          <w:lang w:val="sq-AL"/>
        </w:rPr>
        <w:t>ë</w:t>
      </w:r>
      <w:r w:rsidRPr="0050175A">
        <w:rPr>
          <w:rFonts w:ascii="Garamond" w:eastAsia="Calibri" w:hAnsi="Garamond"/>
          <w:spacing w:val="-4"/>
          <w:sz w:val="24"/>
          <w:szCs w:val="24"/>
          <w:lang w:val="sq-AL"/>
        </w:rPr>
        <w:t>s 1, t</w:t>
      </w:r>
      <w:r w:rsidRPr="0050175A">
        <w:rPr>
          <w:rFonts w:ascii="Garamond" w:hAnsi="Garamond"/>
          <w:spacing w:val="-4"/>
          <w:sz w:val="24"/>
          <w:szCs w:val="24"/>
          <w:lang w:val="sq-AL"/>
        </w:rPr>
        <w:t>ë</w:t>
      </w:r>
      <w:r w:rsidRPr="0050175A">
        <w:rPr>
          <w:rFonts w:ascii="Garamond" w:eastAsia="Calibri" w:hAnsi="Garamond"/>
          <w:spacing w:val="-4"/>
          <w:sz w:val="24"/>
          <w:szCs w:val="24"/>
          <w:lang w:val="sq-AL"/>
        </w:rPr>
        <w:t xml:space="preserve"> nenit 2, të Kontratës dhe kjo paaftësi nuk shfajësohet nga një ngjarje e forcës madhore ose nga mosperformanca e Palës tjetër, Pala Livruese do t’i paguajë Palës tjetër (</w:t>
      </w:r>
      <w:r w:rsidRPr="0050175A">
        <w:rPr>
          <w:rFonts w:ascii="Garamond" w:eastAsia="Calibri" w:hAnsi="Garamond"/>
          <w:b/>
          <w:bCs/>
          <w:spacing w:val="-4"/>
          <w:sz w:val="24"/>
          <w:szCs w:val="24"/>
          <w:lang w:val="sq-AL"/>
        </w:rPr>
        <w:t>Pala Pranuese</w:t>
      </w:r>
      <w:r w:rsidRPr="0050175A">
        <w:rPr>
          <w:rFonts w:ascii="Garamond" w:eastAsia="Calibri" w:hAnsi="Garamond"/>
          <w:spacing w:val="-4"/>
          <w:sz w:val="24"/>
          <w:szCs w:val="24"/>
          <w:lang w:val="sq-AL"/>
        </w:rPr>
        <w:t>) si kompensim për dëmtimet, një shumë, për sasinë e moslivruar të energjisë elektrike, të barabartë me diferencën ndërmjet çmimit mesatar të bursës hungareze (HUPX) për periudhën në të cilën është kryer l</w:t>
      </w:r>
      <w:r>
        <w:rPr>
          <w:rFonts w:ascii="Garamond" w:eastAsia="Calibri" w:hAnsi="Garamond"/>
          <w:spacing w:val="-4"/>
          <w:sz w:val="24"/>
          <w:szCs w:val="24"/>
          <w:lang w:val="sq-AL"/>
        </w:rPr>
        <w:t>i</w:t>
      </w:r>
      <w:r w:rsidRPr="0050175A">
        <w:rPr>
          <w:rFonts w:ascii="Garamond" w:eastAsia="Calibri" w:hAnsi="Garamond"/>
          <w:spacing w:val="-4"/>
          <w:sz w:val="24"/>
          <w:szCs w:val="24"/>
          <w:lang w:val="sq-AL"/>
        </w:rPr>
        <w:t xml:space="preserve">vrimi i energjisë për produktin/profilin në bandë, siç publikohet në </w:t>
      </w:r>
      <w:r w:rsidRPr="0050175A">
        <w:rPr>
          <w:rFonts w:ascii="Garamond" w:eastAsia="Calibri" w:hAnsi="Garamond"/>
          <w:i/>
          <w:spacing w:val="-4"/>
          <w:sz w:val="24"/>
          <w:szCs w:val="24"/>
          <w:lang w:val="sq-AL"/>
        </w:rPr>
        <w:t>website</w:t>
      </w:r>
      <w:r w:rsidRPr="0050175A">
        <w:rPr>
          <w:rFonts w:ascii="Garamond" w:eastAsia="Calibri" w:hAnsi="Garamond"/>
          <w:spacing w:val="-4"/>
          <w:sz w:val="24"/>
          <w:szCs w:val="24"/>
          <w:lang w:val="sq-AL"/>
        </w:rPr>
        <w:t>-in e kësaj burse (</w:t>
      </w:r>
      <w:hyperlink r:id="rId9" w:history="1">
        <w:r w:rsidRPr="0050175A">
          <w:rPr>
            <w:rStyle w:val="Hyperlink"/>
            <w:rFonts w:ascii="Garamond" w:eastAsia="Calibri" w:hAnsi="Garamond"/>
            <w:spacing w:val="-4"/>
            <w:sz w:val="24"/>
            <w:szCs w:val="24"/>
            <w:lang w:val="sq-AL"/>
          </w:rPr>
          <w:t>www.hupx.hu</w:t>
        </w:r>
      </w:hyperlink>
      <w:r w:rsidRPr="0050175A">
        <w:rPr>
          <w:rFonts w:ascii="Garamond" w:eastAsia="Calibri" w:hAnsi="Garamond"/>
          <w:spacing w:val="-4"/>
          <w:sz w:val="24"/>
          <w:szCs w:val="24"/>
          <w:lang w:val="sq-AL"/>
        </w:rPr>
        <w:t>) dhe çmimit të përcaktuar në këtë kontratë, në rastin kur kjo diferencë është pozitive.</w:t>
      </w:r>
    </w:p>
    <w:p w:rsidR="00105E48" w:rsidRDefault="00105E48" w:rsidP="00105E48">
      <w:pPr>
        <w:pStyle w:val="ListParagraph"/>
        <w:widowControl w:val="0"/>
        <w:numPr>
          <w:ilvl w:val="0"/>
          <w:numId w:val="39"/>
        </w:numPr>
        <w:autoSpaceDE w:val="0"/>
        <w:autoSpaceDN w:val="0"/>
        <w:adjustRightInd w:val="0"/>
        <w:spacing w:after="0" w:line="240" w:lineRule="auto"/>
        <w:ind w:left="0" w:firstLine="284"/>
        <w:contextualSpacing w:val="0"/>
        <w:jc w:val="both"/>
        <w:rPr>
          <w:rFonts w:ascii="Garamond" w:hAnsi="Garamond"/>
          <w:spacing w:val="-4"/>
          <w:sz w:val="24"/>
          <w:szCs w:val="24"/>
          <w:lang w:val="sq-AL"/>
        </w:rPr>
      </w:pPr>
      <w:r w:rsidRPr="0050175A">
        <w:rPr>
          <w:rFonts w:ascii="Garamond" w:hAnsi="Garamond"/>
          <w:b/>
          <w:bCs/>
          <w:spacing w:val="-4"/>
          <w:sz w:val="24"/>
          <w:szCs w:val="24"/>
          <w:lang w:val="sq-AL"/>
        </w:rPr>
        <w:t xml:space="preserve"> Shumat e pagueshme: </w:t>
      </w:r>
      <w:r w:rsidRPr="0050175A">
        <w:rPr>
          <w:rFonts w:ascii="Garamond" w:hAnsi="Garamond"/>
          <w:spacing w:val="-4"/>
          <w:sz w:val="24"/>
          <w:szCs w:val="24"/>
          <w:lang w:val="sq-AL"/>
        </w:rPr>
        <w:t xml:space="preserve">shumat e pagueshme sipas nenit </w:t>
      </w:r>
      <w:r w:rsidRPr="0050175A">
        <w:rPr>
          <w:rFonts w:ascii="Garamond" w:hAnsi="Garamond"/>
          <w:b/>
          <w:spacing w:val="-4"/>
          <w:sz w:val="24"/>
          <w:szCs w:val="24"/>
          <w:lang w:val="sq-AL"/>
        </w:rPr>
        <w:t>9</w:t>
      </w:r>
      <w:r w:rsidRPr="0050175A">
        <w:rPr>
          <w:rFonts w:ascii="Garamond" w:hAnsi="Garamond"/>
          <w:spacing w:val="-4"/>
          <w:sz w:val="24"/>
          <w:szCs w:val="24"/>
          <w:lang w:val="sq-AL"/>
        </w:rPr>
        <w:t xml:space="preserve"> do të faturohen dhe paguhen sipas nenit </w:t>
      </w:r>
      <w:r w:rsidRPr="0050175A">
        <w:rPr>
          <w:rFonts w:ascii="Garamond" w:hAnsi="Garamond"/>
          <w:b/>
          <w:spacing w:val="-4"/>
          <w:sz w:val="24"/>
          <w:szCs w:val="24"/>
          <w:lang w:val="sq-AL"/>
        </w:rPr>
        <w:t xml:space="preserve">14 </w:t>
      </w:r>
      <w:r w:rsidRPr="0050175A">
        <w:rPr>
          <w:rFonts w:ascii="Garamond" w:hAnsi="Garamond"/>
          <w:b/>
          <w:bCs/>
          <w:i/>
          <w:iCs/>
          <w:spacing w:val="-4"/>
          <w:sz w:val="24"/>
          <w:szCs w:val="24"/>
          <w:lang w:val="sq-AL"/>
        </w:rPr>
        <w:t>(Faturimi dhe pagesa)</w:t>
      </w:r>
      <w:r w:rsidRPr="0050175A">
        <w:rPr>
          <w:rFonts w:ascii="Garamond" w:hAnsi="Garamond"/>
          <w:spacing w:val="-4"/>
          <w:sz w:val="24"/>
          <w:szCs w:val="24"/>
          <w:lang w:val="sq-AL"/>
        </w:rPr>
        <w:t>.</w:t>
      </w:r>
    </w:p>
    <w:p w:rsidR="00105E48" w:rsidRPr="007A1F7C" w:rsidRDefault="00105E48" w:rsidP="00105E48">
      <w:pPr>
        <w:widowControl w:val="0"/>
        <w:autoSpaceDE w:val="0"/>
        <w:autoSpaceDN w:val="0"/>
        <w:adjustRightInd w:val="0"/>
        <w:spacing w:after="0" w:line="240" w:lineRule="auto"/>
        <w:ind w:firstLine="288"/>
        <w:rPr>
          <w:rFonts w:ascii="Garamond" w:eastAsia="Times New Roman" w:hAnsi="Garamond"/>
          <w:spacing w:val="-4"/>
          <w:sz w:val="24"/>
          <w:szCs w:val="24"/>
          <w:lang w:val="sq-AL"/>
        </w:rPr>
      </w:pPr>
      <w:r w:rsidRPr="007A1F7C">
        <w:rPr>
          <w:rFonts w:ascii="Garamond" w:hAnsi="Garamond"/>
          <w:smallCaps/>
          <w:spacing w:val="-4"/>
          <w:sz w:val="24"/>
          <w:szCs w:val="24"/>
          <w:lang w:val="sq-AL"/>
        </w:rPr>
        <w:t>9.2 RASTI I MOSRESPEKTIMIT NGA ANA E BLERËSIT</w:t>
      </w:r>
    </w:p>
    <w:p w:rsidR="00105E48" w:rsidRPr="0050175A" w:rsidRDefault="00105E48" w:rsidP="00105E48">
      <w:pPr>
        <w:pStyle w:val="ListParagraph"/>
        <w:widowControl w:val="0"/>
        <w:numPr>
          <w:ilvl w:val="0"/>
          <w:numId w:val="42"/>
        </w:numPr>
        <w:autoSpaceDE w:val="0"/>
        <w:autoSpaceDN w:val="0"/>
        <w:adjustRightInd w:val="0"/>
        <w:spacing w:after="0" w:line="240" w:lineRule="auto"/>
        <w:ind w:left="0" w:firstLine="284"/>
        <w:contextualSpacing w:val="0"/>
        <w:jc w:val="both"/>
        <w:rPr>
          <w:rFonts w:ascii="Garamond" w:hAnsi="Garamond"/>
          <w:spacing w:val="-4"/>
          <w:sz w:val="24"/>
          <w:szCs w:val="24"/>
          <w:lang w:val="sq-AL"/>
        </w:rPr>
      </w:pPr>
      <w:r w:rsidRPr="0050175A">
        <w:rPr>
          <w:rFonts w:ascii="Garamond" w:hAnsi="Garamond"/>
          <w:spacing w:val="-4"/>
          <w:sz w:val="24"/>
          <w:szCs w:val="24"/>
          <w:lang w:val="sq-AL"/>
        </w:rPr>
        <w:t xml:space="preserve"> Në rastin kur Blerësi (Pala Pranuese) tërheq nga rrjeti më shumë energji elektrike sesa sasia e kontraktuar sipas nenit 2 (pika 1 dhe pika 2) të kontratës dhe kur kjo sasi ka shërbyer:</w:t>
      </w:r>
    </w:p>
    <w:p w:rsidR="00105E48" w:rsidRPr="0050175A" w:rsidRDefault="00105E48" w:rsidP="00105E48">
      <w:pPr>
        <w:pStyle w:val="ListParagraph"/>
        <w:widowControl w:val="0"/>
        <w:numPr>
          <w:ilvl w:val="0"/>
          <w:numId w:val="40"/>
        </w:numPr>
        <w:autoSpaceDE w:val="0"/>
        <w:autoSpaceDN w:val="0"/>
        <w:adjustRightInd w:val="0"/>
        <w:spacing w:after="0" w:line="240" w:lineRule="auto"/>
        <w:ind w:left="0" w:firstLine="284"/>
        <w:contextualSpacing w:val="0"/>
        <w:jc w:val="both"/>
        <w:rPr>
          <w:rFonts w:ascii="Garamond" w:hAnsi="Garamond"/>
          <w:spacing w:val="-4"/>
          <w:sz w:val="24"/>
          <w:szCs w:val="24"/>
          <w:lang w:val="sq-AL"/>
        </w:rPr>
      </w:pPr>
      <w:r w:rsidRPr="0050175A">
        <w:rPr>
          <w:rFonts w:ascii="Garamond" w:hAnsi="Garamond"/>
          <w:b/>
          <w:spacing w:val="-4"/>
          <w:sz w:val="24"/>
          <w:szCs w:val="24"/>
          <w:lang w:val="sq-AL"/>
        </w:rPr>
        <w:t xml:space="preserve"> për të plotësuar kërkesën e klientëve fundorë</w:t>
      </w:r>
      <w:r w:rsidRPr="0050175A">
        <w:rPr>
          <w:rFonts w:ascii="Garamond" w:hAnsi="Garamond"/>
          <w:spacing w:val="-4"/>
          <w:sz w:val="24"/>
          <w:szCs w:val="24"/>
          <w:lang w:val="sq-AL"/>
        </w:rPr>
        <w:t>, Blerësi është i detyruar ta paguajë këtë diferencë me çmimin e kësaj Kontrate;</w:t>
      </w:r>
    </w:p>
    <w:p w:rsidR="00105E48" w:rsidRPr="0050175A" w:rsidRDefault="00105E48" w:rsidP="00105E48">
      <w:pPr>
        <w:pStyle w:val="ListParagraph"/>
        <w:widowControl w:val="0"/>
        <w:numPr>
          <w:ilvl w:val="0"/>
          <w:numId w:val="40"/>
        </w:numPr>
        <w:spacing w:after="0" w:line="240" w:lineRule="auto"/>
        <w:ind w:left="0" w:firstLine="284"/>
        <w:contextualSpacing w:val="0"/>
        <w:jc w:val="both"/>
        <w:rPr>
          <w:rFonts w:ascii="Garamond" w:hAnsi="Garamond"/>
          <w:spacing w:val="-4"/>
          <w:sz w:val="24"/>
          <w:szCs w:val="24"/>
          <w:lang w:val="sq-AL"/>
        </w:rPr>
      </w:pPr>
      <w:r w:rsidRPr="0050175A">
        <w:rPr>
          <w:rFonts w:ascii="Garamond" w:hAnsi="Garamond"/>
          <w:b/>
          <w:spacing w:val="-4"/>
          <w:sz w:val="24"/>
          <w:szCs w:val="24"/>
          <w:lang w:val="sq-AL"/>
        </w:rPr>
        <w:t xml:space="preserve"> për të mbuluar humbjet në sistemin e shpërndarjes</w:t>
      </w:r>
      <w:r w:rsidRPr="0050175A">
        <w:rPr>
          <w:rFonts w:ascii="Garamond" w:hAnsi="Garamond"/>
          <w:spacing w:val="-4"/>
          <w:sz w:val="24"/>
          <w:szCs w:val="24"/>
          <w:lang w:val="sq-AL"/>
        </w:rPr>
        <w:t xml:space="preserve">, Blerësi është i detyruar ta paguajë këtë diferencë me çmimin e bursës hungareze HUPX për periudhën në të cilën është kryer livrimi i energjisë për produktin/profilin në bandë, siç publikohet në </w:t>
      </w:r>
      <w:r w:rsidRPr="0050175A">
        <w:rPr>
          <w:rFonts w:ascii="Garamond" w:hAnsi="Garamond"/>
          <w:i/>
          <w:spacing w:val="-4"/>
          <w:sz w:val="24"/>
          <w:szCs w:val="24"/>
          <w:lang w:val="sq-AL"/>
        </w:rPr>
        <w:t>website</w:t>
      </w:r>
      <w:r w:rsidRPr="0050175A">
        <w:rPr>
          <w:rFonts w:ascii="Garamond" w:hAnsi="Garamond"/>
          <w:spacing w:val="-4"/>
          <w:sz w:val="24"/>
          <w:szCs w:val="24"/>
          <w:lang w:val="sq-AL"/>
        </w:rPr>
        <w:t>-in e kësaj burse (</w:t>
      </w:r>
      <w:hyperlink r:id="rId10" w:history="1">
        <w:r w:rsidRPr="0050175A">
          <w:rPr>
            <w:rStyle w:val="Hyperlink"/>
            <w:rFonts w:ascii="Garamond" w:eastAsia="MS Mincho" w:hAnsi="Garamond"/>
            <w:spacing w:val="-4"/>
            <w:sz w:val="24"/>
            <w:szCs w:val="24"/>
            <w:lang w:val="sq-AL"/>
          </w:rPr>
          <w:t>www.hupx.hu</w:t>
        </w:r>
      </w:hyperlink>
      <w:r w:rsidRPr="0050175A">
        <w:rPr>
          <w:rFonts w:ascii="Garamond" w:hAnsi="Garamond"/>
          <w:spacing w:val="-4"/>
          <w:sz w:val="24"/>
          <w:szCs w:val="24"/>
          <w:lang w:val="sq-AL"/>
        </w:rPr>
        <w:t>).</w:t>
      </w:r>
    </w:p>
    <w:p w:rsidR="00105E48" w:rsidRPr="0050175A" w:rsidRDefault="00105E48" w:rsidP="00105E48">
      <w:pPr>
        <w:pStyle w:val="ListParagraph"/>
        <w:widowControl w:val="0"/>
        <w:numPr>
          <w:ilvl w:val="0"/>
          <w:numId w:val="42"/>
        </w:numPr>
        <w:spacing w:after="0" w:line="240" w:lineRule="auto"/>
        <w:ind w:left="0" w:firstLine="284"/>
        <w:contextualSpacing w:val="0"/>
        <w:jc w:val="both"/>
        <w:rPr>
          <w:rFonts w:ascii="Garamond" w:hAnsi="Garamond"/>
          <w:spacing w:val="-4"/>
          <w:sz w:val="24"/>
          <w:szCs w:val="24"/>
          <w:lang w:val="sq-AL"/>
        </w:rPr>
      </w:pPr>
      <w:r w:rsidRPr="0050175A">
        <w:rPr>
          <w:rFonts w:ascii="Garamond" w:hAnsi="Garamond"/>
          <w:spacing w:val="-4"/>
          <w:sz w:val="24"/>
          <w:szCs w:val="24"/>
          <w:lang w:val="sq-AL"/>
        </w:rPr>
        <w:lastRenderedPageBreak/>
        <w:t xml:space="preserve"> Në rastin kur Blerësi (Pala Pranuese) tërheq nga rrjeti më pak energji elektrike sesa sasia e kontraktuar, sipas nenit 2 (pika 1 dhe pika 2) të kontratës, kjo sasi energjie do të trajtohet si e depozituar te Shitësi dhe duhet të përdoret nga Blerësi në periudhat e ardhshme deri në përfundim të Kontratës. </w:t>
      </w:r>
    </w:p>
    <w:p w:rsidR="00105E48" w:rsidRPr="0050175A" w:rsidRDefault="00105E48" w:rsidP="00105E48">
      <w:pPr>
        <w:pStyle w:val="ListParagraph"/>
        <w:widowControl w:val="0"/>
        <w:numPr>
          <w:ilvl w:val="0"/>
          <w:numId w:val="42"/>
        </w:numPr>
        <w:autoSpaceDE w:val="0"/>
        <w:autoSpaceDN w:val="0"/>
        <w:adjustRightInd w:val="0"/>
        <w:spacing w:after="0" w:line="240" w:lineRule="auto"/>
        <w:ind w:left="0" w:firstLine="284"/>
        <w:contextualSpacing w:val="0"/>
        <w:jc w:val="both"/>
        <w:rPr>
          <w:rFonts w:ascii="Garamond" w:hAnsi="Garamond"/>
          <w:spacing w:val="-4"/>
          <w:sz w:val="24"/>
          <w:szCs w:val="24"/>
          <w:lang w:val="sq-AL"/>
        </w:rPr>
      </w:pPr>
      <w:r w:rsidRPr="0050175A">
        <w:rPr>
          <w:rFonts w:ascii="Garamond" w:hAnsi="Garamond"/>
          <w:b/>
          <w:bCs/>
          <w:spacing w:val="-4"/>
          <w:sz w:val="24"/>
          <w:szCs w:val="24"/>
          <w:lang w:val="sq-AL"/>
        </w:rPr>
        <w:t xml:space="preserve"> Shumat e pagueshme: </w:t>
      </w:r>
      <w:r w:rsidRPr="0050175A">
        <w:rPr>
          <w:rFonts w:ascii="Garamond" w:hAnsi="Garamond"/>
          <w:spacing w:val="-4"/>
          <w:sz w:val="24"/>
          <w:szCs w:val="24"/>
          <w:lang w:val="sq-AL"/>
        </w:rPr>
        <w:t>shumat e pague</w:t>
      </w:r>
      <w:r>
        <w:rPr>
          <w:rFonts w:ascii="Garamond" w:hAnsi="Garamond"/>
          <w:spacing w:val="-4"/>
          <w:sz w:val="24"/>
          <w:szCs w:val="24"/>
          <w:lang w:val="sq-AL"/>
        </w:rPr>
        <w:t>-</w:t>
      </w:r>
      <w:r w:rsidRPr="0050175A">
        <w:rPr>
          <w:rFonts w:ascii="Garamond" w:hAnsi="Garamond"/>
          <w:spacing w:val="-4"/>
          <w:sz w:val="24"/>
          <w:szCs w:val="24"/>
          <w:lang w:val="sq-AL"/>
        </w:rPr>
        <w:t xml:space="preserve">shme, sipas nenit </w:t>
      </w:r>
      <w:r w:rsidRPr="0050175A">
        <w:rPr>
          <w:rFonts w:ascii="Garamond" w:hAnsi="Garamond"/>
          <w:b/>
          <w:spacing w:val="-4"/>
          <w:sz w:val="24"/>
          <w:szCs w:val="24"/>
          <w:lang w:val="sq-AL"/>
        </w:rPr>
        <w:t>9</w:t>
      </w:r>
      <w:r w:rsidRPr="004F0CC2">
        <w:rPr>
          <w:rFonts w:ascii="Garamond" w:hAnsi="Garamond"/>
          <w:spacing w:val="-4"/>
          <w:sz w:val="24"/>
          <w:szCs w:val="24"/>
          <w:lang w:val="sq-AL"/>
        </w:rPr>
        <w:t>,</w:t>
      </w:r>
      <w:r w:rsidRPr="0050175A">
        <w:rPr>
          <w:rFonts w:ascii="Garamond" w:hAnsi="Garamond"/>
          <w:spacing w:val="-4"/>
          <w:sz w:val="24"/>
          <w:szCs w:val="24"/>
          <w:lang w:val="sq-AL"/>
        </w:rPr>
        <w:t xml:space="preserve"> do të faturohen dhe paguhen sipas nenit </w:t>
      </w:r>
      <w:r w:rsidRPr="0050175A">
        <w:rPr>
          <w:rFonts w:ascii="Garamond" w:hAnsi="Garamond"/>
          <w:b/>
          <w:spacing w:val="-4"/>
          <w:sz w:val="24"/>
          <w:szCs w:val="24"/>
          <w:lang w:val="sq-AL"/>
        </w:rPr>
        <w:t xml:space="preserve">14 </w:t>
      </w:r>
      <w:r w:rsidRPr="0050175A">
        <w:rPr>
          <w:rFonts w:ascii="Garamond" w:hAnsi="Garamond"/>
          <w:b/>
          <w:bCs/>
          <w:i/>
          <w:iCs/>
          <w:spacing w:val="-4"/>
          <w:sz w:val="24"/>
          <w:szCs w:val="24"/>
          <w:lang w:val="sq-AL"/>
        </w:rPr>
        <w:t>(Faturimi dhe pagesa)</w:t>
      </w:r>
      <w:r w:rsidRPr="0050175A">
        <w:rPr>
          <w:rFonts w:ascii="Garamond" w:hAnsi="Garamond"/>
          <w:spacing w:val="-4"/>
          <w:sz w:val="24"/>
          <w:szCs w:val="24"/>
          <w:lang w:val="sq-AL"/>
        </w:rPr>
        <w:t>.</w:t>
      </w:r>
    </w:p>
    <w:p w:rsidR="00105E48" w:rsidRPr="0050175A" w:rsidRDefault="00105E48" w:rsidP="00105E48">
      <w:pPr>
        <w:pStyle w:val="NeniNr"/>
        <w:keepNext w:val="0"/>
        <w:rPr>
          <w:spacing w:val="-4"/>
          <w:sz w:val="14"/>
          <w:szCs w:val="2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10</w:t>
      </w:r>
    </w:p>
    <w:p w:rsidR="00105E48" w:rsidRPr="0050175A" w:rsidRDefault="00105E48" w:rsidP="00105E48">
      <w:pPr>
        <w:pStyle w:val="NeniTitull"/>
        <w:keepNext w:val="0"/>
        <w:rPr>
          <w:lang w:val="sq-AL"/>
        </w:rPr>
      </w:pPr>
      <w:bookmarkStart w:id="7" w:name="_Toc290022114"/>
      <w:r w:rsidRPr="0050175A">
        <w:rPr>
          <w:lang w:val="sq-AL"/>
        </w:rPr>
        <w:t>Pezullimi i livrimit</w:t>
      </w:r>
      <w:bookmarkEnd w:id="7"/>
    </w:p>
    <w:p w:rsidR="00105E48" w:rsidRPr="0050175A" w:rsidRDefault="00105E48" w:rsidP="00105E48">
      <w:pPr>
        <w:pStyle w:val="Hapesira7"/>
        <w:rPr>
          <w:spacing w:val="-4"/>
          <w:lang w:val="sq-AL"/>
        </w:rPr>
      </w:pPr>
    </w:p>
    <w:p w:rsidR="00105E48" w:rsidRPr="0050175A" w:rsidRDefault="00105E48" w:rsidP="00105E48">
      <w:pPr>
        <w:widowControl w:val="0"/>
        <w:numPr>
          <w:ilvl w:val="0"/>
          <w:numId w:val="32"/>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Përveç të drejtave ose zhdëmtimeve të tjera të disponueshme për një Palë (</w:t>
      </w:r>
      <w:r w:rsidRPr="0050175A">
        <w:rPr>
          <w:rFonts w:ascii="Garamond" w:hAnsi="Garamond"/>
          <w:b/>
          <w:bCs/>
          <w:spacing w:val="-4"/>
          <w:sz w:val="24"/>
          <w:szCs w:val="24"/>
          <w:lang w:val="sq-AL"/>
        </w:rPr>
        <w:t>Pala që përmbush detyrimet</w:t>
      </w:r>
      <w:r w:rsidRPr="0050175A">
        <w:rPr>
          <w:rFonts w:ascii="Garamond" w:hAnsi="Garamond"/>
          <w:spacing w:val="-4"/>
          <w:sz w:val="24"/>
          <w:szCs w:val="24"/>
          <w:lang w:val="sq-AL"/>
        </w:rPr>
        <w:t>), nëse njëra Palë (</w:t>
      </w:r>
      <w:r w:rsidRPr="0050175A">
        <w:rPr>
          <w:rFonts w:ascii="Garamond" w:hAnsi="Garamond"/>
          <w:b/>
          <w:bCs/>
          <w:spacing w:val="-4"/>
          <w:sz w:val="24"/>
          <w:szCs w:val="24"/>
          <w:lang w:val="sq-AL"/>
        </w:rPr>
        <w:t>Pala që nuk përmbush detyrimet</w:t>
      </w:r>
      <w:r w:rsidRPr="0050175A">
        <w:rPr>
          <w:rFonts w:ascii="Garamond" w:hAnsi="Garamond"/>
          <w:spacing w:val="-4"/>
          <w:sz w:val="24"/>
          <w:szCs w:val="24"/>
          <w:lang w:val="sq-AL"/>
        </w:rPr>
        <w:t>) nuk paguan ndonjë pagesë të vendosur sipas Kontratës ose nëse ajo ose garanti i kredisë nuk arrin ta sigurojë, zëvendësojë ose rrisë shumën e sigurisë së performancës të kërkuar sipas Kontratës ose çdo dokumenti mbështetës të kredisë, Pala që përmbush detyrimet do të autorizohet, jo më parë se 3 (tri) ditë pune pas dërgimit të një njoftimi me shkrim Palës që nuk përmbush detyrimet, që të pushojë menjëherë livrimet e mëtejshme të energjisë elektrike (dhe të çlirohet (dhe jo thjesht të pezullohet) nga detyrimet kryesore të livrimit) sipas gjithë kontratave individuale deri kur Pala që përmbush detyrimet të ketë marrë kolateralin e kërkuar ose pagesën e plotë (përfshirë gjithë interesat e mospagimit dhe shpenzimet e zbatueshme) të gjitha shumave të papaguara që i detyrohen palës që përbush detyrimet. Pezullimi i livrimeve apo çlirimeve të detyrimeve të tjera të livrimit, nga Palët mund të bëhet vetëm me miratimin e ERE-s.</w:t>
      </w:r>
    </w:p>
    <w:p w:rsidR="00105E48" w:rsidRPr="0050175A" w:rsidRDefault="00105E48" w:rsidP="00105E48">
      <w:pPr>
        <w:pStyle w:val="Hapesira7"/>
        <w:rPr>
          <w:spacing w:val="-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11</w:t>
      </w:r>
    </w:p>
    <w:p w:rsidR="00105E48" w:rsidRPr="0050175A" w:rsidRDefault="00105E48" w:rsidP="00105E48">
      <w:pPr>
        <w:pStyle w:val="NeniTitull"/>
        <w:keepNext w:val="0"/>
        <w:rPr>
          <w:lang w:val="sq-AL"/>
        </w:rPr>
      </w:pPr>
      <w:bookmarkStart w:id="8" w:name="_Toc290022115"/>
      <w:r w:rsidRPr="0050175A">
        <w:rPr>
          <w:lang w:val="sq-AL"/>
        </w:rPr>
        <w:t>Kohëzgjatja dhe të drejtat e përfundimit</w:t>
      </w:r>
      <w:bookmarkEnd w:id="8"/>
    </w:p>
    <w:p w:rsidR="00105E48" w:rsidRPr="0050175A" w:rsidRDefault="00105E48" w:rsidP="00105E48">
      <w:pPr>
        <w:pStyle w:val="Hapesira7"/>
        <w:rPr>
          <w:spacing w:val="-4"/>
          <w:lang w:val="sq-AL"/>
        </w:rPr>
      </w:pPr>
    </w:p>
    <w:p w:rsidR="00105E48" w:rsidRPr="0050175A" w:rsidRDefault="00105E48" w:rsidP="00105E48">
      <w:pPr>
        <w:widowControl w:val="0"/>
        <w:numPr>
          <w:ilvl w:val="0"/>
          <w:numId w:val="33"/>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Kjo Kontratë do të hyjë në fuqi në datën e miratimit nga ERE. Ajo mund të përfundohet apo ndryshohet vetëm me miratimin e ERE-s.</w:t>
      </w:r>
    </w:p>
    <w:p w:rsidR="00105E48" w:rsidRPr="0050175A" w:rsidRDefault="00105E48" w:rsidP="00105E48">
      <w:pPr>
        <w:widowControl w:val="0"/>
        <w:autoSpaceDE w:val="0"/>
        <w:autoSpaceDN w:val="0"/>
        <w:adjustRightInd w:val="0"/>
        <w:spacing w:after="0" w:line="240" w:lineRule="auto"/>
        <w:rPr>
          <w:rFonts w:ascii="Garamond" w:hAnsi="Garamond"/>
          <w:spacing w:val="-4"/>
          <w:sz w:val="14"/>
          <w:szCs w:val="24"/>
          <w:lang w:val="sq-AL"/>
        </w:rPr>
      </w:pPr>
      <w:r w:rsidRPr="0050175A">
        <w:rPr>
          <w:rFonts w:ascii="Garamond" w:hAnsi="Garamond"/>
          <w:spacing w:val="-4"/>
          <w:sz w:val="14"/>
          <w:szCs w:val="24"/>
          <w:lang w:val="sq-AL"/>
        </w:rPr>
        <w:t xml:space="preserve"> </w:t>
      </w:r>
    </w:p>
    <w:p w:rsidR="00105E48" w:rsidRPr="0050175A" w:rsidRDefault="00105E48" w:rsidP="00105E48">
      <w:pPr>
        <w:pStyle w:val="NeniNr"/>
        <w:keepNext w:val="0"/>
        <w:rPr>
          <w:spacing w:val="-4"/>
          <w:szCs w:val="24"/>
          <w:lang w:val="sq-AL"/>
        </w:rPr>
      </w:pPr>
      <w:r w:rsidRPr="0050175A">
        <w:rPr>
          <w:spacing w:val="-4"/>
          <w:szCs w:val="24"/>
          <w:lang w:val="sq-AL"/>
        </w:rPr>
        <w:t>Neni 12</w:t>
      </w:r>
    </w:p>
    <w:p w:rsidR="00105E48" w:rsidRPr="0050175A" w:rsidRDefault="00105E48" w:rsidP="00105E48">
      <w:pPr>
        <w:pStyle w:val="NeniTitull"/>
        <w:keepNext w:val="0"/>
        <w:rPr>
          <w:lang w:val="sq-AL"/>
        </w:rPr>
      </w:pPr>
      <w:bookmarkStart w:id="9" w:name="_Toc290022116"/>
      <w:r w:rsidRPr="0050175A">
        <w:rPr>
          <w:lang w:val="sq-AL"/>
        </w:rPr>
        <w:t>Çmimi</w:t>
      </w:r>
      <w:bookmarkEnd w:id="9"/>
    </w:p>
    <w:p w:rsidR="00105E48" w:rsidRPr="0050175A" w:rsidRDefault="00105E48" w:rsidP="00105E48">
      <w:pPr>
        <w:pStyle w:val="ListParagraph"/>
        <w:widowControl w:val="0"/>
        <w:spacing w:after="0" w:line="240" w:lineRule="auto"/>
        <w:ind w:left="0" w:firstLine="284"/>
        <w:jc w:val="center"/>
        <w:rPr>
          <w:rFonts w:ascii="Garamond" w:hAnsi="Garamond"/>
          <w:b/>
          <w:smallCaps/>
          <w:spacing w:val="-4"/>
          <w:sz w:val="14"/>
          <w:szCs w:val="24"/>
          <w:lang w:val="sq-AL"/>
        </w:rPr>
      </w:pPr>
    </w:p>
    <w:p w:rsidR="00105E48" w:rsidRPr="0050175A" w:rsidRDefault="00105E48" w:rsidP="00105E48">
      <w:pPr>
        <w:widowControl w:val="0"/>
        <w:numPr>
          <w:ilvl w:val="0"/>
          <w:numId w:val="34"/>
        </w:numPr>
        <w:spacing w:after="0" w:line="240" w:lineRule="auto"/>
        <w:ind w:left="0" w:firstLine="284"/>
        <w:rPr>
          <w:rFonts w:ascii="Garamond" w:hAnsi="Garamond"/>
          <w:bCs/>
          <w:spacing w:val="-4"/>
          <w:sz w:val="24"/>
          <w:szCs w:val="24"/>
          <w:lang w:val="sq-AL"/>
        </w:rPr>
      </w:pPr>
      <w:r w:rsidRPr="0050175A">
        <w:rPr>
          <w:rFonts w:ascii="Garamond" w:hAnsi="Garamond"/>
          <w:bCs/>
          <w:spacing w:val="-4"/>
          <w:sz w:val="24"/>
          <w:szCs w:val="24"/>
          <w:lang w:val="sq-AL"/>
        </w:rPr>
        <w:t xml:space="preserve"> Çmimet për livrimin e energjisë elektrike sipas kësaj Kontrate është përcaktuar </w:t>
      </w:r>
      <w:r w:rsidRPr="0050175A">
        <w:rPr>
          <w:rFonts w:ascii="Garamond" w:hAnsi="Garamond"/>
          <w:spacing w:val="-4"/>
          <w:sz w:val="24"/>
          <w:szCs w:val="24"/>
          <w:lang w:val="sq-AL"/>
        </w:rPr>
        <w:t xml:space="preserve">me vendimin nr. 111, datë 1.7.2016, të Bordit të ERE-s, </w:t>
      </w:r>
      <w:r w:rsidRPr="0050175A">
        <w:rPr>
          <w:rFonts w:ascii="Garamond" w:hAnsi="Garamond"/>
          <w:bCs/>
          <w:spacing w:val="-4"/>
          <w:sz w:val="24"/>
          <w:szCs w:val="24"/>
          <w:lang w:val="sq-AL"/>
        </w:rPr>
        <w:t>“Mbi lënien në fuqi të vendimeve nr. 139, nr. 141, nr. 145, nr. 146, nr. 147, nr. 148, datë 26.12.2015, të Bordit të Komisionerëve të ERE-s për periudhën 1 korrik 2016–31 dhjetor 2016”.</w:t>
      </w:r>
    </w:p>
    <w:p w:rsidR="00105E48" w:rsidRPr="0050175A" w:rsidRDefault="00105E48" w:rsidP="00105E48">
      <w:pPr>
        <w:pStyle w:val="NeniNr"/>
        <w:keepNext w:val="0"/>
        <w:rPr>
          <w:spacing w:val="-4"/>
          <w:sz w:val="14"/>
          <w:szCs w:val="2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13</w:t>
      </w:r>
    </w:p>
    <w:p w:rsidR="00105E48" w:rsidRPr="0050175A" w:rsidRDefault="00105E48" w:rsidP="00105E48">
      <w:pPr>
        <w:pStyle w:val="NeniTitull"/>
        <w:keepNext w:val="0"/>
        <w:rPr>
          <w:lang w:val="sq-AL"/>
        </w:rPr>
      </w:pPr>
      <w:bookmarkStart w:id="10" w:name="_Toc290022117"/>
      <w:r w:rsidRPr="0050175A">
        <w:rPr>
          <w:lang w:val="sq-AL"/>
        </w:rPr>
        <w:t>Kufizimi i përgjegjësisë financiare</w:t>
      </w:r>
      <w:bookmarkEnd w:id="10"/>
    </w:p>
    <w:p w:rsidR="00105E48" w:rsidRPr="0050175A" w:rsidRDefault="00105E48" w:rsidP="00105E48">
      <w:pPr>
        <w:pStyle w:val="Hapesira7"/>
        <w:rPr>
          <w:spacing w:val="-4"/>
          <w:lang w:val="sq-AL"/>
        </w:rPr>
      </w:pPr>
    </w:p>
    <w:p w:rsidR="00105E48" w:rsidRPr="0050175A" w:rsidRDefault="00105E48" w:rsidP="00105E48">
      <w:pPr>
        <w:widowControl w:val="0"/>
        <w:numPr>
          <w:ilvl w:val="1"/>
          <w:numId w:val="23"/>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Përjashtimi i përgjegjësisë financiare: </w:t>
      </w:r>
      <w:r w:rsidRPr="0050175A">
        <w:rPr>
          <w:rFonts w:ascii="Garamond" w:hAnsi="Garamond"/>
          <w:spacing w:val="-4"/>
          <w:sz w:val="24"/>
          <w:szCs w:val="24"/>
          <w:lang w:val="sq-AL"/>
        </w:rPr>
        <w:t xml:space="preserve">subjekt i pikave 13.2 dhe 13.3 dhe përveç kur lidhet me shumat e pagueshme sipas nenit 9 </w:t>
      </w:r>
      <w:r w:rsidRPr="0050175A">
        <w:rPr>
          <w:rFonts w:ascii="Garamond" w:hAnsi="Garamond"/>
          <w:bCs/>
          <w:iCs/>
          <w:spacing w:val="-4"/>
          <w:sz w:val="24"/>
          <w:szCs w:val="24"/>
          <w:lang w:val="sq-AL"/>
        </w:rPr>
        <w:t>(</w:t>
      </w:r>
      <w:r w:rsidRPr="0050175A">
        <w:rPr>
          <w:rFonts w:ascii="Garamond" w:hAnsi="Garamond"/>
          <w:b/>
          <w:bCs/>
          <w:iCs/>
          <w:spacing w:val="-4"/>
          <w:sz w:val="24"/>
          <w:szCs w:val="24"/>
          <w:lang w:val="sq-AL"/>
        </w:rPr>
        <w:t>Zhdëmtimet</w:t>
      </w:r>
      <w:r w:rsidRPr="0050175A">
        <w:rPr>
          <w:rFonts w:ascii="Garamond" w:hAnsi="Garamond"/>
          <w:bCs/>
          <w:iCs/>
          <w:spacing w:val="-4"/>
          <w:sz w:val="24"/>
          <w:szCs w:val="24"/>
          <w:lang w:val="sq-AL"/>
        </w:rPr>
        <w:t>),</w:t>
      </w:r>
      <w:r w:rsidRPr="0050175A">
        <w:rPr>
          <w:rFonts w:ascii="Garamond" w:hAnsi="Garamond"/>
          <w:b/>
          <w:bCs/>
          <w:iCs/>
          <w:spacing w:val="-4"/>
          <w:sz w:val="24"/>
          <w:szCs w:val="24"/>
          <w:lang w:val="sq-AL"/>
        </w:rPr>
        <w:t xml:space="preserve"> </w:t>
      </w:r>
      <w:r w:rsidRPr="0050175A">
        <w:rPr>
          <w:rFonts w:ascii="Garamond" w:hAnsi="Garamond"/>
          <w:spacing w:val="-4"/>
          <w:sz w:val="24"/>
          <w:szCs w:val="24"/>
          <w:lang w:val="sq-AL"/>
        </w:rPr>
        <w:t>një Palë dhe punonjësit e saj, zyrtarët, kontraktorët dhe/ose agjentët, nuk kanë përgjegjësi financiare ndaj Palës tjetër për asnjë humbje, kosto, shpenzim ose dëm (</w:t>
      </w:r>
      <w:r w:rsidRPr="0050175A">
        <w:rPr>
          <w:rFonts w:ascii="Garamond" w:hAnsi="Garamond"/>
          <w:b/>
          <w:bCs/>
          <w:spacing w:val="-4"/>
          <w:sz w:val="24"/>
          <w:szCs w:val="24"/>
          <w:lang w:val="sq-AL"/>
        </w:rPr>
        <w:t>Dëmet</w:t>
      </w:r>
      <w:r w:rsidRPr="0050175A">
        <w:rPr>
          <w:rFonts w:ascii="Garamond" w:hAnsi="Garamond"/>
          <w:spacing w:val="-4"/>
          <w:sz w:val="24"/>
          <w:szCs w:val="24"/>
          <w:lang w:val="sq-AL"/>
        </w:rPr>
        <w:t>), (përfshirë, pa kufizim, çdo përgjegjësi financiare për shkak të çrregullimeve në furnizimin me energji elektrike sipas një kontrate individuale) që pëson Pala tjetër sipas Marrëveshjes ose lidhur me të, përveç kur këto dëme shkaktohen nga neglizhenca e madhe, mospagesa e qëllimshme ose mashtrimi i një Pale ose punonjësve, zyrtarëve, kontraktorëve dhe/ose agjentëve të saj, përdorur nga kjo Palë për kryerjen e detyrimeve të saj sipas Kontratës.</w:t>
      </w:r>
    </w:p>
    <w:p w:rsidR="00105E48" w:rsidRPr="0050175A" w:rsidRDefault="00105E48" w:rsidP="00105E48">
      <w:pPr>
        <w:widowControl w:val="0"/>
        <w:numPr>
          <w:ilvl w:val="1"/>
          <w:numId w:val="23"/>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Dëmi pasues dhe kufizimi i përgjegjësisë financiare: </w:t>
      </w:r>
      <w:r w:rsidRPr="0050175A">
        <w:rPr>
          <w:rFonts w:ascii="Garamond" w:hAnsi="Garamond"/>
          <w:spacing w:val="-4"/>
          <w:sz w:val="24"/>
          <w:szCs w:val="24"/>
          <w:lang w:val="sq-AL"/>
        </w:rPr>
        <w:t xml:space="preserve">subjekt i pikës 13.3, përgjegjësia ligjore e një Pale sipas Kontratës ose lidhur me të: </w:t>
      </w:r>
    </w:p>
    <w:p w:rsidR="00105E48" w:rsidRPr="0050175A" w:rsidRDefault="00105E48" w:rsidP="00105E48">
      <w:pPr>
        <w:widowControl w:val="0"/>
        <w:numPr>
          <w:ilvl w:val="2"/>
          <w:numId w:val="23"/>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nuk përfshin përgjegjësinë financiare për dëme indirekte dhe/ose pasuese, përfshirë, pa u kufizuar, humbjen e fitimit, klientelës, mundësive për biznes ose kursimeve të parashikuara; dhe </w:t>
      </w:r>
    </w:p>
    <w:p w:rsidR="00105E48" w:rsidRPr="0050175A" w:rsidRDefault="00105E48" w:rsidP="00105E48">
      <w:pPr>
        <w:widowControl w:val="0"/>
        <w:numPr>
          <w:ilvl w:val="2"/>
          <w:numId w:val="23"/>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kufizohet me një shumë të barabartë me shumat e pagueshme për energjinë elektrike të furnizuar ose që do të furnizohet nga një Palë sipas çdo kontrate individuale përkatëse, me kusht që ky kufizim të mos zbatohet për pagesat sipas pikës 9 </w:t>
      </w:r>
      <w:r w:rsidRPr="0050175A">
        <w:rPr>
          <w:rFonts w:ascii="Garamond" w:hAnsi="Garamond"/>
          <w:b/>
          <w:bCs/>
          <w:i/>
          <w:iCs/>
          <w:spacing w:val="-4"/>
          <w:sz w:val="24"/>
          <w:szCs w:val="24"/>
          <w:lang w:val="sq-AL"/>
        </w:rPr>
        <w:t>(Zhdëmtimet për paaftësinë për livrim dhe pranim)</w:t>
      </w:r>
      <w:r w:rsidRPr="0050175A">
        <w:rPr>
          <w:rFonts w:ascii="Garamond" w:hAnsi="Garamond"/>
          <w:spacing w:val="-4"/>
          <w:sz w:val="24"/>
          <w:szCs w:val="24"/>
          <w:lang w:val="sq-AL"/>
        </w:rPr>
        <w:t xml:space="preserve">. </w:t>
      </w:r>
    </w:p>
    <w:p w:rsidR="00105E48" w:rsidRPr="0050175A" w:rsidRDefault="00105E48" w:rsidP="00105E48">
      <w:pPr>
        <w:widowControl w:val="0"/>
        <w:numPr>
          <w:ilvl w:val="1"/>
          <w:numId w:val="23"/>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Mospagesa e qëllimshme, mashtrimi dhe të drejtat themelore: </w:t>
      </w:r>
      <w:r w:rsidRPr="0050175A">
        <w:rPr>
          <w:rFonts w:ascii="Garamond" w:hAnsi="Garamond"/>
          <w:spacing w:val="-4"/>
          <w:sz w:val="24"/>
          <w:szCs w:val="24"/>
          <w:lang w:val="sq-AL"/>
        </w:rPr>
        <w:t xml:space="preserve">asgjë në Marrëveshje nuk vepron për të përjashtuar ose kufizuar përgjegjësinë ligjore të Palës, për: </w:t>
      </w:r>
    </w:p>
    <w:p w:rsidR="00105E48" w:rsidRPr="0050175A" w:rsidRDefault="00105E48" w:rsidP="00105E48">
      <w:pPr>
        <w:widowControl w:val="0"/>
        <w:numPr>
          <w:ilvl w:val="2"/>
          <w:numId w:val="23"/>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mospagesën e qëllimshme; </w:t>
      </w:r>
    </w:p>
    <w:p w:rsidR="00105E48" w:rsidRPr="0050175A" w:rsidRDefault="00105E48" w:rsidP="00105E48">
      <w:pPr>
        <w:widowControl w:val="0"/>
        <w:numPr>
          <w:ilvl w:val="2"/>
          <w:numId w:val="23"/>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mashtrimin; ose </w:t>
      </w:r>
    </w:p>
    <w:p w:rsidR="00105E48" w:rsidRPr="0050175A" w:rsidRDefault="00105E48" w:rsidP="00105E48">
      <w:pPr>
        <w:widowControl w:val="0"/>
        <w:numPr>
          <w:ilvl w:val="2"/>
          <w:numId w:val="23"/>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lastRenderedPageBreak/>
        <w:t xml:space="preserve"> çdo veprim që rrezikon të drejtat ligjore themelore të një Pale ose që shkel detyrimet kontraktuale themelore të një Pale.</w:t>
      </w:r>
    </w:p>
    <w:p w:rsidR="00105E48" w:rsidRPr="0050175A" w:rsidRDefault="00105E48" w:rsidP="00105E48">
      <w:pPr>
        <w:widowControl w:val="0"/>
        <w:numPr>
          <w:ilvl w:val="1"/>
          <w:numId w:val="23"/>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Detyra për lehtësimin e humbjeve: </w:t>
      </w:r>
      <w:r w:rsidRPr="0050175A">
        <w:rPr>
          <w:rFonts w:ascii="Garamond" w:hAnsi="Garamond"/>
          <w:bCs/>
          <w:spacing w:val="-4"/>
          <w:sz w:val="24"/>
          <w:szCs w:val="24"/>
          <w:lang w:val="sq-AL"/>
        </w:rPr>
        <w:t>për shmangien e dyshimit</w:t>
      </w:r>
      <w:r w:rsidRPr="0050175A">
        <w:rPr>
          <w:rFonts w:ascii="Garamond" w:hAnsi="Garamond"/>
          <w:spacing w:val="-4"/>
          <w:sz w:val="24"/>
          <w:szCs w:val="24"/>
          <w:lang w:val="sq-AL"/>
        </w:rPr>
        <w:t xml:space="preserve">  dhe subjekt i legjislacionit në fuqi, çdo Palë bie dakord se ka për detyrë të lehtësojë dëmet dhe premton që do të përdorë përpjekje komercialisht të arsyeshme për mini-mizimin e çdo dëmi që mund të pësojë sipas Kontratës ose lidhur me të.</w:t>
      </w:r>
    </w:p>
    <w:p w:rsidR="00105E48" w:rsidRPr="0050175A" w:rsidRDefault="00105E48" w:rsidP="00105E48">
      <w:pPr>
        <w:pStyle w:val="Hapesira7"/>
        <w:rPr>
          <w:spacing w:val="-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14</w:t>
      </w:r>
    </w:p>
    <w:p w:rsidR="00105E48" w:rsidRPr="0050175A" w:rsidRDefault="00105E48" w:rsidP="00105E48">
      <w:pPr>
        <w:pStyle w:val="NeniTitull"/>
        <w:keepNext w:val="0"/>
        <w:rPr>
          <w:lang w:val="sq-AL"/>
        </w:rPr>
      </w:pPr>
      <w:bookmarkStart w:id="11" w:name="_Toc290022118"/>
      <w:r w:rsidRPr="0050175A">
        <w:rPr>
          <w:lang w:val="sq-AL"/>
        </w:rPr>
        <w:t>Faturimi dhe pagesa</w:t>
      </w:r>
      <w:bookmarkEnd w:id="11"/>
    </w:p>
    <w:p w:rsidR="00105E48" w:rsidRPr="0050175A" w:rsidRDefault="00105E48" w:rsidP="00105E48">
      <w:pPr>
        <w:pStyle w:val="NeniTitull"/>
        <w:keepNext w:val="0"/>
        <w:rPr>
          <w:sz w:val="14"/>
          <w:lang w:val="sq-AL"/>
        </w:rPr>
      </w:pPr>
    </w:p>
    <w:p w:rsidR="00105E48" w:rsidRPr="0050175A" w:rsidRDefault="00105E48" w:rsidP="00105E48">
      <w:pPr>
        <w:widowControl w:val="0"/>
        <w:spacing w:after="0" w:line="240" w:lineRule="auto"/>
        <w:rPr>
          <w:rFonts w:ascii="Garamond" w:hAnsi="Garamond"/>
          <w:spacing w:val="-4"/>
          <w:sz w:val="24"/>
          <w:szCs w:val="24"/>
          <w:lang w:val="sq-AL"/>
        </w:rPr>
      </w:pPr>
      <w:r w:rsidRPr="0050175A">
        <w:rPr>
          <w:rFonts w:ascii="Garamond" w:hAnsi="Garamond"/>
          <w:spacing w:val="-4"/>
          <w:sz w:val="24"/>
          <w:szCs w:val="24"/>
          <w:lang w:val="sq-AL"/>
        </w:rPr>
        <w:t>Blerësi është i detyruar t’i dërgojë Shitësit brenda datës 10 të muajt pasardhës të dhënat, mbi:</w:t>
      </w:r>
    </w:p>
    <w:p w:rsidR="00105E48" w:rsidRPr="0050175A" w:rsidRDefault="00105E48" w:rsidP="00105E48">
      <w:pPr>
        <w:pStyle w:val="ListParagraph"/>
        <w:widowControl w:val="0"/>
        <w:spacing w:after="0" w:line="240" w:lineRule="auto"/>
        <w:ind w:left="284"/>
        <w:contextualSpacing w:val="0"/>
        <w:jc w:val="both"/>
        <w:rPr>
          <w:rFonts w:ascii="Garamond" w:hAnsi="Garamond"/>
          <w:spacing w:val="-4"/>
          <w:sz w:val="24"/>
          <w:szCs w:val="24"/>
          <w:lang w:val="sq-AL"/>
        </w:rPr>
      </w:pPr>
      <w:r w:rsidRPr="0050175A">
        <w:rPr>
          <w:rFonts w:ascii="Garamond" w:hAnsi="Garamond"/>
          <w:spacing w:val="-4"/>
          <w:sz w:val="24"/>
          <w:szCs w:val="24"/>
          <w:lang w:val="sq-AL"/>
        </w:rPr>
        <w:t>- sasinë e energjisë së shitur klientëve fundorë;</w:t>
      </w:r>
    </w:p>
    <w:p w:rsidR="00105E48" w:rsidRDefault="00105E48" w:rsidP="00105E48">
      <w:pPr>
        <w:widowControl w:val="0"/>
        <w:spacing w:after="0" w:line="240" w:lineRule="auto"/>
        <w:rPr>
          <w:rFonts w:ascii="Garamond" w:hAnsi="Garamond"/>
          <w:spacing w:val="-4"/>
          <w:sz w:val="24"/>
          <w:szCs w:val="24"/>
          <w:lang w:val="sq-AL"/>
        </w:rPr>
      </w:pPr>
      <w:r w:rsidRPr="0050175A">
        <w:rPr>
          <w:rFonts w:ascii="Garamond" w:hAnsi="Garamond"/>
          <w:spacing w:val="-4"/>
          <w:sz w:val="24"/>
          <w:szCs w:val="24"/>
          <w:lang w:val="sq-AL"/>
        </w:rPr>
        <w:t>- sasinë e energjisë elektrike të përdorur nga prodhimi i “Palës livruese”;</w:t>
      </w:r>
    </w:p>
    <w:p w:rsidR="00105E48" w:rsidRPr="0050175A" w:rsidRDefault="00105E48" w:rsidP="00105E48">
      <w:pPr>
        <w:widowControl w:val="0"/>
        <w:spacing w:after="0" w:line="240" w:lineRule="auto"/>
        <w:rPr>
          <w:rFonts w:ascii="Garamond" w:hAnsi="Garamond"/>
          <w:spacing w:val="-4"/>
          <w:sz w:val="24"/>
          <w:szCs w:val="24"/>
          <w:lang w:val="sq-AL"/>
        </w:rPr>
      </w:pPr>
    </w:p>
    <w:p w:rsidR="00105E48" w:rsidRPr="0050175A" w:rsidRDefault="00105E48" w:rsidP="00105E48">
      <w:pPr>
        <w:widowControl w:val="0"/>
        <w:spacing w:after="0" w:line="240" w:lineRule="auto"/>
        <w:ind w:left="270" w:firstLine="0"/>
        <w:rPr>
          <w:rFonts w:ascii="Garamond" w:hAnsi="Garamond"/>
          <w:spacing w:val="-4"/>
          <w:sz w:val="24"/>
          <w:szCs w:val="24"/>
          <w:lang w:val="sq-AL"/>
        </w:rPr>
      </w:pPr>
      <w:r w:rsidRPr="0050175A">
        <w:rPr>
          <w:rFonts w:ascii="Garamond" w:hAnsi="Garamond"/>
          <w:spacing w:val="-4"/>
          <w:sz w:val="24"/>
          <w:szCs w:val="24"/>
          <w:lang w:val="sq-AL"/>
        </w:rPr>
        <w:t xml:space="preserve">- konfirmimin për sasinë e energjisë elektrike të livruar sipas programimin ditor/orar mes palëve </w:t>
      </w:r>
    </w:p>
    <w:p w:rsidR="00105E48" w:rsidRPr="0050175A" w:rsidRDefault="00105E48" w:rsidP="00105E48">
      <w:pPr>
        <w:widowControl w:val="0"/>
        <w:spacing w:after="0" w:line="240" w:lineRule="auto"/>
        <w:rPr>
          <w:rFonts w:ascii="Garamond" w:hAnsi="Garamond"/>
          <w:spacing w:val="-4"/>
          <w:sz w:val="24"/>
          <w:szCs w:val="24"/>
          <w:lang w:val="sq-AL"/>
        </w:rPr>
      </w:pPr>
      <w:r w:rsidRPr="0050175A">
        <w:rPr>
          <w:rFonts w:ascii="Garamond" w:hAnsi="Garamond"/>
          <w:spacing w:val="-4"/>
          <w:sz w:val="24"/>
          <w:szCs w:val="24"/>
          <w:lang w:val="sq-AL"/>
        </w:rPr>
        <w:t>Palët brenda kësaj date rakordojnë të dhënat në lidhje, me:</w:t>
      </w:r>
    </w:p>
    <w:p w:rsidR="00105E48" w:rsidRPr="0050175A" w:rsidRDefault="00105E48" w:rsidP="00105E48">
      <w:pPr>
        <w:pStyle w:val="ListParagraph"/>
        <w:widowControl w:val="0"/>
        <w:numPr>
          <w:ilvl w:val="0"/>
          <w:numId w:val="40"/>
        </w:numPr>
        <w:spacing w:after="0" w:line="240" w:lineRule="auto"/>
        <w:ind w:left="0" w:firstLine="284"/>
        <w:contextualSpacing w:val="0"/>
        <w:jc w:val="both"/>
        <w:rPr>
          <w:rFonts w:ascii="Garamond" w:hAnsi="Garamond"/>
          <w:spacing w:val="-4"/>
          <w:sz w:val="24"/>
          <w:szCs w:val="24"/>
          <w:lang w:val="sq-AL"/>
        </w:rPr>
      </w:pPr>
      <w:r w:rsidRPr="0050175A">
        <w:rPr>
          <w:rFonts w:ascii="Garamond" w:hAnsi="Garamond"/>
          <w:spacing w:val="-4"/>
          <w:sz w:val="24"/>
          <w:szCs w:val="24"/>
          <w:lang w:val="sq-AL"/>
        </w:rPr>
        <w:t xml:space="preserve"> energjinë e “Livruesit” e përdorur për mbulimin e kërkesës së klientëve fundorë;</w:t>
      </w:r>
    </w:p>
    <w:p w:rsidR="00105E48" w:rsidRPr="0050175A" w:rsidRDefault="00105E48" w:rsidP="00105E48">
      <w:pPr>
        <w:pStyle w:val="ListParagraph"/>
        <w:widowControl w:val="0"/>
        <w:numPr>
          <w:ilvl w:val="0"/>
          <w:numId w:val="40"/>
        </w:numPr>
        <w:spacing w:after="0" w:line="240" w:lineRule="auto"/>
        <w:ind w:left="0" w:firstLine="284"/>
        <w:contextualSpacing w:val="0"/>
        <w:jc w:val="both"/>
        <w:rPr>
          <w:rFonts w:ascii="Garamond" w:hAnsi="Garamond"/>
          <w:spacing w:val="-4"/>
          <w:sz w:val="24"/>
          <w:szCs w:val="24"/>
          <w:lang w:val="sq-AL"/>
        </w:rPr>
      </w:pPr>
      <w:r w:rsidRPr="0050175A">
        <w:rPr>
          <w:rFonts w:ascii="Garamond" w:hAnsi="Garamond"/>
          <w:spacing w:val="-4"/>
          <w:sz w:val="24"/>
          <w:szCs w:val="24"/>
          <w:lang w:val="sq-AL"/>
        </w:rPr>
        <w:t xml:space="preserve"> energjinë e “Livruesit” e përdorur për mbulimin e humbjeve në sistemin e shpërndarjes.</w:t>
      </w:r>
    </w:p>
    <w:p w:rsidR="00105E48" w:rsidRPr="005D668A" w:rsidRDefault="00105E48" w:rsidP="00105E48">
      <w:pPr>
        <w:widowControl w:val="0"/>
        <w:spacing w:after="0" w:line="240" w:lineRule="auto"/>
        <w:rPr>
          <w:rFonts w:ascii="Garamond" w:hAnsi="Garamond"/>
          <w:spacing w:val="-4"/>
          <w:sz w:val="24"/>
          <w:szCs w:val="24"/>
          <w:lang w:val="sq-AL"/>
        </w:rPr>
      </w:pPr>
      <w:r w:rsidRPr="005D668A">
        <w:rPr>
          <w:rFonts w:ascii="Garamond" w:hAnsi="Garamond"/>
          <w:spacing w:val="-4"/>
          <w:sz w:val="24"/>
          <w:szCs w:val="24"/>
          <w:lang w:val="sq-AL"/>
        </w:rPr>
        <w:t>1. Shitësi brenda datës 15 të muajit pasardhës, por jo më vonë se 5 ditë nga data e dorëzimit të informacionit të mësipërm, do t’i dërgojë blerësit faturën/faturat për sasitë mujore të energjisë elektrike të kontraktuar/livruar sipas nenit 2.</w:t>
      </w:r>
    </w:p>
    <w:p w:rsidR="00105E48" w:rsidRPr="005D668A" w:rsidRDefault="00105E48" w:rsidP="00105E48">
      <w:pPr>
        <w:widowControl w:val="0"/>
        <w:spacing w:after="0" w:line="240" w:lineRule="auto"/>
        <w:rPr>
          <w:rFonts w:ascii="Garamond" w:hAnsi="Garamond"/>
          <w:spacing w:val="-4"/>
          <w:sz w:val="24"/>
          <w:szCs w:val="24"/>
          <w:lang w:val="sq-AL"/>
        </w:rPr>
      </w:pPr>
      <w:r w:rsidRPr="005D668A">
        <w:rPr>
          <w:rFonts w:ascii="Garamond" w:hAnsi="Garamond"/>
          <w:spacing w:val="-4"/>
          <w:sz w:val="24"/>
          <w:szCs w:val="24"/>
          <w:lang w:val="sq-AL"/>
        </w:rPr>
        <w:t xml:space="preserve"> 2. Pagesa; Blerësi do t’i kryejë pagesën Shitësit kundrejt vlerës së faturave të pranuara brenda 20 ditëve nga dita e pranimit të faturës nga Blerësi. Data e pagesës do të konsiderohet data që nga llogaria e Blerësit preken fondet monetare. </w:t>
      </w:r>
    </w:p>
    <w:p w:rsidR="00105E48" w:rsidRPr="005D668A" w:rsidRDefault="00105E48" w:rsidP="00105E48">
      <w:pPr>
        <w:widowControl w:val="0"/>
        <w:spacing w:after="0" w:line="240" w:lineRule="auto"/>
        <w:rPr>
          <w:rFonts w:ascii="Garamond" w:hAnsi="Garamond"/>
          <w:spacing w:val="-4"/>
          <w:sz w:val="24"/>
          <w:szCs w:val="24"/>
          <w:lang w:val="sq-AL"/>
        </w:rPr>
      </w:pPr>
      <w:r w:rsidRPr="005D668A">
        <w:rPr>
          <w:rFonts w:ascii="Garamond" w:hAnsi="Garamond"/>
          <w:spacing w:val="-4"/>
          <w:sz w:val="24"/>
          <w:szCs w:val="24"/>
          <w:lang w:val="sq-AL"/>
        </w:rPr>
        <w:t xml:space="preserve">3. Vonesa në kryerjen e pagesës; nëse Blerësi dështon në kryerjen e pagesës brenda afatit të përcaktuar në këtë Kontratë, shpërblimi për dëmet e shkaktuara si rezultat i vonesës, konsiston në pagimin e kamatëvonesës në masën e normës së interesit të bonove të thesarit me maturim 1-vjeçar + 0.5% në vit për çdo ditë vonese të llogaritura nga data në të cilën do të kryejë pagesa. Kamatëvonesa paguhet pa qenë i detyruar kreditori (Shitësi) të provojë ndonjë dëm. Në llogaritjen e kamatë-vonesës nuk përfshihet data kur kryhet pagesa. </w:t>
      </w:r>
    </w:p>
    <w:p w:rsidR="00105E48" w:rsidRPr="0050175A" w:rsidRDefault="00105E48" w:rsidP="00105E48">
      <w:pPr>
        <w:widowControl w:val="0"/>
        <w:spacing w:after="0" w:line="240" w:lineRule="auto"/>
        <w:rPr>
          <w:rFonts w:ascii="Garamond" w:hAnsi="Garamond"/>
          <w:spacing w:val="-4"/>
          <w:sz w:val="24"/>
          <w:szCs w:val="24"/>
          <w:lang w:val="sq-AL"/>
        </w:rPr>
      </w:pPr>
      <w:r w:rsidRPr="005D668A">
        <w:rPr>
          <w:rFonts w:ascii="Garamond" w:hAnsi="Garamond"/>
          <w:spacing w:val="-4"/>
          <w:sz w:val="24"/>
          <w:szCs w:val="24"/>
          <w:lang w:val="sq-AL"/>
        </w:rPr>
        <w:t>4. Shumat</w:t>
      </w:r>
      <w:r w:rsidRPr="0050175A">
        <w:rPr>
          <w:rFonts w:ascii="Garamond" w:hAnsi="Garamond"/>
          <w:spacing w:val="-4"/>
          <w:sz w:val="24"/>
          <w:szCs w:val="24"/>
          <w:lang w:val="sq-AL"/>
        </w:rPr>
        <w:t xml:space="preserve"> e diskutueshme; për çdo pretendim që lidhet me saktësinë e faturës, do të jepet një shpjegim me shkrim nga Shitësi ose Blerësi dhe korrektimet në faturë do të bëhen vetëm brenda muajit të faturuar, në të kundërt, do të paguhet shuma e faturuar jo më vonë se data e afatit të pagesës dhe diferencat (shtesat apo pakësimit) nga korrektimet do të reflektohen në muajt pasardhës.</w:t>
      </w:r>
    </w:p>
    <w:p w:rsidR="00105E48" w:rsidRPr="0050175A" w:rsidRDefault="00105E48" w:rsidP="00105E48">
      <w:pPr>
        <w:pStyle w:val="Hapesira7"/>
        <w:rPr>
          <w:spacing w:val="-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15</w:t>
      </w:r>
    </w:p>
    <w:p w:rsidR="00105E48" w:rsidRPr="0050175A" w:rsidRDefault="00105E48" w:rsidP="00105E48">
      <w:pPr>
        <w:pStyle w:val="NeniTitull"/>
        <w:keepNext w:val="0"/>
        <w:rPr>
          <w:lang w:val="sq-AL"/>
        </w:rPr>
      </w:pPr>
      <w:bookmarkStart w:id="12" w:name="_Toc290022119"/>
      <w:r w:rsidRPr="0050175A">
        <w:rPr>
          <w:lang w:val="sq-AL"/>
        </w:rPr>
        <w:t>TVSH-ja dhe taksat</w:t>
      </w:r>
      <w:bookmarkEnd w:id="12"/>
    </w:p>
    <w:p w:rsidR="00105E48" w:rsidRPr="0050175A" w:rsidRDefault="00105E48" w:rsidP="00105E48">
      <w:pPr>
        <w:pStyle w:val="Hapesira7"/>
        <w:rPr>
          <w:spacing w:val="-4"/>
          <w:lang w:val="sq-AL"/>
        </w:rPr>
      </w:pP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D668A">
        <w:rPr>
          <w:rFonts w:ascii="Garamond" w:hAnsi="Garamond"/>
          <w:bCs/>
          <w:spacing w:val="-4"/>
          <w:sz w:val="24"/>
          <w:szCs w:val="24"/>
          <w:lang w:val="sq-AL"/>
        </w:rPr>
        <w:t>1.</w:t>
      </w:r>
      <w:r>
        <w:rPr>
          <w:rFonts w:ascii="Garamond" w:hAnsi="Garamond"/>
          <w:b/>
          <w:bCs/>
          <w:spacing w:val="-4"/>
          <w:sz w:val="24"/>
          <w:szCs w:val="24"/>
          <w:lang w:val="sq-AL"/>
        </w:rPr>
        <w:t xml:space="preserve"> </w:t>
      </w:r>
      <w:r w:rsidRPr="0050175A">
        <w:rPr>
          <w:rFonts w:ascii="Garamond" w:hAnsi="Garamond"/>
          <w:b/>
          <w:bCs/>
          <w:spacing w:val="-4"/>
          <w:sz w:val="24"/>
          <w:szCs w:val="24"/>
          <w:lang w:val="sq-AL"/>
        </w:rPr>
        <w:t xml:space="preserve">TVSH-ja: </w:t>
      </w:r>
      <w:r w:rsidRPr="0050175A">
        <w:rPr>
          <w:rFonts w:ascii="Garamond" w:hAnsi="Garamond"/>
          <w:spacing w:val="-4"/>
          <w:sz w:val="24"/>
          <w:szCs w:val="24"/>
          <w:lang w:val="sq-AL"/>
        </w:rPr>
        <w:t>të gjitha shumat e referuara në këtë Kontratë përjashtojnë çdo vlerë të zbatueshme të taksës së shtuar (</w:t>
      </w:r>
      <w:r w:rsidRPr="0050175A">
        <w:rPr>
          <w:rFonts w:ascii="Garamond" w:hAnsi="Garamond"/>
          <w:b/>
          <w:bCs/>
          <w:spacing w:val="-4"/>
          <w:sz w:val="24"/>
          <w:szCs w:val="24"/>
          <w:lang w:val="sq-AL"/>
        </w:rPr>
        <w:t>TVSH</w:t>
      </w:r>
      <w:r w:rsidRPr="0050175A">
        <w:rPr>
          <w:rFonts w:ascii="Garamond" w:hAnsi="Garamond"/>
          <w:spacing w:val="-4"/>
          <w:sz w:val="24"/>
          <w:szCs w:val="24"/>
          <w:lang w:val="sq-AL"/>
        </w:rPr>
        <w:t>). Nëse TVSH-ja është e pagueshme për çdo shumë të tillë, Blerësi do t’i paguajë Shitësit një shumë të barabartë me TVSH-në me tarifën e zbatueshme. Një shumë e barabartë me TVSH-në e pagueshme nga një Palë do të kërkohet për t’u paguar vetëm kur Pala tjetër të sigurojë një faturë të vlefshme TVSH-je lidhur me atë shumë. Çdo Palë, për aq sa e lejon ligji, do t’i sigurojë palës tjetër fatura TVSH-je shtesë të vlefshme që kërkohen për qëllimet e Kontratës.</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bCs/>
          <w:spacing w:val="-4"/>
          <w:sz w:val="24"/>
          <w:szCs w:val="24"/>
          <w:lang w:val="sq-AL"/>
        </w:rPr>
        <w:t>2</w:t>
      </w:r>
      <w:r w:rsidRPr="005D668A">
        <w:rPr>
          <w:rFonts w:ascii="Garamond" w:hAnsi="Garamond"/>
          <w:bCs/>
          <w:spacing w:val="-4"/>
          <w:sz w:val="24"/>
          <w:szCs w:val="24"/>
          <w:lang w:val="sq-AL"/>
        </w:rPr>
        <w:t>.</w:t>
      </w:r>
      <w:r>
        <w:rPr>
          <w:rFonts w:ascii="Garamond" w:hAnsi="Garamond"/>
          <w:b/>
          <w:bCs/>
          <w:spacing w:val="-4"/>
          <w:sz w:val="24"/>
          <w:szCs w:val="24"/>
          <w:lang w:val="sq-AL"/>
        </w:rPr>
        <w:t xml:space="preserve"> </w:t>
      </w:r>
      <w:r w:rsidRPr="0050175A">
        <w:rPr>
          <w:rFonts w:ascii="Garamond" w:hAnsi="Garamond"/>
          <w:b/>
          <w:bCs/>
          <w:spacing w:val="-4"/>
          <w:sz w:val="24"/>
          <w:szCs w:val="24"/>
          <w:lang w:val="sq-AL"/>
        </w:rPr>
        <w:t xml:space="preserve">Detyrimet e taksave të Shitësit dhe Blerësit: </w:t>
      </w:r>
      <w:r w:rsidRPr="0050175A">
        <w:rPr>
          <w:rFonts w:ascii="Garamond" w:hAnsi="Garamond"/>
          <w:spacing w:val="-4"/>
          <w:sz w:val="24"/>
          <w:szCs w:val="24"/>
          <w:lang w:val="sq-AL"/>
        </w:rPr>
        <w:t xml:space="preserve">Shitësi do të paguajë ose shkaktojë pagesën e gjithë taksave për sasinë e Kontratës ose lidhur me të që del para transferimit të riskut dhe titullit në pikën e livrimit. Blerësi do të paguajë ose do të shkaktojë pagesën e gjithë taksave në sasinë e Kontratës ose lidhur me të ose të kontratës individuale që dalin gjatë ose pas transferimit të riskut dhe titullit në pikën e livrimit (përveç taksës direkte ose indirekte që lidhet me shitjen e sasisë së Kontratës dhe është përgjegjësi ligjore e Shitësit). Në rast se Shitësit i kërkohet me ligj të paguajë çdo taksë të përshtatshme për llogarinë e Blerësit, Blerësi do ta zhdëmtojë ose rimbursojë menjëherë Shitësin për këtë taksë. Në rast se Blerësit i kërkohet me ligj të paguajë çdo taksë të përshtatshme për llogarinë e Shitësit, Blerësi mund ta zbresë shumën e kësaj takse nga shumat e detyrueshme Shitësit sipas Kontratës dhe Shitësi do ta zhdëmtojë ose rimbursojë menjëherë Blerësin lidhur me këto taksa të pazbritura. Nëse ndonjë taksë e re bëhet e zbatueshme ose një taksë ekzistuese rritet lidhur me Kontratën dhe Blerësi është në gjendje ta kalojë përmes një pale të tretë, Blerësi </w:t>
      </w:r>
      <w:r w:rsidRPr="0050175A">
        <w:rPr>
          <w:rFonts w:ascii="Garamond" w:hAnsi="Garamond"/>
          <w:spacing w:val="-4"/>
          <w:sz w:val="24"/>
          <w:szCs w:val="24"/>
          <w:lang w:val="sq-AL"/>
        </w:rPr>
        <w:lastRenderedPageBreak/>
        <w:t>do të jetë përgjegjës për këtë taksë të re ose të rritur.</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D668A">
        <w:rPr>
          <w:rFonts w:ascii="Garamond" w:hAnsi="Garamond"/>
          <w:bCs/>
          <w:spacing w:val="-4"/>
          <w:sz w:val="24"/>
          <w:szCs w:val="24"/>
          <w:lang w:val="sq-AL"/>
        </w:rPr>
        <w:t>3.</w:t>
      </w:r>
      <w:r w:rsidRPr="0050175A">
        <w:rPr>
          <w:rFonts w:ascii="Garamond" w:hAnsi="Garamond"/>
          <w:b/>
          <w:bCs/>
          <w:spacing w:val="-4"/>
          <w:sz w:val="24"/>
          <w:szCs w:val="24"/>
          <w:lang w:val="sq-AL"/>
        </w:rPr>
        <w:t xml:space="preserve"> Taksa e mbajtur: pagesat lirë dhe qartë: </w:t>
      </w:r>
      <w:r w:rsidRPr="0050175A">
        <w:rPr>
          <w:rFonts w:ascii="Garamond" w:hAnsi="Garamond"/>
          <w:spacing w:val="-4"/>
          <w:sz w:val="24"/>
          <w:szCs w:val="24"/>
          <w:lang w:val="sq-AL"/>
        </w:rPr>
        <w:t>gjithë pagesat sipas një kontratë individuale do të bëhen pa mbajtje ose zbritje për llogari të çdo takse</w:t>
      </w:r>
      <w:r>
        <w:rPr>
          <w:rFonts w:ascii="Garamond" w:hAnsi="Garamond"/>
          <w:spacing w:val="-4"/>
          <w:sz w:val="24"/>
          <w:szCs w:val="24"/>
          <w:lang w:val="sq-AL"/>
        </w:rPr>
        <w:t>,</w:t>
      </w:r>
      <w:r w:rsidRPr="0050175A">
        <w:rPr>
          <w:rFonts w:ascii="Garamond" w:hAnsi="Garamond"/>
          <w:spacing w:val="-4"/>
          <w:sz w:val="24"/>
          <w:szCs w:val="24"/>
          <w:lang w:val="sq-AL"/>
        </w:rPr>
        <w:t xml:space="preserve"> përveç kur kjo mbajtje ose zbritje kërkohet me ligj. Nëse një Pale i kërkohet të mbajë ose zbresë taksën nga një pagesë që duhet të bëjë, atëherë ajo Palë (</w:t>
      </w:r>
      <w:r w:rsidRPr="0050175A">
        <w:rPr>
          <w:rFonts w:ascii="Garamond" w:hAnsi="Garamond"/>
          <w:b/>
          <w:bCs/>
          <w:spacing w:val="-4"/>
          <w:sz w:val="24"/>
          <w:szCs w:val="24"/>
          <w:lang w:val="sq-AL"/>
        </w:rPr>
        <w:t>Pala Paguese</w:t>
      </w:r>
      <w:r w:rsidRPr="0050175A">
        <w:rPr>
          <w:rFonts w:ascii="Garamond" w:hAnsi="Garamond"/>
          <w:spacing w:val="-4"/>
          <w:sz w:val="24"/>
          <w:szCs w:val="24"/>
          <w:lang w:val="sq-AL"/>
        </w:rPr>
        <w:t>) do të njoftojë menjëherë Palën tjetër (</w:t>
      </w:r>
      <w:r w:rsidRPr="0050175A">
        <w:rPr>
          <w:rFonts w:ascii="Garamond" w:hAnsi="Garamond"/>
          <w:b/>
          <w:bCs/>
          <w:spacing w:val="-4"/>
          <w:sz w:val="24"/>
          <w:szCs w:val="24"/>
          <w:lang w:val="sq-AL"/>
        </w:rPr>
        <w:t>Pala Marrëse</w:t>
      </w:r>
      <w:r w:rsidRPr="0050175A">
        <w:rPr>
          <w:rFonts w:ascii="Garamond" w:hAnsi="Garamond"/>
          <w:spacing w:val="-4"/>
          <w:sz w:val="24"/>
          <w:szCs w:val="24"/>
          <w:lang w:val="sq-AL"/>
        </w:rPr>
        <w:t>) për këtë kërkesë dhe do t’u paguajë autoriteteve të duhura gjithë shumat e mbajtura ose të zbritura prej saj. Nëse mund të lëshohet një faturë ose provë tjetër që evidenton pagesën tek autoritetet, Pala Paguese do t’ia dorëzojë këtë provë (ose një kopje të certifikuar) Palës Marrëse.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FB749C">
        <w:rPr>
          <w:rFonts w:ascii="Garamond" w:hAnsi="Garamond"/>
          <w:bCs/>
          <w:spacing w:val="-4"/>
          <w:sz w:val="24"/>
          <w:szCs w:val="24"/>
          <w:lang w:val="sq-AL"/>
        </w:rPr>
        <w:t>4.</w:t>
      </w:r>
      <w:r w:rsidRPr="0050175A">
        <w:rPr>
          <w:rFonts w:ascii="Garamond" w:hAnsi="Garamond"/>
          <w:b/>
          <w:bCs/>
          <w:spacing w:val="-4"/>
          <w:sz w:val="24"/>
          <w:szCs w:val="24"/>
          <w:lang w:val="sq-AL"/>
        </w:rPr>
        <w:t xml:space="preserve"> Minimizimi i taksave: </w:t>
      </w:r>
      <w:r w:rsidRPr="0050175A">
        <w:rPr>
          <w:rFonts w:ascii="Garamond" w:hAnsi="Garamond"/>
          <w:spacing w:val="-4"/>
          <w:sz w:val="24"/>
          <w:szCs w:val="24"/>
          <w:lang w:val="sq-AL"/>
        </w:rPr>
        <w:t>të dyja Palët do të përdorin përpjekje të arsyeshme për të administruar Kontratën dhe për të zbatuar dispozitat e saj sipas synimit për minimizimin e akumulimit të detyrimeve për pagesën e taksës, kur është e arsyeshme dhe e mundur.</w:t>
      </w:r>
    </w:p>
    <w:p w:rsidR="00105E48" w:rsidRPr="0050175A" w:rsidRDefault="00105E48" w:rsidP="00105E48">
      <w:pPr>
        <w:pStyle w:val="Hapesira7"/>
        <w:rPr>
          <w:spacing w:val="-4"/>
          <w:lang w:val="sq-AL"/>
        </w:rPr>
      </w:pPr>
      <w:r w:rsidRPr="0050175A">
        <w:rPr>
          <w:spacing w:val="-4"/>
          <w:lang w:val="sq-AL"/>
        </w:rPr>
        <w:t xml:space="preserve"> </w:t>
      </w:r>
      <w:r w:rsidRPr="0050175A">
        <w:rPr>
          <w:spacing w:val="-4"/>
          <w:lang w:val="sq-AL"/>
        </w:rPr>
        <w:tab/>
      </w:r>
      <w:r w:rsidRPr="0050175A">
        <w:rPr>
          <w:spacing w:val="-4"/>
          <w:lang w:val="sq-AL"/>
        </w:rPr>
        <w:tab/>
      </w:r>
      <w:r w:rsidRPr="0050175A">
        <w:rPr>
          <w:spacing w:val="-4"/>
          <w:lang w:val="sq-AL"/>
        </w:rPr>
        <w:tab/>
      </w:r>
      <w:r w:rsidRPr="0050175A">
        <w:rPr>
          <w:spacing w:val="-4"/>
          <w:lang w:val="sq-AL"/>
        </w:rPr>
        <w:tab/>
      </w:r>
      <w:r w:rsidRPr="0050175A">
        <w:rPr>
          <w:spacing w:val="-4"/>
          <w:lang w:val="sq-AL"/>
        </w:rPr>
        <w:tab/>
      </w:r>
      <w:r w:rsidRPr="0050175A">
        <w:rPr>
          <w:spacing w:val="-4"/>
          <w:lang w:val="sq-AL"/>
        </w:rPr>
        <w:tab/>
      </w:r>
      <w:r w:rsidRPr="0050175A">
        <w:rPr>
          <w:spacing w:val="-4"/>
          <w:lang w:val="sq-AL"/>
        </w:rPr>
        <w:tab/>
      </w:r>
    </w:p>
    <w:p w:rsidR="00105E48" w:rsidRDefault="00105E48" w:rsidP="00105E48">
      <w:pPr>
        <w:pStyle w:val="NeniNr"/>
        <w:keepNext w:val="0"/>
        <w:rPr>
          <w:spacing w:val="-4"/>
          <w:szCs w:val="2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16</w:t>
      </w:r>
      <w:bookmarkStart w:id="13" w:name="_Toc290022122"/>
    </w:p>
    <w:p w:rsidR="00105E48" w:rsidRPr="0050175A" w:rsidRDefault="00105E48" w:rsidP="00105E48">
      <w:pPr>
        <w:pStyle w:val="NeniTitull"/>
        <w:keepNext w:val="0"/>
        <w:rPr>
          <w:lang w:val="sq-AL"/>
        </w:rPr>
      </w:pPr>
      <w:r w:rsidRPr="0050175A">
        <w:rPr>
          <w:lang w:val="sq-AL"/>
        </w:rPr>
        <w:t>Sigurimi i pasqyrave financiare dhe vlera neto e prekshme</w:t>
      </w:r>
      <w:bookmarkEnd w:id="13"/>
    </w:p>
    <w:p w:rsidR="00105E48" w:rsidRPr="0050175A" w:rsidRDefault="00105E48" w:rsidP="00105E48">
      <w:pPr>
        <w:pStyle w:val="Hapesira7"/>
        <w:rPr>
          <w:spacing w:val="-4"/>
          <w:lang w:val="sq-AL"/>
        </w:rPr>
      </w:pPr>
    </w:p>
    <w:p w:rsidR="00105E48" w:rsidRDefault="00105E48" w:rsidP="00105E48">
      <w:pPr>
        <w:widowControl w:val="0"/>
        <w:numPr>
          <w:ilvl w:val="0"/>
          <w:numId w:val="26"/>
        </w:numPr>
        <w:tabs>
          <w:tab w:val="left" w:pos="450"/>
        </w:tabs>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Sigurimi i pasqyrave financiare: </w:t>
      </w:r>
      <w:r w:rsidRPr="0050175A">
        <w:rPr>
          <w:rFonts w:ascii="Garamond" w:hAnsi="Garamond"/>
          <w:spacing w:val="-4"/>
          <w:sz w:val="24"/>
          <w:szCs w:val="24"/>
          <w:lang w:val="sq-AL"/>
        </w:rPr>
        <w:t>përveç kur specifikohet ndryshe, nëse kërkohet nga njëra palë. Pala tjetër do t’i dorëzojë asaj:</w:t>
      </w:r>
    </w:p>
    <w:p w:rsidR="00105E48" w:rsidRPr="0050175A" w:rsidRDefault="00105E48" w:rsidP="00105E48">
      <w:pPr>
        <w:widowControl w:val="0"/>
        <w:numPr>
          <w:ilvl w:val="1"/>
          <w:numId w:val="26"/>
        </w:numPr>
        <w:tabs>
          <w:tab w:val="left" w:pos="450"/>
        </w:tabs>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brenda 180 ditëve pas mbarimit të çdo viti fiskal, një kopje të raportit vjetor që përmban pasqyra financiare të audituara dhe të konsoliduara për këtë vit fiskal, për periudhën kur detyrimi i Palës tjetër mbështetet nga garantuesi i kredisë ose nëse është palë e një marrëveshje kontrolli dhe transferimi të fitimit, nga garantuesi i kredisë ose Pala Kontrolluese, sipas rastit; dhe </w:t>
      </w:r>
    </w:p>
    <w:p w:rsidR="00105E48" w:rsidRPr="0050175A" w:rsidRDefault="00105E48" w:rsidP="00105E48">
      <w:pPr>
        <w:widowControl w:val="0"/>
        <w:numPr>
          <w:ilvl w:val="1"/>
          <w:numId w:val="26"/>
        </w:numPr>
        <w:tabs>
          <w:tab w:val="left" w:pos="450"/>
        </w:tabs>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brenda 60 (gjashtëdhjetë) ditëve pas përfu-ndimit të secilit nga tre tremujorët e tij fiskalë të çdo viti fiskal, një kopje të raportit tremujor që përmban pasqyra financiare të paaudituara të konsoliduar.</w:t>
      </w:r>
    </w:p>
    <w:p w:rsidR="00105E48" w:rsidRPr="0050175A" w:rsidRDefault="00105E48" w:rsidP="00105E48">
      <w:pPr>
        <w:widowControl w:val="0"/>
        <w:numPr>
          <w:ilvl w:val="0"/>
          <w:numId w:val="26"/>
        </w:numPr>
        <w:tabs>
          <w:tab w:val="left" w:pos="450"/>
        </w:tabs>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Rënia e vlerës neto të prekshme: </w:t>
      </w:r>
      <w:r w:rsidRPr="0050175A">
        <w:rPr>
          <w:rFonts w:ascii="Garamond" w:hAnsi="Garamond"/>
          <w:spacing w:val="-4"/>
          <w:sz w:val="24"/>
          <w:szCs w:val="24"/>
          <w:lang w:val="sq-AL"/>
        </w:rPr>
        <w:t>sapo të bëhet e ndërgjegjshme për këtë rënie, çdo Palë do të njoftojë menjëherë Palën tjetër për ndodhinë e rënies të vlerës neto të prekshme ose vlerës neto të prekshme të garantuesit të kredisë ose palës kontrolluese, në një nivel nën shumën e specifikuar nga Palët.</w:t>
      </w:r>
    </w:p>
    <w:p w:rsidR="00105E48" w:rsidRPr="0050175A" w:rsidRDefault="00105E48" w:rsidP="00105E48">
      <w:pPr>
        <w:widowControl w:val="0"/>
        <w:numPr>
          <w:ilvl w:val="0"/>
          <w:numId w:val="26"/>
        </w:numPr>
        <w:tabs>
          <w:tab w:val="left" w:pos="450"/>
        </w:tabs>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Parimet financiare: </w:t>
      </w:r>
      <w:r w:rsidRPr="0050175A">
        <w:rPr>
          <w:rFonts w:ascii="Garamond" w:hAnsi="Garamond"/>
          <w:bCs/>
          <w:spacing w:val="-4"/>
          <w:sz w:val="24"/>
          <w:szCs w:val="24"/>
          <w:lang w:val="sq-AL"/>
        </w:rPr>
        <w:t xml:space="preserve">në </w:t>
      </w:r>
      <w:r w:rsidRPr="0050175A">
        <w:rPr>
          <w:rFonts w:ascii="Garamond" w:hAnsi="Garamond"/>
          <w:spacing w:val="-4"/>
          <w:sz w:val="24"/>
          <w:szCs w:val="24"/>
          <w:lang w:val="sq-AL"/>
        </w:rPr>
        <w:t>ç</w:t>
      </w:r>
      <w:r w:rsidRPr="0050175A">
        <w:rPr>
          <w:rFonts w:ascii="Garamond" w:hAnsi="Garamond"/>
          <w:bCs/>
          <w:spacing w:val="-4"/>
          <w:sz w:val="24"/>
          <w:szCs w:val="24"/>
          <w:lang w:val="sq-AL"/>
        </w:rPr>
        <w:t>do rast deklaratat</w:t>
      </w:r>
      <w:r w:rsidRPr="0050175A">
        <w:rPr>
          <w:rFonts w:ascii="Garamond" w:hAnsi="Garamond"/>
          <w:b/>
          <w:bCs/>
          <w:spacing w:val="-4"/>
          <w:sz w:val="24"/>
          <w:szCs w:val="24"/>
          <w:lang w:val="sq-AL"/>
        </w:rPr>
        <w:t xml:space="preserve"> </w:t>
      </w:r>
      <w:r w:rsidRPr="0050175A">
        <w:rPr>
          <w:rFonts w:ascii="Garamond" w:hAnsi="Garamond"/>
          <w:spacing w:val="-4"/>
          <w:sz w:val="24"/>
          <w:szCs w:val="24"/>
          <w:lang w:val="sq-AL"/>
        </w:rPr>
        <w:t>financiare që referohen në pikën 17 do të përgatiten sipas parimeve financiare në Republikën e Shqipërisë.</w:t>
      </w:r>
    </w:p>
    <w:p w:rsidR="00105E48" w:rsidRPr="0050175A" w:rsidRDefault="00105E48" w:rsidP="00105E48">
      <w:pPr>
        <w:pStyle w:val="NeniNr"/>
        <w:keepNext w:val="0"/>
        <w:rPr>
          <w:spacing w:val="-4"/>
          <w:szCs w:val="24"/>
          <w:lang w:val="sq-AL"/>
        </w:rPr>
      </w:pPr>
      <w:r w:rsidRPr="0050175A">
        <w:rPr>
          <w:spacing w:val="-4"/>
          <w:szCs w:val="24"/>
          <w:lang w:val="sq-AL"/>
        </w:rPr>
        <w:t>Neni 17</w:t>
      </w:r>
    </w:p>
    <w:p w:rsidR="00105E48" w:rsidRPr="0050175A" w:rsidRDefault="00105E48" w:rsidP="00105E48">
      <w:pPr>
        <w:pStyle w:val="NeniTitull"/>
        <w:keepNext w:val="0"/>
        <w:rPr>
          <w:lang w:val="sq-AL"/>
        </w:rPr>
      </w:pPr>
      <w:bookmarkStart w:id="14" w:name="_Toc290022123"/>
      <w:r w:rsidRPr="0050175A">
        <w:rPr>
          <w:lang w:val="sq-AL"/>
        </w:rPr>
        <w:t>Transferimi</w:t>
      </w:r>
      <w:bookmarkEnd w:id="14"/>
    </w:p>
    <w:p w:rsidR="00105E48" w:rsidRPr="0050175A" w:rsidRDefault="00105E48" w:rsidP="00105E48">
      <w:pPr>
        <w:pStyle w:val="Hapesira7"/>
        <w:rPr>
          <w:spacing w:val="-4"/>
          <w:lang w:val="sq-AL"/>
        </w:rPr>
      </w:pPr>
    </w:p>
    <w:p w:rsidR="00105E48" w:rsidRPr="0050175A" w:rsidRDefault="00105E48" w:rsidP="00105E48">
      <w:pPr>
        <w:widowControl w:val="0"/>
        <w:numPr>
          <w:ilvl w:val="0"/>
          <w:numId w:val="29"/>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Ndalimi: </w:t>
      </w:r>
      <w:r w:rsidRPr="0050175A">
        <w:rPr>
          <w:rFonts w:ascii="Garamond" w:hAnsi="Garamond"/>
          <w:spacing w:val="-4"/>
          <w:sz w:val="24"/>
          <w:szCs w:val="24"/>
          <w:lang w:val="sq-AL"/>
        </w:rPr>
        <w:t xml:space="preserve">asnjëra Palë nuk do të autorizohet që t’ia transferojë të drejtat dhe detyrimet e veta sipas Kontratës, një pale të tretë pa pëlqimin paraprak me shkrim të Palës tjetër, i cili nuk do të vonohet, refuzohet ose pengohet në mënyrë të paarsyeshme dhe me miratimin e ERE-s. </w:t>
      </w:r>
    </w:p>
    <w:p w:rsidR="00105E48" w:rsidRPr="0050175A" w:rsidRDefault="00105E48" w:rsidP="00105E48">
      <w:pPr>
        <w:widowControl w:val="0"/>
        <w:numPr>
          <w:ilvl w:val="0"/>
          <w:numId w:val="29"/>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Transferimi te filialet: </w:t>
      </w:r>
      <w:r w:rsidRPr="0050175A">
        <w:rPr>
          <w:rFonts w:ascii="Garamond" w:hAnsi="Garamond"/>
          <w:spacing w:val="-4"/>
          <w:sz w:val="24"/>
          <w:szCs w:val="24"/>
          <w:lang w:val="sq-AL"/>
        </w:rPr>
        <w:t>çdo Palë do të autorizohet t’ia transferojë të drejtat dhe detyrimet e veta sipas kontratës, pa pëlqimin paraprak me shkrim të Palës tjetër, një filiali me aftësi paguese të njëjtë ose më të madhe. Ky transferim do të hyjë në fuqi vetëm pas marrjes së njoftimit nga Pala tjetër dhe, me kusht që çdo dokument mbështetës kredie i nxjerrë ose i vendosur në emër të Palës transferuese të jetë rinxjerrë ose amenduar fillimisht për të mbështetur detyrimet e filiait në përfitim të Palës tjetër.</w:t>
      </w:r>
    </w:p>
    <w:p w:rsidR="00105E48" w:rsidRPr="0050175A" w:rsidRDefault="00105E48" w:rsidP="00105E48">
      <w:pPr>
        <w:pStyle w:val="NeniNr"/>
        <w:keepNext w:val="0"/>
        <w:rPr>
          <w:spacing w:val="-4"/>
          <w:szCs w:val="24"/>
          <w:lang w:val="sq-AL"/>
        </w:rPr>
      </w:pPr>
      <w:r w:rsidRPr="0050175A">
        <w:rPr>
          <w:spacing w:val="-4"/>
          <w:szCs w:val="24"/>
          <w:lang w:val="sq-AL"/>
        </w:rPr>
        <w:t>Neni 18</w:t>
      </w:r>
    </w:p>
    <w:p w:rsidR="00105E48" w:rsidRPr="0050175A" w:rsidRDefault="00105E48" w:rsidP="00105E48">
      <w:pPr>
        <w:pStyle w:val="NeniTitull"/>
        <w:keepNext w:val="0"/>
        <w:rPr>
          <w:lang w:val="sq-AL"/>
        </w:rPr>
      </w:pPr>
      <w:bookmarkStart w:id="15" w:name="_Toc290022124"/>
      <w:r w:rsidRPr="0050175A">
        <w:rPr>
          <w:lang w:val="sq-AL"/>
        </w:rPr>
        <w:t>Përfaqësimet dhe garancitë</w:t>
      </w:r>
      <w:bookmarkEnd w:id="15"/>
    </w:p>
    <w:p w:rsidR="00105E48" w:rsidRPr="0050175A" w:rsidRDefault="00105E48" w:rsidP="00105E48">
      <w:pPr>
        <w:pStyle w:val="Hapesira7"/>
        <w:rPr>
          <w:spacing w:val="-4"/>
          <w:lang w:val="sq-AL"/>
        </w:rPr>
      </w:pPr>
    </w:p>
    <w:p w:rsidR="00105E48" w:rsidRPr="0050175A" w:rsidRDefault="00105E48" w:rsidP="00105E48">
      <w:pPr>
        <w:widowControl w:val="0"/>
        <w:numPr>
          <w:ilvl w:val="0"/>
          <w:numId w:val="35"/>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Nëse specifikohet si e zbatueshme për Palët, ajo Palë përfaqëson dhe garanton në këtë mënyrë Palën tjetër pas hyrjes në këtë Kontratë për sa vijon: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se është një njësi e organizuar si duhet, që ekziston në mënyrë të arsyeshme dhe sipas ligjeve të juridiksionit të korporatës ose organizatës;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nënshkrimi dhe hyrja në Kontratë, në çdo dokument mbështetës kredie ku është palë dhe në kryerjen e transaksioneve të shqyrtuara këtu, nuk do të shkelin asnjë dispozitë të dokumenteve kushtetuese;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ka pushtetin dhe është e autorizuar të ekzekutojë, shpërndajë dhe kryejë detyrimet sipas Kontratës dhe çdo dokumenti mbështetës të kredisë ku është palë dhe ka ndërmarrë gjithë veprimet e nevojshme për të autorizuar ekze-kutimin, livrimin, kryerjen dhe hyrjen në Kontratë dhe ekzekutimin, livrimin dhe kryerjen e kontratës dhe se çdo dokument mbështetës kredie nuk shkel dhe nuk bie në konflikt me asnjë afat ose kusht tjetër të ndonjë kontrate ku është palë ose ndonjë dokument konstitucional, rregull, ligj ose rregullore në fuqi;</w:t>
      </w:r>
    </w:p>
    <w:p w:rsidR="00105E48"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lastRenderedPageBreak/>
        <w:t xml:space="preserve"> ka gjithë autorizimet qeveritare dhe rregullatore, miratimet dhe pëlqimet e nevojshme për të kryer detyrimet sipas </w:t>
      </w:r>
      <w:r>
        <w:rPr>
          <w:rFonts w:ascii="Garamond" w:hAnsi="Garamond"/>
          <w:spacing w:val="-4"/>
          <w:sz w:val="24"/>
          <w:szCs w:val="24"/>
          <w:lang w:val="sq-AL"/>
        </w:rPr>
        <w:t>K</w:t>
      </w:r>
      <w:r w:rsidRPr="0050175A">
        <w:rPr>
          <w:rFonts w:ascii="Garamond" w:hAnsi="Garamond"/>
          <w:spacing w:val="-4"/>
          <w:sz w:val="24"/>
          <w:szCs w:val="24"/>
          <w:lang w:val="sq-AL"/>
        </w:rPr>
        <w:t xml:space="preserve">ontratës dhe çdo dokumenti mbështetës të kredisë ku është palë;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ka negociuar, ka hyrë dhe ka ekzekutuar kontratën dhe çdo dokument mbështetës kredie ku është palë si kryesore (dhe jo si agjent ose me ndonjë kapacitet tjetër, kujdestar apo ndryshe);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hyn rregullisht në marrëveshje për tregtimin e energjisë elektrike siç planifikohet nga Kontrata, dhe e bën këtë mbi baza profesionale sipas linjës së vet kryesore të biznesit, dhe mund të karakterizohet në mënyrë të arsyeshme si palë profesioniste tregu;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vepron për llogari të vet (dhe jo si këshilltar, agjent, agjent ndërmjetës ose me ndonjë kapacitet tjetër, kujdestar apo ndryshe), ka marrë vendimin e vet të pavarur për të hyrë në këtë Kontratë dhe nëse kjo Kontratë është e përshtatshme ose si duhet për të, bazuar në gjykimin e vet, nuk mbështetet mbi këshillën ose rekomandimet e Palës tjetër për ta bërë këtë, dhe është e aftë për të vlerësuar meritat dhe kupton dhe pranon afatet, kushtet dhe risqet e Kontratës;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Pala tjetër nuk vepron si kujdestar apo këshilltar i saj;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nuk mbështetet në asnjë përfaqësim të bërë nga Pala tjetër përveç atyre të thëna shprehimisht në Kontratë ose në dokumentin mbështetës të kredisë ku është palë;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lidhur me një Palë që është njësi qeveritare ose sistem energjetik publik, kjo njësi qeveritare ose sistem energjetik publik përfaqëson dhe i garanton Palës tjetër si më poshtë: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gjithë aktet e nevojshme për ekzekutimin e vlefshëm, shpërndarjen dhe kryerjen e Kontratës, përfshirë pa kufizim, ofertat konkurruese, njoftimin publik, zgjedhjen, referendumin, përvetësimin paraprak ose procedura të tjera të kërkuara që janë ndërmarrë ose kryer ose do të ndërmerren dhe kryhen;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hyrja në Kontratë dhe zbatimi i saj nga një njësi qeveritare ose sistem energjetik publik bëhet për një qëllim të duhur publik brenda kuptimit të dokumenteve përkatëse konstitucionale ose qeveritare dhe legjislacioni në fuqi; dhe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afati i Kontratës nuk zgjatet përtej ndonjë kufizimi të zbatueshëm të vendosur nga ndonjë dokument tjetër përkatës konstitucional ose qeveritar dhe nga legjislacioni në fuqi; dhe </w:t>
      </w:r>
    </w:p>
    <w:p w:rsidR="00105E48" w:rsidRPr="0050175A" w:rsidRDefault="00105E48" w:rsidP="00105E48">
      <w:pPr>
        <w:widowControl w:val="0"/>
        <w:numPr>
          <w:ilvl w:val="1"/>
          <w:numId w:val="30"/>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lidhur me një Palë, </w:t>
      </w:r>
      <w:r>
        <w:rPr>
          <w:rFonts w:ascii="Garamond" w:hAnsi="Garamond"/>
          <w:spacing w:val="-4"/>
          <w:sz w:val="24"/>
          <w:szCs w:val="24"/>
          <w:lang w:val="sq-AL"/>
        </w:rPr>
        <w:t>n</w:t>
      </w:r>
      <w:r w:rsidRPr="0050175A">
        <w:rPr>
          <w:rFonts w:ascii="Garamond" w:hAnsi="Garamond"/>
          <w:spacing w:val="-4"/>
          <w:sz w:val="24"/>
          <w:szCs w:val="24"/>
          <w:lang w:val="sq-AL"/>
        </w:rPr>
        <w:t>ëse nuk ka falimentuar, dhe nuk ka procedime ligjore ose administrative pezull ose të kërcënuese ku të jetë palë dhe që në dijeni të saj do të ndikonin materialisht në mënyrë të dëmshme aftësinë e saj për kryerjen e çdo detyrimi sipas kësaj Kontrate ose ndonjë dokumenti mbështetës të kredisë ku është palë, të tilla që ta bënin të falimentonte.</w:t>
      </w:r>
    </w:p>
    <w:p w:rsidR="00105E48" w:rsidRPr="0050175A" w:rsidRDefault="00105E48" w:rsidP="00105E48">
      <w:pPr>
        <w:pStyle w:val="NeniNr"/>
        <w:keepNext w:val="0"/>
        <w:rPr>
          <w:spacing w:val="-4"/>
          <w:sz w:val="14"/>
          <w:szCs w:val="2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19</w:t>
      </w:r>
    </w:p>
    <w:p w:rsidR="00105E48" w:rsidRPr="002B59BB" w:rsidRDefault="00105E48" w:rsidP="00105E48">
      <w:pPr>
        <w:pStyle w:val="NeniTitull"/>
        <w:keepNext w:val="0"/>
        <w:rPr>
          <w:lang w:val="sq-AL"/>
        </w:rPr>
      </w:pPr>
      <w:r w:rsidRPr="002B59BB">
        <w:rPr>
          <w:lang w:val="sq-AL"/>
        </w:rPr>
        <w:t>Personat e kontaktit</w:t>
      </w:r>
    </w:p>
    <w:p w:rsidR="00105E48" w:rsidRPr="002B59BB" w:rsidRDefault="00105E48" w:rsidP="00105E48">
      <w:pPr>
        <w:pStyle w:val="Hapesira7"/>
        <w:rPr>
          <w:spacing w:val="-4"/>
          <w:lang w:val="sq-AL"/>
        </w:rPr>
      </w:pPr>
    </w:p>
    <w:p w:rsidR="00105E48" w:rsidRPr="00226176" w:rsidRDefault="00105E48" w:rsidP="00105E48">
      <w:pPr>
        <w:widowControl w:val="0"/>
        <w:autoSpaceDE w:val="0"/>
        <w:autoSpaceDN w:val="0"/>
        <w:adjustRightInd w:val="0"/>
        <w:spacing w:after="0" w:line="240" w:lineRule="auto"/>
        <w:rPr>
          <w:rFonts w:ascii="Garamond" w:hAnsi="Garamond"/>
          <w:spacing w:val="-4"/>
          <w:sz w:val="24"/>
          <w:szCs w:val="24"/>
          <w:highlight w:val="lightGray"/>
          <w:lang w:val="sq-AL" w:eastAsia="en-GB"/>
        </w:rPr>
      </w:pPr>
      <w:r>
        <w:rPr>
          <w:rFonts w:ascii="Garamond" w:hAnsi="Garamond"/>
          <w:spacing w:val="-4"/>
          <w:sz w:val="24"/>
          <w:szCs w:val="24"/>
          <w:lang w:val="sq-AL" w:eastAsia="en-GB"/>
        </w:rPr>
        <w:t xml:space="preserve">1. </w:t>
      </w:r>
      <w:r w:rsidRPr="00226176">
        <w:rPr>
          <w:rFonts w:ascii="Garamond" w:hAnsi="Garamond"/>
          <w:spacing w:val="-4"/>
          <w:sz w:val="24"/>
          <w:szCs w:val="24"/>
          <w:lang w:val="sq-AL" w:eastAsia="en-GB"/>
        </w:rPr>
        <w:t xml:space="preserve">Të gjitha njoftimet, që dërgohen sipas ose në lidhje me këtë Kontratë, duhet të dërgohen me shkrim në adresën e mëposhtme, me </w:t>
      </w:r>
      <w:r w:rsidRPr="00226176">
        <w:rPr>
          <w:rFonts w:ascii="Garamond" w:hAnsi="Garamond"/>
          <w:i/>
          <w:spacing w:val="-4"/>
          <w:sz w:val="24"/>
          <w:szCs w:val="24"/>
          <w:lang w:val="sq-AL" w:eastAsia="en-GB"/>
        </w:rPr>
        <w:t>email</w:t>
      </w:r>
      <w:r w:rsidRPr="00226176">
        <w:rPr>
          <w:rFonts w:ascii="Garamond" w:hAnsi="Garamond"/>
          <w:spacing w:val="-4"/>
          <w:sz w:val="24"/>
          <w:szCs w:val="24"/>
          <w:lang w:val="sq-AL" w:eastAsia="en-GB"/>
        </w:rPr>
        <w:t xml:space="preserve"> ose </w:t>
      </w:r>
      <w:r w:rsidRPr="00226176">
        <w:rPr>
          <w:rFonts w:ascii="Garamond" w:hAnsi="Garamond"/>
          <w:i/>
          <w:spacing w:val="-4"/>
          <w:sz w:val="24"/>
          <w:szCs w:val="24"/>
          <w:lang w:val="sq-AL" w:eastAsia="en-GB"/>
        </w:rPr>
        <w:t>faks</w:t>
      </w:r>
      <w:r w:rsidRPr="00226176">
        <w:rPr>
          <w:rFonts w:ascii="Garamond" w:hAnsi="Garamond"/>
          <w:spacing w:val="-4"/>
          <w:sz w:val="24"/>
          <w:szCs w:val="24"/>
          <w:lang w:val="sq-AL" w:eastAsia="en-GB"/>
        </w:rPr>
        <w:t>:</w:t>
      </w:r>
    </w:p>
    <w:p w:rsidR="00105E48" w:rsidRPr="002B59BB" w:rsidRDefault="00105E48" w:rsidP="00105E48">
      <w:pPr>
        <w:pStyle w:val="ListParagraph"/>
        <w:widowControl w:val="0"/>
        <w:autoSpaceDE w:val="0"/>
        <w:autoSpaceDN w:val="0"/>
        <w:adjustRightInd w:val="0"/>
        <w:spacing w:after="0" w:line="240" w:lineRule="auto"/>
        <w:ind w:left="284"/>
        <w:jc w:val="both"/>
        <w:rPr>
          <w:rFonts w:ascii="Garamond" w:hAnsi="Garamond"/>
          <w:spacing w:val="-4"/>
          <w:sz w:val="14"/>
          <w:szCs w:val="24"/>
          <w:highlight w:val="lightGray"/>
          <w:lang w:val="sq-AL" w:eastAsia="en-GB"/>
        </w:rPr>
      </w:pPr>
    </w:p>
    <w:tbl>
      <w:tblPr>
        <w:tblW w:w="27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8"/>
        <w:gridCol w:w="2837"/>
      </w:tblGrid>
      <w:tr w:rsidR="00105E48" w:rsidRPr="0050175A" w:rsidTr="005E620E">
        <w:tc>
          <w:tcPr>
            <w:tcW w:w="2419" w:type="pct"/>
            <w:shd w:val="clear" w:color="auto" w:fill="auto"/>
          </w:tcPr>
          <w:p w:rsidR="00105E48" w:rsidRPr="0050175A" w:rsidRDefault="00105E48" w:rsidP="005E620E">
            <w:pPr>
              <w:pStyle w:val="VERTRAG2"/>
              <w:widowControl w:val="0"/>
              <w:numPr>
                <w:ilvl w:val="0"/>
                <w:numId w:val="0"/>
              </w:numPr>
              <w:spacing w:before="0"/>
              <w:ind w:right="0"/>
              <w:jc w:val="center"/>
              <w:rPr>
                <w:rFonts w:ascii="Garamond" w:hAnsi="Garamond" w:cs="Times New Roman"/>
                <w:b/>
                <w:spacing w:val="-4"/>
                <w:sz w:val="24"/>
                <w:szCs w:val="24"/>
              </w:rPr>
            </w:pPr>
            <w:r w:rsidRPr="0050175A">
              <w:rPr>
                <w:rFonts w:ascii="Garamond" w:hAnsi="Garamond" w:cs="Times New Roman"/>
                <w:b/>
                <w:spacing w:val="-4"/>
                <w:sz w:val="24"/>
                <w:szCs w:val="24"/>
              </w:rPr>
              <w:t>Për OSHEE/FSHU</w:t>
            </w:r>
          </w:p>
        </w:tc>
        <w:tc>
          <w:tcPr>
            <w:tcW w:w="2581" w:type="pct"/>
            <w:shd w:val="clear" w:color="auto" w:fill="auto"/>
          </w:tcPr>
          <w:p w:rsidR="00105E48" w:rsidRPr="0050175A" w:rsidRDefault="00105E48" w:rsidP="005E620E">
            <w:pPr>
              <w:pStyle w:val="VERTRAG2"/>
              <w:widowControl w:val="0"/>
              <w:numPr>
                <w:ilvl w:val="0"/>
                <w:numId w:val="0"/>
              </w:numPr>
              <w:tabs>
                <w:tab w:val="num" w:pos="1827"/>
              </w:tabs>
              <w:spacing w:before="0"/>
              <w:ind w:right="0"/>
              <w:jc w:val="center"/>
              <w:rPr>
                <w:rFonts w:ascii="Garamond" w:hAnsi="Garamond" w:cs="Times New Roman"/>
                <w:b/>
                <w:spacing w:val="-4"/>
                <w:sz w:val="24"/>
                <w:szCs w:val="24"/>
              </w:rPr>
            </w:pPr>
            <w:r w:rsidRPr="0050175A">
              <w:rPr>
                <w:rFonts w:ascii="Garamond" w:hAnsi="Garamond" w:cs="Times New Roman"/>
                <w:b/>
                <w:spacing w:val="-4"/>
                <w:sz w:val="24"/>
                <w:szCs w:val="24"/>
              </w:rPr>
              <w:t>Për KESH</w:t>
            </w:r>
          </w:p>
        </w:tc>
      </w:tr>
      <w:tr w:rsidR="00105E48" w:rsidRPr="0050175A" w:rsidTr="005E620E">
        <w:tc>
          <w:tcPr>
            <w:tcW w:w="5000" w:type="pct"/>
            <w:gridSpan w:val="2"/>
            <w:tcBorders>
              <w:bottom w:val="single" w:sz="4" w:space="0" w:color="auto"/>
            </w:tcBorders>
            <w:shd w:val="clear" w:color="auto" w:fill="auto"/>
          </w:tcPr>
          <w:p w:rsidR="00105E48" w:rsidRPr="0050175A" w:rsidRDefault="00105E48" w:rsidP="005E620E">
            <w:pPr>
              <w:widowControl w:val="0"/>
              <w:spacing w:after="0" w:line="240" w:lineRule="auto"/>
              <w:ind w:firstLine="0"/>
              <w:jc w:val="center"/>
              <w:rPr>
                <w:rFonts w:ascii="Garamond" w:hAnsi="Garamond"/>
                <w:b/>
                <w:bCs/>
                <w:spacing w:val="-4"/>
                <w:sz w:val="24"/>
                <w:szCs w:val="24"/>
                <w:lang w:val="sq-AL"/>
              </w:rPr>
            </w:pPr>
            <w:r w:rsidRPr="0050175A">
              <w:rPr>
                <w:rFonts w:ascii="Garamond" w:hAnsi="Garamond"/>
                <w:b/>
                <w:smallCaps/>
                <w:spacing w:val="-4"/>
                <w:sz w:val="24"/>
                <w:szCs w:val="24"/>
                <w:lang w:val="sq-AL"/>
              </w:rPr>
              <w:t>A</w:t>
            </w:r>
            <w:r w:rsidRPr="0050175A">
              <w:rPr>
                <w:rFonts w:ascii="Garamond" w:hAnsi="Garamond"/>
                <w:b/>
                <w:spacing w:val="-4"/>
                <w:sz w:val="24"/>
                <w:szCs w:val="24"/>
                <w:lang w:val="sq-AL"/>
              </w:rPr>
              <w:t>dministratori i Kontratës</w:t>
            </w:r>
          </w:p>
        </w:tc>
      </w:tr>
      <w:tr w:rsidR="00105E48" w:rsidRPr="0050175A" w:rsidTr="005E620E">
        <w:tc>
          <w:tcPr>
            <w:tcW w:w="2419" w:type="pct"/>
            <w:tcBorders>
              <w:bottom w:val="single" w:sz="4" w:space="0" w:color="auto"/>
            </w:tcBorders>
            <w:shd w:val="clear" w:color="auto" w:fill="auto"/>
          </w:tcPr>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Z./Znj. __________________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Funksioni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Adresa:…………., Tiranë</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Tel.: + 355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Mob:+ 355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Fax: + 355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E-mail: </w:t>
            </w:r>
            <w:hyperlink r:id="rId11" w:history="1">
              <w:r w:rsidRPr="0050175A">
                <w:rPr>
                  <w:rStyle w:val="Hyperlink"/>
                  <w:rFonts w:ascii="Garamond" w:hAnsi="Garamond"/>
                  <w:spacing w:val="-4"/>
                  <w:sz w:val="24"/>
                  <w:szCs w:val="24"/>
                  <w:lang w:val="sq-AL"/>
                </w:rPr>
                <w:t>____@kesh.al</w:t>
              </w:r>
            </w:hyperlink>
          </w:p>
        </w:tc>
        <w:tc>
          <w:tcPr>
            <w:tcW w:w="2581" w:type="pct"/>
            <w:tcBorders>
              <w:bottom w:val="single" w:sz="4" w:space="0" w:color="auto"/>
            </w:tcBorders>
            <w:shd w:val="clear" w:color="auto" w:fill="auto"/>
          </w:tcPr>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Z./Znj. __________________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Funksioni: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Blloku “Vasil Shanto”, Tiranë</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Tel.: + 355 42 241 982</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Mob:+ 355 69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Fax: + 355 42 241 982</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E-mail: ____@kesh.al </w:t>
            </w:r>
          </w:p>
          <w:p w:rsidR="00105E48" w:rsidRPr="0050175A" w:rsidRDefault="00105E48" w:rsidP="005E620E">
            <w:pPr>
              <w:widowControl w:val="0"/>
              <w:tabs>
                <w:tab w:val="left" w:pos="1560"/>
              </w:tabs>
              <w:spacing w:after="0" w:line="240" w:lineRule="auto"/>
              <w:ind w:firstLine="0"/>
              <w:rPr>
                <w:rFonts w:ascii="Garamond" w:hAnsi="Garamond"/>
                <w:bCs/>
                <w:spacing w:val="-4"/>
                <w:sz w:val="24"/>
                <w:szCs w:val="24"/>
                <w:lang w:val="sq-AL"/>
              </w:rPr>
            </w:pPr>
          </w:p>
        </w:tc>
      </w:tr>
      <w:tr w:rsidR="00105E48" w:rsidRPr="0050175A" w:rsidTr="005E620E">
        <w:tc>
          <w:tcPr>
            <w:tcW w:w="5000" w:type="pct"/>
            <w:gridSpan w:val="2"/>
            <w:tcBorders>
              <w:top w:val="single" w:sz="4" w:space="0" w:color="auto"/>
              <w:left w:val="nil"/>
              <w:bottom w:val="nil"/>
              <w:right w:val="nil"/>
            </w:tcBorders>
            <w:shd w:val="clear" w:color="auto" w:fill="auto"/>
          </w:tcPr>
          <w:p w:rsidR="00105E48" w:rsidRPr="0087515E" w:rsidRDefault="00105E48" w:rsidP="005E620E">
            <w:pPr>
              <w:widowControl w:val="0"/>
              <w:spacing w:after="0" w:line="240" w:lineRule="auto"/>
              <w:ind w:firstLine="0"/>
              <w:jc w:val="center"/>
              <w:rPr>
                <w:rFonts w:ascii="Garamond" w:hAnsi="Garamond"/>
                <w:b/>
                <w:spacing w:val="-4"/>
                <w:sz w:val="14"/>
                <w:szCs w:val="24"/>
                <w:lang w:val="sq-AL"/>
              </w:rPr>
            </w:pPr>
          </w:p>
          <w:p w:rsidR="00105E48" w:rsidRPr="0050175A" w:rsidRDefault="00105E48" w:rsidP="005E620E">
            <w:pPr>
              <w:widowControl w:val="0"/>
              <w:spacing w:after="0" w:line="240" w:lineRule="auto"/>
              <w:ind w:firstLine="0"/>
              <w:jc w:val="center"/>
              <w:rPr>
                <w:rFonts w:ascii="Garamond" w:hAnsi="Garamond"/>
                <w:b/>
                <w:spacing w:val="-4"/>
                <w:sz w:val="24"/>
                <w:szCs w:val="24"/>
                <w:lang w:val="sq-AL"/>
              </w:rPr>
            </w:pPr>
            <w:r w:rsidRPr="0050175A">
              <w:rPr>
                <w:rFonts w:ascii="Garamond" w:hAnsi="Garamond"/>
                <w:b/>
                <w:spacing w:val="-4"/>
                <w:sz w:val="24"/>
                <w:szCs w:val="24"/>
                <w:lang w:val="sq-AL"/>
              </w:rPr>
              <w:t>Programimi</w:t>
            </w:r>
          </w:p>
        </w:tc>
      </w:tr>
      <w:tr w:rsidR="00105E48" w:rsidRPr="0050175A" w:rsidTr="005E620E">
        <w:tc>
          <w:tcPr>
            <w:tcW w:w="2419" w:type="pct"/>
            <w:tcBorders>
              <w:top w:val="nil"/>
            </w:tcBorders>
            <w:shd w:val="clear" w:color="auto" w:fill="auto"/>
          </w:tcPr>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t xml:space="preserve">Z./Znj. __________ </w:t>
            </w:r>
          </w:p>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t xml:space="preserve">Funksioni: </w:t>
            </w:r>
          </w:p>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t>Adresa:…………., Tiranë</w:t>
            </w:r>
          </w:p>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t xml:space="preserve">Tel.: + 355 </w:t>
            </w:r>
          </w:p>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t xml:space="preserve">Mob:+ 355 </w:t>
            </w:r>
          </w:p>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lastRenderedPageBreak/>
              <w:t xml:space="preserve">Fax: + 355 </w:t>
            </w:r>
          </w:p>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t xml:space="preserve">E-mail: ____@kesh.al </w:t>
            </w:r>
          </w:p>
        </w:tc>
        <w:tc>
          <w:tcPr>
            <w:tcW w:w="2581" w:type="pct"/>
            <w:tcBorders>
              <w:top w:val="nil"/>
            </w:tcBorders>
            <w:shd w:val="clear" w:color="auto" w:fill="auto"/>
          </w:tcPr>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lastRenderedPageBreak/>
              <w:t xml:space="preserve">Z./Znj. __________ </w:t>
            </w:r>
          </w:p>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t xml:space="preserve">Funksioni: </w:t>
            </w:r>
          </w:p>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t>Blloku “Vasil Shanto”, Tiranë</w:t>
            </w:r>
          </w:p>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t>Tel.: + 355 42 241 982</w:t>
            </w:r>
          </w:p>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lastRenderedPageBreak/>
              <w:t xml:space="preserve">Mob:+ 355 69 </w:t>
            </w:r>
          </w:p>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t>Fax: + 355 42 241 982</w:t>
            </w:r>
          </w:p>
          <w:p w:rsidR="00105E48" w:rsidRPr="003847E6" w:rsidRDefault="00105E48" w:rsidP="005E620E">
            <w:pPr>
              <w:widowControl w:val="0"/>
              <w:tabs>
                <w:tab w:val="left" w:pos="1560"/>
              </w:tabs>
              <w:spacing w:after="0" w:line="240" w:lineRule="auto"/>
              <w:ind w:firstLine="0"/>
              <w:rPr>
                <w:rFonts w:ascii="Garamond" w:hAnsi="Garamond"/>
                <w:spacing w:val="-4"/>
                <w:sz w:val="24"/>
                <w:szCs w:val="24"/>
                <w:lang w:val="sq-AL"/>
              </w:rPr>
            </w:pPr>
            <w:r w:rsidRPr="003847E6">
              <w:rPr>
                <w:rFonts w:ascii="Garamond" w:hAnsi="Garamond"/>
                <w:spacing w:val="-4"/>
                <w:sz w:val="24"/>
                <w:szCs w:val="24"/>
                <w:lang w:val="sq-AL"/>
              </w:rPr>
              <w:t xml:space="preserve">E-mail: ____@kesh.al </w:t>
            </w:r>
          </w:p>
        </w:tc>
      </w:tr>
      <w:tr w:rsidR="00105E48" w:rsidRPr="0050175A" w:rsidTr="005E620E">
        <w:tc>
          <w:tcPr>
            <w:tcW w:w="5000" w:type="pct"/>
            <w:gridSpan w:val="2"/>
            <w:shd w:val="clear" w:color="auto" w:fill="auto"/>
          </w:tcPr>
          <w:p w:rsidR="00105E48" w:rsidRPr="00A155B4" w:rsidRDefault="00105E48" w:rsidP="005E620E">
            <w:pPr>
              <w:widowControl w:val="0"/>
              <w:spacing w:after="0" w:line="240" w:lineRule="auto"/>
              <w:ind w:firstLine="0"/>
              <w:jc w:val="center"/>
              <w:rPr>
                <w:rFonts w:ascii="Garamond" w:hAnsi="Garamond"/>
                <w:b/>
                <w:spacing w:val="-4"/>
                <w:sz w:val="24"/>
                <w:szCs w:val="24"/>
                <w:highlight w:val="lightGray"/>
                <w:lang w:val="sq-AL"/>
              </w:rPr>
            </w:pPr>
            <w:r w:rsidRPr="003847E6">
              <w:rPr>
                <w:rFonts w:ascii="Garamond" w:hAnsi="Garamond"/>
                <w:b/>
                <w:spacing w:val="-4"/>
                <w:sz w:val="24"/>
                <w:szCs w:val="24"/>
                <w:lang w:val="sq-AL"/>
              </w:rPr>
              <w:lastRenderedPageBreak/>
              <w:t>Back Office</w:t>
            </w:r>
          </w:p>
        </w:tc>
      </w:tr>
      <w:tr w:rsidR="00105E48" w:rsidRPr="0050175A" w:rsidTr="005E620E">
        <w:tc>
          <w:tcPr>
            <w:tcW w:w="2419" w:type="pct"/>
            <w:shd w:val="clear" w:color="auto" w:fill="auto"/>
          </w:tcPr>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Funksioni: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Adresa:…………., Tiranë</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Tel.: + 355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Mob:+ 355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Fax: + 355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E-mail: </w:t>
            </w:r>
            <w:hyperlink r:id="rId12" w:history="1">
              <w:r w:rsidRPr="0050175A">
                <w:rPr>
                  <w:rStyle w:val="Hyperlink"/>
                  <w:rFonts w:ascii="Garamond" w:hAnsi="Garamond"/>
                  <w:spacing w:val="-4"/>
                  <w:sz w:val="24"/>
                  <w:szCs w:val="24"/>
                  <w:lang w:val="sq-AL"/>
                </w:rPr>
                <w:t>____@kesh.al</w:t>
              </w:r>
            </w:hyperlink>
          </w:p>
        </w:tc>
        <w:tc>
          <w:tcPr>
            <w:tcW w:w="2581" w:type="pct"/>
            <w:shd w:val="clear" w:color="auto" w:fill="auto"/>
          </w:tcPr>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Z./Znj. __________________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Funksioni: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Blloku “Vasil Shanto”, Tiranë</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Tel.: + 355 42 241 982</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 xml:space="preserve">Mob:+ 355 69 </w:t>
            </w:r>
          </w:p>
          <w:p w:rsidR="00105E48" w:rsidRPr="0050175A" w:rsidRDefault="00105E48" w:rsidP="005E620E">
            <w:pPr>
              <w:widowControl w:val="0"/>
              <w:tabs>
                <w:tab w:val="left" w:pos="1560"/>
              </w:tabs>
              <w:spacing w:after="0" w:line="240" w:lineRule="auto"/>
              <w:ind w:firstLine="0"/>
              <w:rPr>
                <w:rFonts w:ascii="Garamond" w:hAnsi="Garamond"/>
                <w:spacing w:val="-4"/>
                <w:sz w:val="24"/>
                <w:szCs w:val="24"/>
                <w:lang w:val="sq-AL"/>
              </w:rPr>
            </w:pPr>
            <w:r w:rsidRPr="0050175A">
              <w:rPr>
                <w:rFonts w:ascii="Garamond" w:hAnsi="Garamond"/>
                <w:spacing w:val="-4"/>
                <w:sz w:val="24"/>
                <w:szCs w:val="24"/>
                <w:lang w:val="sq-AL"/>
              </w:rPr>
              <w:t>Fax: + 355 42 241 982</w:t>
            </w:r>
          </w:p>
          <w:p w:rsidR="00105E48" w:rsidRPr="0050175A" w:rsidRDefault="00105E48" w:rsidP="005E620E">
            <w:pPr>
              <w:widowControl w:val="0"/>
              <w:tabs>
                <w:tab w:val="left" w:pos="1560"/>
              </w:tabs>
              <w:spacing w:after="0" w:line="240" w:lineRule="auto"/>
              <w:ind w:firstLine="0"/>
              <w:rPr>
                <w:rFonts w:ascii="Garamond" w:hAnsi="Garamond"/>
                <w:bCs/>
                <w:spacing w:val="-4"/>
                <w:sz w:val="24"/>
                <w:szCs w:val="24"/>
                <w:lang w:val="sq-AL"/>
              </w:rPr>
            </w:pPr>
            <w:r w:rsidRPr="0050175A">
              <w:rPr>
                <w:rFonts w:ascii="Garamond" w:hAnsi="Garamond"/>
                <w:spacing w:val="-4"/>
                <w:sz w:val="24"/>
                <w:szCs w:val="24"/>
                <w:lang w:val="sq-AL"/>
              </w:rPr>
              <w:t xml:space="preserve">E-mail: ____@kesh.al </w:t>
            </w:r>
          </w:p>
        </w:tc>
      </w:tr>
    </w:tbl>
    <w:p w:rsidR="00105E48" w:rsidRPr="0050175A" w:rsidRDefault="00105E48" w:rsidP="00105E48">
      <w:pPr>
        <w:pStyle w:val="Hapesira7"/>
        <w:rPr>
          <w:spacing w:val="-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20</w:t>
      </w:r>
    </w:p>
    <w:p w:rsidR="00105E48" w:rsidRPr="0050175A" w:rsidRDefault="00105E48" w:rsidP="00105E48">
      <w:pPr>
        <w:pStyle w:val="NeniTitull"/>
        <w:keepNext w:val="0"/>
        <w:rPr>
          <w:lang w:val="sq-AL"/>
        </w:rPr>
      </w:pPr>
      <w:bookmarkStart w:id="16" w:name="_Toc290022125"/>
      <w:r w:rsidRPr="0050175A">
        <w:rPr>
          <w:lang w:val="sq-AL"/>
        </w:rPr>
        <w:t xml:space="preserve">Legjislacioni në fuqi dhe zgjidhja e </w:t>
      </w:r>
      <w:bookmarkEnd w:id="16"/>
      <w:r w:rsidRPr="0050175A">
        <w:rPr>
          <w:lang w:val="sq-AL"/>
        </w:rPr>
        <w:t>mosmarrëveshjeve</w:t>
      </w:r>
    </w:p>
    <w:p w:rsidR="00105E48" w:rsidRPr="0050175A" w:rsidRDefault="00105E48" w:rsidP="00105E48">
      <w:pPr>
        <w:pStyle w:val="Hapesira7"/>
        <w:rPr>
          <w:spacing w:val="-4"/>
          <w:lang w:val="sq-AL"/>
        </w:rPr>
      </w:pPr>
    </w:p>
    <w:p w:rsidR="00105E48" w:rsidRPr="0050175A" w:rsidRDefault="00105E48" w:rsidP="00105E48">
      <w:pPr>
        <w:widowControl w:val="0"/>
        <w:numPr>
          <w:ilvl w:val="1"/>
          <w:numId w:val="24"/>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Legjislacioni në fuqi: </w:t>
      </w:r>
      <w:r w:rsidRPr="0050175A">
        <w:rPr>
          <w:rFonts w:ascii="Garamond" w:hAnsi="Garamond"/>
          <w:spacing w:val="-4"/>
          <w:sz w:val="24"/>
          <w:szCs w:val="24"/>
          <w:lang w:val="sq-AL"/>
        </w:rPr>
        <w:t>përveç kur speci-fikohet ndryshe, kjo Kontratë do të interpretohet dhe drejtohet nga legjislacioni në fuqi të RSH-së.</w:t>
      </w:r>
    </w:p>
    <w:p w:rsidR="00105E48" w:rsidRPr="0050175A" w:rsidRDefault="00105E48" w:rsidP="00105E48">
      <w:pPr>
        <w:widowControl w:val="0"/>
        <w:numPr>
          <w:ilvl w:val="1"/>
          <w:numId w:val="24"/>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spacing w:val="-4"/>
          <w:sz w:val="24"/>
          <w:szCs w:val="24"/>
          <w:lang w:val="sq-AL"/>
        </w:rPr>
        <w:t xml:space="preserve"> Zgjidhja e mosmarrëveshjeve</w:t>
      </w:r>
      <w:r w:rsidRPr="0050175A">
        <w:rPr>
          <w:rFonts w:ascii="Garamond" w:hAnsi="Garamond"/>
          <w:spacing w:val="-4"/>
          <w:sz w:val="24"/>
          <w:szCs w:val="24"/>
          <w:lang w:val="sq-AL"/>
        </w:rPr>
        <w:t>: përveç kur specifikohet ndryshe, çdo mosmarrëveshje që ngrihet lidhur me Kontratën do t’i referohet fillimisht për zgjidhje ERE-s. Secila palë mund të kërkojë, gjithashtu, zbatimin nga Gjykata të të drejtave të saj kontraktuale.</w:t>
      </w:r>
    </w:p>
    <w:p w:rsidR="00105E48" w:rsidRPr="0050175A" w:rsidRDefault="00105E48" w:rsidP="00105E48">
      <w:pPr>
        <w:pStyle w:val="Hapesira7"/>
        <w:rPr>
          <w:spacing w:val="-4"/>
          <w:lang w:val="sq-AL"/>
        </w:rPr>
      </w:pPr>
    </w:p>
    <w:p w:rsidR="00105E48" w:rsidRPr="0050175A" w:rsidRDefault="00105E48" w:rsidP="00105E48">
      <w:pPr>
        <w:pStyle w:val="NeniNr"/>
        <w:keepNext w:val="0"/>
        <w:ind w:firstLine="284"/>
        <w:rPr>
          <w:spacing w:val="-4"/>
          <w:szCs w:val="24"/>
          <w:lang w:val="sq-AL"/>
        </w:rPr>
      </w:pPr>
      <w:r w:rsidRPr="0050175A">
        <w:rPr>
          <w:spacing w:val="-4"/>
          <w:szCs w:val="24"/>
          <w:lang w:val="sq-AL"/>
        </w:rPr>
        <w:t>Neni 21</w:t>
      </w:r>
    </w:p>
    <w:p w:rsidR="00105E48" w:rsidRPr="0050175A" w:rsidRDefault="00105E48" w:rsidP="00105E48">
      <w:pPr>
        <w:pStyle w:val="NeniTitull"/>
        <w:keepNext w:val="0"/>
        <w:rPr>
          <w:lang w:val="sq-AL"/>
        </w:rPr>
      </w:pPr>
      <w:bookmarkStart w:id="17" w:name="_Toc290022126"/>
      <w:r w:rsidRPr="0050175A">
        <w:rPr>
          <w:lang w:val="sq-AL"/>
        </w:rPr>
        <w:t>Të ndryshme</w:t>
      </w:r>
      <w:bookmarkEnd w:id="17"/>
    </w:p>
    <w:p w:rsidR="00105E48" w:rsidRPr="0050175A" w:rsidRDefault="00105E48" w:rsidP="00105E48">
      <w:pPr>
        <w:pStyle w:val="Hapesira7"/>
        <w:rPr>
          <w:spacing w:val="-4"/>
          <w:lang w:val="sq-AL"/>
        </w:rPr>
      </w:pPr>
    </w:p>
    <w:p w:rsidR="00105E48" w:rsidRPr="0050175A" w:rsidRDefault="00105E48" w:rsidP="00105E48">
      <w:pPr>
        <w:widowControl w:val="0"/>
        <w:numPr>
          <w:ilvl w:val="0"/>
          <w:numId w:val="27"/>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Regjistrimi i bisedave telefonike: </w:t>
      </w:r>
      <w:r w:rsidRPr="0050175A">
        <w:rPr>
          <w:rFonts w:ascii="Garamond" w:hAnsi="Garamond"/>
          <w:spacing w:val="-4"/>
          <w:sz w:val="24"/>
          <w:szCs w:val="24"/>
          <w:lang w:val="sq-AL"/>
        </w:rPr>
        <w:t>çdo Palë lejohet të regjistrojë bisedat telefonike të mbajtura lidhur me Kontratën dhe t’i përdorë si provë. Çdo Palë heq dorë nga çdo njoftim tjetër mbi këtë regjistrim dhe pranon se ka marrë gjithë pëlqimet e nevojshme të zyrtarëve dhe punonjësve të vet për këto regjistrime.</w:t>
      </w:r>
    </w:p>
    <w:p w:rsidR="00105E48" w:rsidRPr="0050175A" w:rsidRDefault="00105E48" w:rsidP="00105E48">
      <w:pPr>
        <w:widowControl w:val="0"/>
        <w:numPr>
          <w:ilvl w:val="0"/>
          <w:numId w:val="27"/>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Njoftimet dhe komunikimet</w:t>
      </w:r>
      <w:r w:rsidRPr="0050175A">
        <w:rPr>
          <w:rFonts w:ascii="Garamond" w:hAnsi="Garamond"/>
          <w:bCs/>
          <w:spacing w:val="-4"/>
          <w:sz w:val="24"/>
          <w:szCs w:val="24"/>
          <w:lang w:val="sq-AL"/>
        </w:rPr>
        <w:t>: përve</w:t>
      </w:r>
      <w:r w:rsidRPr="0050175A">
        <w:rPr>
          <w:rFonts w:ascii="Garamond" w:hAnsi="Garamond"/>
          <w:spacing w:val="-4"/>
          <w:sz w:val="24"/>
          <w:szCs w:val="24"/>
          <w:lang w:val="sq-AL"/>
        </w:rPr>
        <w:t>ç</w:t>
      </w:r>
      <w:r w:rsidRPr="0050175A">
        <w:rPr>
          <w:rFonts w:ascii="Garamond" w:hAnsi="Garamond"/>
          <w:bCs/>
          <w:spacing w:val="-4"/>
          <w:sz w:val="24"/>
          <w:szCs w:val="24"/>
          <w:lang w:val="sq-AL"/>
        </w:rPr>
        <w:t xml:space="preserve"> kur parashikohet ose vendoset ndryshe nga Palët</w:t>
      </w:r>
      <w:r w:rsidRPr="0050175A">
        <w:rPr>
          <w:rFonts w:ascii="Garamond" w:hAnsi="Garamond"/>
          <w:spacing w:val="-4"/>
          <w:sz w:val="24"/>
          <w:szCs w:val="24"/>
          <w:lang w:val="sq-AL"/>
        </w:rPr>
        <w:t xml:space="preserve">, gjithë njoftimet, deklaratat ose faturat e dërguara nga një Palë tjetrës duhet të jenë me shkrim dhe duhen dorëzuar me letër (postë që arrin brenda 24 orësh ose korrier, postë e parapaguar) ose faksimile. Çdo Palë mund ta ndryshojë informacionin e njoftimit me anë të një njoftimi me shkrim palës tjetër. Njoftimet me shkrim, deklaratat dhe faturat do të konsiderohen si të marra dhe efektive: </w:t>
      </w:r>
    </w:p>
    <w:p w:rsidR="00105E48" w:rsidRPr="0050175A" w:rsidRDefault="00105E48" w:rsidP="00105E48">
      <w:pPr>
        <w:widowControl w:val="0"/>
        <w:numPr>
          <w:ilvl w:val="1"/>
          <w:numId w:val="28"/>
        </w:numPr>
        <w:tabs>
          <w:tab w:val="left" w:pos="540"/>
        </w:tabs>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nëse shpërndahen dorazi ditën e punës, ose ditën e parë të punës pas datës së livrimit nëse shpërndahen jo në ditën e punës; </w:t>
      </w:r>
    </w:p>
    <w:p w:rsidR="00105E48" w:rsidRPr="0050175A" w:rsidRDefault="00105E48" w:rsidP="00105E48">
      <w:pPr>
        <w:widowControl w:val="0"/>
        <w:numPr>
          <w:ilvl w:val="1"/>
          <w:numId w:val="28"/>
        </w:numPr>
        <w:tabs>
          <w:tab w:val="left" w:pos="540"/>
        </w:tabs>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nëse dërgohen me postë të klasit të parë, ditën e 2-të të punës pas datës së postimit, ose nëse dërgohen nga një shtet në tjetrin, në ditën e 5-të të punës pas ditës së postimit; </w:t>
      </w:r>
    </w:p>
    <w:p w:rsidR="00105E48" w:rsidRPr="0050175A" w:rsidRDefault="00105E48" w:rsidP="00105E48">
      <w:pPr>
        <w:widowControl w:val="0"/>
        <w:numPr>
          <w:ilvl w:val="1"/>
          <w:numId w:val="28"/>
        </w:numPr>
        <w:tabs>
          <w:tab w:val="left" w:pos="540"/>
        </w:tabs>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nëse dërgohen me transmetim faksimile dhe prodhohet një raport i vlefshëm transmetimi që konfirmon marrjen, ditën e transmetimit nëse është transmetuar para orës 17:00 (me orën e marrësit) në ditën e punës ose në orën 09:00 (me orën e marrësit) në ditën e parë të punës pas transmetimit.</w:t>
      </w:r>
    </w:p>
    <w:p w:rsidR="00105E48" w:rsidRPr="0050175A" w:rsidRDefault="00105E48" w:rsidP="00105E48">
      <w:pPr>
        <w:widowControl w:val="0"/>
        <w:numPr>
          <w:ilvl w:val="1"/>
          <w:numId w:val="24"/>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Amendimet:</w:t>
      </w:r>
      <w:r w:rsidRPr="0050175A">
        <w:rPr>
          <w:rFonts w:ascii="Garamond" w:hAnsi="Garamond"/>
          <w:spacing w:val="-4"/>
          <w:sz w:val="24"/>
          <w:szCs w:val="24"/>
          <w:lang w:val="sq-AL"/>
        </w:rPr>
        <w:t xml:space="preserve"> çdo amendim ose shtesë në këtë Kontratë do të bëhet vetëm me shkrim dhe do të nënshkruhet nga të dyja Palët dhe hyn në fuqi vetëm pas miratimit nga ERE.</w:t>
      </w:r>
    </w:p>
    <w:p w:rsidR="00105E48" w:rsidRPr="0050175A" w:rsidRDefault="00105E48" w:rsidP="00105E48">
      <w:pPr>
        <w:widowControl w:val="0"/>
        <w:numPr>
          <w:ilvl w:val="1"/>
          <w:numId w:val="24"/>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b/>
          <w:bCs/>
          <w:spacing w:val="-4"/>
          <w:sz w:val="24"/>
          <w:szCs w:val="24"/>
          <w:lang w:val="sq-AL"/>
        </w:rPr>
        <w:t xml:space="preserve"> Pavlefshmëria e pjesshme: </w:t>
      </w:r>
      <w:r w:rsidRPr="0050175A">
        <w:rPr>
          <w:rFonts w:ascii="Garamond" w:hAnsi="Garamond"/>
          <w:spacing w:val="-4"/>
          <w:sz w:val="24"/>
          <w:szCs w:val="24"/>
          <w:lang w:val="sq-AL"/>
        </w:rPr>
        <w:t>nëse, në çdo kohë, ndonjë dispozitë e kësaj Kontrate është ose bëhet e paligjshme, e pavlefshme ose e pazbatueshme, në çdo drejtim, sipas ligjit të çdo juridiksioni përkatës, ligjshmëria, vlefshmëria dhe zbatueshmëria e dispozitave të mbetura të kësaj Kontrate, nuk do të preken ose dëmtohen në ndonjë mënyrë. Palët ndërmarrin zëvendësimin e çdo dispozite të paligjshme, të pavlefshme ose të pazbatueshme me një dispozitë të ligjshme, të vlefshme dhe të zbatueshme që afrohet sa më shumë me dispozitën e pavlefshme lidhur me qëllimin e saj ekonomik, subjekt i aprovimit nga ERE.</w:t>
      </w:r>
    </w:p>
    <w:p w:rsidR="00105E48" w:rsidRPr="0050175A" w:rsidRDefault="00105E48" w:rsidP="00105E48">
      <w:pPr>
        <w:widowControl w:val="0"/>
        <w:numPr>
          <w:ilvl w:val="1"/>
          <w:numId w:val="24"/>
        </w:numPr>
        <w:autoSpaceDE w:val="0"/>
        <w:autoSpaceDN w:val="0"/>
        <w:adjustRightInd w:val="0"/>
        <w:spacing w:after="0" w:line="240" w:lineRule="auto"/>
        <w:ind w:left="0" w:firstLine="284"/>
        <w:rPr>
          <w:rFonts w:ascii="Garamond" w:hAnsi="Garamond"/>
          <w:b/>
          <w:bCs/>
          <w:spacing w:val="-4"/>
          <w:sz w:val="24"/>
          <w:szCs w:val="24"/>
          <w:lang w:val="sq-AL"/>
        </w:rPr>
      </w:pPr>
      <w:r w:rsidRPr="0050175A">
        <w:rPr>
          <w:rFonts w:ascii="Garamond" w:hAnsi="Garamond"/>
          <w:b/>
          <w:bCs/>
          <w:spacing w:val="-4"/>
          <w:sz w:val="24"/>
          <w:szCs w:val="24"/>
          <w:lang w:val="sq-AL"/>
        </w:rPr>
        <w:t xml:space="preserve"> Të drejtat e palës së tretë: </w:t>
      </w:r>
      <w:r w:rsidRPr="0050175A">
        <w:rPr>
          <w:rFonts w:ascii="Garamond" w:hAnsi="Garamond"/>
          <w:spacing w:val="-4"/>
          <w:sz w:val="24"/>
          <w:szCs w:val="24"/>
          <w:lang w:val="sq-AL"/>
        </w:rPr>
        <w:t xml:space="preserve">Palët nuk presin që ndonjë palë e tretë të ketë të drejta ose të jetë e aftë të zbatojë Kontratën dhe Palët përjashtojnë për aq sa është e lejueshme nga legjislacioni në fuqi, çdo të drejtë të këtyre palëve të treta që mund të nënkuptohet. </w:t>
      </w:r>
    </w:p>
    <w:p w:rsidR="00105E48" w:rsidRPr="0050175A" w:rsidRDefault="00105E48" w:rsidP="00105E48">
      <w:pPr>
        <w:pStyle w:val="NeniNr"/>
        <w:keepNext w:val="0"/>
        <w:rPr>
          <w:spacing w:val="-4"/>
          <w:szCs w:val="24"/>
          <w:lang w:val="sq-AL"/>
        </w:rPr>
      </w:pPr>
      <w:r w:rsidRPr="0050175A">
        <w:rPr>
          <w:spacing w:val="-4"/>
          <w:szCs w:val="24"/>
          <w:lang w:val="sq-AL"/>
        </w:rPr>
        <w:t>Neni 22</w:t>
      </w:r>
    </w:p>
    <w:p w:rsidR="00105E48" w:rsidRPr="0050175A" w:rsidRDefault="00105E48" w:rsidP="00105E48">
      <w:pPr>
        <w:pStyle w:val="NeniTitull"/>
        <w:keepNext w:val="0"/>
        <w:rPr>
          <w:lang w:val="sq-AL"/>
        </w:rPr>
      </w:pPr>
      <w:bookmarkStart w:id="18" w:name="_Toc290022127"/>
      <w:r w:rsidRPr="0050175A">
        <w:rPr>
          <w:lang w:val="sq-AL"/>
        </w:rPr>
        <w:t>Miratimi i ERE-s</w:t>
      </w:r>
      <w:bookmarkEnd w:id="18"/>
      <w:r w:rsidRPr="0050175A">
        <w:rPr>
          <w:lang w:val="sq-AL"/>
        </w:rPr>
        <w:t>, hyrja në fuqi, efektet dhe zgjidhja e parakohshme</w:t>
      </w:r>
    </w:p>
    <w:p w:rsidR="00105E48" w:rsidRPr="0050175A" w:rsidRDefault="00105E48" w:rsidP="00105E48">
      <w:pPr>
        <w:pStyle w:val="Hapesira7"/>
        <w:rPr>
          <w:spacing w:val="-4"/>
          <w:lang w:val="sq-AL"/>
        </w:rPr>
      </w:pPr>
    </w:p>
    <w:p w:rsidR="00105E48" w:rsidRDefault="00105E48" w:rsidP="00105E48">
      <w:pPr>
        <w:widowControl w:val="0"/>
        <w:numPr>
          <w:ilvl w:val="0"/>
          <w:numId w:val="25"/>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Kjo Kontratë, dhe secili nga kushtet këtu, do të hyjnë në fuqi pas miratimit nga Bordi i ERE-s dhe i </w:t>
      </w:r>
      <w:r w:rsidRPr="0050175A">
        <w:rPr>
          <w:rFonts w:ascii="Garamond" w:hAnsi="Garamond"/>
          <w:spacing w:val="-4"/>
          <w:sz w:val="24"/>
          <w:szCs w:val="24"/>
          <w:lang w:val="sq-AL"/>
        </w:rPr>
        <w:lastRenderedPageBreak/>
        <w:t>shtrin efektet për periudhën 1.7.2016–31.12.2016.</w:t>
      </w:r>
    </w:p>
    <w:p w:rsidR="00105E48" w:rsidRPr="0050175A" w:rsidRDefault="00105E48" w:rsidP="00105E48">
      <w:pPr>
        <w:widowControl w:val="0"/>
        <w:numPr>
          <w:ilvl w:val="0"/>
          <w:numId w:val="25"/>
        </w:numPr>
        <w:autoSpaceDE w:val="0"/>
        <w:autoSpaceDN w:val="0"/>
        <w:adjustRightInd w:val="0"/>
        <w:spacing w:after="0" w:line="240" w:lineRule="auto"/>
        <w:ind w:left="0" w:firstLine="284"/>
        <w:rPr>
          <w:rFonts w:ascii="Garamond" w:hAnsi="Garamond"/>
          <w:spacing w:val="-4"/>
          <w:sz w:val="24"/>
          <w:szCs w:val="24"/>
          <w:lang w:val="sq-AL"/>
        </w:rPr>
      </w:pPr>
      <w:r w:rsidRPr="0050175A">
        <w:rPr>
          <w:rFonts w:ascii="Garamond" w:hAnsi="Garamond"/>
          <w:spacing w:val="-4"/>
          <w:sz w:val="24"/>
          <w:szCs w:val="24"/>
          <w:lang w:val="sq-AL"/>
        </w:rPr>
        <w:t xml:space="preserve"> Kjo </w:t>
      </w:r>
      <w:r>
        <w:rPr>
          <w:rFonts w:ascii="Garamond" w:hAnsi="Garamond"/>
          <w:spacing w:val="-4"/>
          <w:sz w:val="24"/>
          <w:szCs w:val="24"/>
          <w:lang w:val="sq-AL"/>
        </w:rPr>
        <w:t>K</w:t>
      </w:r>
      <w:r w:rsidRPr="0050175A">
        <w:rPr>
          <w:rFonts w:ascii="Garamond" w:hAnsi="Garamond"/>
          <w:spacing w:val="-4"/>
          <w:sz w:val="24"/>
          <w:szCs w:val="24"/>
          <w:lang w:val="sq-AL"/>
        </w:rPr>
        <w:t>ontratë mund të ndryshohet apo zgjidhet përpara datës së mbarimit të saj, vetëm me miratimin e ERE-s.</w:t>
      </w:r>
    </w:p>
    <w:p w:rsidR="00105E48" w:rsidRPr="0050175A" w:rsidRDefault="00105E48" w:rsidP="00105E48">
      <w:pPr>
        <w:pStyle w:val="Hapesira7"/>
        <w:rPr>
          <w:spacing w:val="-4"/>
          <w:lang w:val="sq-AL"/>
        </w:rPr>
      </w:pPr>
    </w:p>
    <w:p w:rsidR="00105E48" w:rsidRPr="0050175A" w:rsidRDefault="00105E48" w:rsidP="00105E48">
      <w:pPr>
        <w:pStyle w:val="NeniNr"/>
        <w:keepNext w:val="0"/>
        <w:rPr>
          <w:spacing w:val="-4"/>
          <w:szCs w:val="24"/>
          <w:lang w:val="sq-AL"/>
        </w:rPr>
      </w:pPr>
      <w:r w:rsidRPr="0050175A">
        <w:rPr>
          <w:spacing w:val="-4"/>
          <w:szCs w:val="24"/>
          <w:lang w:val="sq-AL"/>
        </w:rPr>
        <w:t>Neni 23</w:t>
      </w:r>
    </w:p>
    <w:p w:rsidR="00105E48" w:rsidRPr="0050175A" w:rsidRDefault="00105E48" w:rsidP="00105E48">
      <w:pPr>
        <w:pStyle w:val="Hapesira7"/>
        <w:rPr>
          <w:spacing w:val="-4"/>
          <w:lang w:val="sq-AL"/>
        </w:rPr>
      </w:pPr>
    </w:p>
    <w:p w:rsidR="00105E48"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Kjo Kontratë nënshkruhet në 4 (katër) kopje të barasvlershme, 2 (dy) për secilën palë</w:t>
      </w:r>
      <w:r>
        <w:rPr>
          <w:rFonts w:ascii="Garamond" w:hAnsi="Garamond"/>
          <w:spacing w:val="-4"/>
          <w:sz w:val="24"/>
          <w:szCs w:val="24"/>
          <w:lang w:val="sq-AL"/>
        </w:rPr>
        <w:t>.</w:t>
      </w:r>
    </w:p>
    <w:p w:rsidR="00105E48" w:rsidRDefault="00105E48" w:rsidP="00105E48">
      <w:pPr>
        <w:widowControl w:val="0"/>
        <w:autoSpaceDE w:val="0"/>
        <w:autoSpaceDN w:val="0"/>
        <w:adjustRightInd w:val="0"/>
        <w:spacing w:after="0" w:line="240" w:lineRule="auto"/>
        <w:jc w:val="center"/>
        <w:rPr>
          <w:rFonts w:ascii="Garamond" w:hAnsi="Garamond"/>
          <w:spacing w:val="-4"/>
          <w:sz w:val="24"/>
          <w:szCs w:val="24"/>
          <w:lang w:val="sq-AL"/>
        </w:rPr>
      </w:pPr>
      <w:r>
        <w:rPr>
          <w:rFonts w:ascii="Garamond" w:hAnsi="Garamond"/>
          <w:spacing w:val="-4"/>
          <w:sz w:val="24"/>
          <w:szCs w:val="24"/>
          <w:lang w:val="sq-AL"/>
        </w:rPr>
        <w:t>__________________</w:t>
      </w:r>
    </w:p>
    <w:p w:rsidR="00105E48" w:rsidRPr="00AF2030" w:rsidRDefault="00105E48" w:rsidP="00105E48">
      <w:pPr>
        <w:widowControl w:val="0"/>
        <w:autoSpaceDE w:val="0"/>
        <w:autoSpaceDN w:val="0"/>
        <w:adjustRightInd w:val="0"/>
        <w:spacing w:after="0" w:line="240" w:lineRule="auto"/>
        <w:jc w:val="center"/>
        <w:rPr>
          <w:rFonts w:ascii="Garamond" w:hAnsi="Garamond"/>
          <w:b/>
          <w:spacing w:val="-4"/>
          <w:sz w:val="24"/>
          <w:szCs w:val="24"/>
          <w:lang w:val="sq-AL"/>
        </w:rPr>
      </w:pPr>
      <w:r w:rsidRPr="00AF2030">
        <w:rPr>
          <w:rFonts w:ascii="Garamond" w:hAnsi="Garamond"/>
          <w:b/>
          <w:spacing w:val="-4"/>
          <w:sz w:val="24"/>
          <w:szCs w:val="24"/>
          <w:lang w:val="sq-AL"/>
        </w:rPr>
        <w:t>Agron Hetoja</w:t>
      </w:r>
    </w:p>
    <w:p w:rsidR="00105E48" w:rsidRDefault="00105E48" w:rsidP="00105E48">
      <w:pPr>
        <w:widowControl w:val="0"/>
        <w:autoSpaceDE w:val="0"/>
        <w:autoSpaceDN w:val="0"/>
        <w:adjustRightInd w:val="0"/>
        <w:spacing w:after="0" w:line="240" w:lineRule="auto"/>
        <w:jc w:val="center"/>
        <w:rPr>
          <w:rFonts w:ascii="Garamond" w:hAnsi="Garamond"/>
          <w:spacing w:val="-4"/>
          <w:sz w:val="24"/>
          <w:szCs w:val="24"/>
          <w:lang w:val="sq-AL"/>
        </w:rPr>
      </w:pPr>
      <w:r>
        <w:rPr>
          <w:rFonts w:ascii="Garamond" w:hAnsi="Garamond"/>
          <w:spacing w:val="-4"/>
          <w:sz w:val="24"/>
          <w:szCs w:val="24"/>
          <w:lang w:val="sq-AL"/>
        </w:rPr>
        <w:t>ADMINISTRATORI</w:t>
      </w:r>
    </w:p>
    <w:p w:rsidR="00105E48" w:rsidRDefault="00105E48" w:rsidP="00105E48">
      <w:pPr>
        <w:widowControl w:val="0"/>
        <w:autoSpaceDE w:val="0"/>
        <w:autoSpaceDN w:val="0"/>
        <w:adjustRightInd w:val="0"/>
        <w:spacing w:after="0" w:line="240" w:lineRule="auto"/>
        <w:jc w:val="center"/>
        <w:rPr>
          <w:rFonts w:ascii="Garamond" w:hAnsi="Garamond"/>
          <w:spacing w:val="-4"/>
          <w:sz w:val="24"/>
          <w:szCs w:val="24"/>
          <w:lang w:val="sq-AL"/>
        </w:rPr>
      </w:pPr>
      <w:r>
        <w:rPr>
          <w:rFonts w:ascii="Garamond" w:hAnsi="Garamond"/>
          <w:spacing w:val="-4"/>
          <w:sz w:val="24"/>
          <w:szCs w:val="24"/>
          <w:lang w:val="sq-AL"/>
        </w:rPr>
        <w:t>__________________</w:t>
      </w:r>
    </w:p>
    <w:p w:rsidR="00105E48" w:rsidRPr="00AF2030" w:rsidRDefault="00105E48" w:rsidP="00105E48">
      <w:pPr>
        <w:widowControl w:val="0"/>
        <w:autoSpaceDE w:val="0"/>
        <w:autoSpaceDN w:val="0"/>
        <w:adjustRightInd w:val="0"/>
        <w:spacing w:after="0" w:line="240" w:lineRule="auto"/>
        <w:jc w:val="center"/>
        <w:rPr>
          <w:rFonts w:ascii="Garamond" w:hAnsi="Garamond"/>
          <w:b/>
          <w:spacing w:val="-4"/>
          <w:sz w:val="24"/>
          <w:szCs w:val="24"/>
          <w:lang w:val="sq-AL"/>
        </w:rPr>
      </w:pPr>
      <w:r w:rsidRPr="00AF2030">
        <w:rPr>
          <w:rFonts w:ascii="Garamond" w:hAnsi="Garamond"/>
          <w:b/>
          <w:spacing w:val="-4"/>
          <w:sz w:val="24"/>
          <w:szCs w:val="24"/>
          <w:lang w:val="sq-AL"/>
        </w:rPr>
        <w:t xml:space="preserve">Adrian </w:t>
      </w:r>
      <w:r>
        <w:rPr>
          <w:rFonts w:ascii="Garamond" w:hAnsi="Garamond"/>
          <w:b/>
          <w:spacing w:val="-4"/>
          <w:sz w:val="24"/>
          <w:szCs w:val="24"/>
          <w:lang w:val="sq-AL"/>
        </w:rPr>
        <w:t>Ç</w:t>
      </w:r>
      <w:r w:rsidRPr="00AF2030">
        <w:rPr>
          <w:rFonts w:ascii="Garamond" w:hAnsi="Garamond"/>
          <w:b/>
          <w:spacing w:val="-4"/>
          <w:sz w:val="24"/>
          <w:szCs w:val="24"/>
          <w:lang w:val="sq-AL"/>
        </w:rPr>
        <w:t>ela</w:t>
      </w:r>
    </w:p>
    <w:p w:rsidR="00105E48" w:rsidRDefault="00105E48" w:rsidP="00105E48">
      <w:pPr>
        <w:widowControl w:val="0"/>
        <w:autoSpaceDE w:val="0"/>
        <w:autoSpaceDN w:val="0"/>
        <w:adjustRightInd w:val="0"/>
        <w:spacing w:after="0" w:line="240" w:lineRule="auto"/>
        <w:jc w:val="center"/>
        <w:rPr>
          <w:rFonts w:ascii="Garamond" w:hAnsi="Garamond"/>
          <w:spacing w:val="-4"/>
          <w:sz w:val="24"/>
          <w:szCs w:val="24"/>
          <w:lang w:val="sq-AL"/>
        </w:rPr>
      </w:pPr>
      <w:r>
        <w:rPr>
          <w:rFonts w:ascii="Garamond" w:hAnsi="Garamond"/>
          <w:spacing w:val="-4"/>
          <w:sz w:val="24"/>
          <w:szCs w:val="24"/>
          <w:lang w:val="sq-AL"/>
        </w:rPr>
        <w:t>ADMINISTRATORI</w:t>
      </w:r>
    </w:p>
    <w:p w:rsidR="00105E48" w:rsidRPr="009F4531" w:rsidRDefault="00105E48" w:rsidP="00105E48">
      <w:pPr>
        <w:widowControl w:val="0"/>
        <w:autoSpaceDE w:val="0"/>
        <w:autoSpaceDN w:val="0"/>
        <w:adjustRightInd w:val="0"/>
        <w:spacing w:after="0" w:line="240" w:lineRule="auto"/>
        <w:rPr>
          <w:rFonts w:ascii="Garamond" w:hAnsi="Garamond"/>
          <w:spacing w:val="-4"/>
          <w:sz w:val="14"/>
          <w:szCs w:val="24"/>
          <w:lang w:val="sq-AL"/>
        </w:rPr>
      </w:pPr>
    </w:p>
    <w:p w:rsidR="00105E48" w:rsidRPr="0050175A" w:rsidRDefault="00105E48" w:rsidP="00105E48">
      <w:pPr>
        <w:widowControl w:val="0"/>
        <w:autoSpaceDE w:val="0"/>
        <w:autoSpaceDN w:val="0"/>
        <w:adjustRightInd w:val="0"/>
        <w:spacing w:after="0" w:line="240" w:lineRule="auto"/>
        <w:rPr>
          <w:rFonts w:ascii="Garamond" w:hAnsi="Garamond"/>
          <w:b/>
          <w:bCs/>
          <w:spacing w:val="-4"/>
          <w:sz w:val="24"/>
          <w:szCs w:val="24"/>
          <w:lang w:val="sq-AL"/>
        </w:rPr>
      </w:pPr>
      <w:bookmarkStart w:id="19" w:name="_Toc290022128"/>
      <w:r w:rsidRPr="004C201E">
        <w:rPr>
          <w:rFonts w:ascii="Garamond" w:hAnsi="Garamond"/>
          <w:b/>
          <w:i/>
          <w:spacing w:val="-4"/>
          <w:sz w:val="24"/>
          <w:szCs w:val="24"/>
          <w:lang w:val="sq-AL"/>
        </w:rPr>
        <w:t>Shtojca 1 e kontratës “</w:t>
      </w:r>
      <w:r w:rsidRPr="004C201E">
        <w:rPr>
          <w:rFonts w:ascii="Garamond" w:hAnsi="Garamond"/>
          <w:b/>
          <w:bCs/>
          <w:i/>
          <w:spacing w:val="-4"/>
          <w:sz w:val="24"/>
          <w:szCs w:val="24"/>
          <w:lang w:val="sq-AL"/>
        </w:rPr>
        <w:t>Termat e përcaktuar</w:t>
      </w:r>
      <w:bookmarkEnd w:id="19"/>
      <w:r w:rsidRPr="004C201E">
        <w:rPr>
          <w:rFonts w:ascii="Garamond" w:hAnsi="Garamond"/>
          <w:b/>
          <w:bCs/>
          <w:i/>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Termat e përdorur në Kontratë do të kenë kuptimet e mëposhtme: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Pala Pranuese</w:t>
      </w:r>
      <w:r w:rsidRPr="0050175A">
        <w:rPr>
          <w:rFonts w:ascii="Garamond" w:hAnsi="Garamond"/>
          <w:spacing w:val="-4"/>
          <w:sz w:val="24"/>
          <w:szCs w:val="24"/>
          <w:lang w:val="sq-AL"/>
        </w:rPr>
        <w:t xml:space="preserve">” ka kuptimin e specifikuar në pikën 9.1 </w:t>
      </w:r>
      <w:r w:rsidRPr="0050175A">
        <w:rPr>
          <w:rFonts w:ascii="Garamond" w:hAnsi="Garamond"/>
          <w:b/>
          <w:bCs/>
          <w:iCs/>
          <w:spacing w:val="-4"/>
          <w:sz w:val="24"/>
          <w:szCs w:val="24"/>
          <w:lang w:val="sq-AL"/>
        </w:rPr>
        <w:t>(Paaftësia për livrim) të kësaj Kontrate</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Filial</w:t>
      </w:r>
      <w:r w:rsidRPr="0050175A">
        <w:rPr>
          <w:rFonts w:ascii="Garamond" w:hAnsi="Garamond"/>
          <w:spacing w:val="-4"/>
          <w:sz w:val="24"/>
          <w:szCs w:val="24"/>
          <w:lang w:val="sq-AL"/>
        </w:rPr>
        <w:t>” lidhur me një Palë do të thotë një njësi e kontrolluar, direkt ose indirekt, nga ajo Palë, çdo njësi që kontrollon direkt ose indirekt atë Palë ose çdo njësi direkt ose indirekt nën kontrollin e përbashkët të një Pale;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b/>
          <w:bCs/>
          <w:spacing w:val="-4"/>
          <w:sz w:val="24"/>
          <w:szCs w:val="24"/>
          <w:lang w:val="sq-AL"/>
        </w:rPr>
        <w:t>“Kontratë</w:t>
      </w:r>
      <w:r w:rsidRPr="0050175A">
        <w:rPr>
          <w:rFonts w:ascii="Garamond" w:hAnsi="Garamond"/>
          <w:spacing w:val="-4"/>
          <w:sz w:val="24"/>
          <w:szCs w:val="24"/>
          <w:lang w:val="sq-AL"/>
        </w:rPr>
        <w:t xml:space="preserve">” ka kuptimin e specifikuar në pikën 1.1 </w:t>
      </w:r>
      <w:r w:rsidRPr="0050175A">
        <w:rPr>
          <w:rFonts w:ascii="Garamond" w:hAnsi="Garamond"/>
          <w:b/>
          <w:bCs/>
          <w:iCs/>
          <w:spacing w:val="-4"/>
          <w:sz w:val="24"/>
          <w:szCs w:val="24"/>
          <w:lang w:val="sq-AL"/>
        </w:rPr>
        <w:t>(Subjekti i Kontratës)</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Ç</w:t>
      </w:r>
      <w:r w:rsidRPr="0050175A">
        <w:rPr>
          <w:rFonts w:ascii="Garamond" w:hAnsi="Garamond"/>
          <w:b/>
          <w:bCs/>
          <w:spacing w:val="-4"/>
          <w:sz w:val="24"/>
          <w:szCs w:val="24"/>
          <w:lang w:val="sq-AL"/>
        </w:rPr>
        <w:t>mimi referues alternativ i mallit</w:t>
      </w:r>
      <w:r w:rsidRPr="00404C1A">
        <w:rPr>
          <w:rFonts w:ascii="Garamond" w:hAnsi="Garamond"/>
          <w:bCs/>
          <w:spacing w:val="-4"/>
          <w:sz w:val="24"/>
          <w:szCs w:val="24"/>
          <w:lang w:val="sq-AL"/>
        </w:rPr>
        <w:t>”</w:t>
      </w:r>
      <w:r w:rsidRPr="0050175A">
        <w:rPr>
          <w:rFonts w:ascii="Garamond" w:hAnsi="Garamond"/>
          <w:b/>
          <w:bCs/>
          <w:spacing w:val="-4"/>
          <w:sz w:val="24"/>
          <w:szCs w:val="24"/>
          <w:lang w:val="sq-AL"/>
        </w:rPr>
        <w:t xml:space="preserve"> </w:t>
      </w:r>
      <w:r w:rsidRPr="0050175A">
        <w:rPr>
          <w:rFonts w:ascii="Garamond" w:hAnsi="Garamond"/>
          <w:spacing w:val="-4"/>
          <w:sz w:val="24"/>
          <w:szCs w:val="24"/>
          <w:lang w:val="sq-AL"/>
        </w:rPr>
        <w:t>ka kuptimin, nëse ekziston, të specifikuar në çdo kontratë individuale që përmban një çmim të paqëndrueshëm;</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Dita e punës</w:t>
      </w:r>
      <w:r w:rsidRPr="0050175A">
        <w:rPr>
          <w:rFonts w:ascii="Garamond" w:hAnsi="Garamond"/>
          <w:spacing w:val="-4"/>
          <w:sz w:val="24"/>
          <w:szCs w:val="24"/>
          <w:lang w:val="sq-AL"/>
        </w:rPr>
        <w:t>” do të thotë një ditë (përveç së shtunës dhe së dielës) në të cilën bankat komerciale janë të hapura për biznes të përgjithshëm në vendet ku secila Palë ka zyrën e saj të regjistruar;</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Blerës</w:t>
      </w:r>
      <w:r w:rsidRPr="0050175A">
        <w:rPr>
          <w:rFonts w:ascii="Garamond" w:hAnsi="Garamond"/>
          <w:spacing w:val="-4"/>
          <w:sz w:val="24"/>
          <w:szCs w:val="24"/>
          <w:lang w:val="sq-AL"/>
        </w:rPr>
        <w:t>” ka kuptimin e specifikuar në kontratën individuale;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B70E41">
        <w:rPr>
          <w:rFonts w:ascii="Garamond" w:hAnsi="Garamond"/>
          <w:spacing w:val="-4"/>
          <w:sz w:val="24"/>
          <w:szCs w:val="24"/>
          <w:lang w:val="sq-AL"/>
        </w:rPr>
        <w:t>“</w:t>
      </w:r>
      <w:r w:rsidRPr="0050175A">
        <w:rPr>
          <w:rFonts w:ascii="Garamond" w:hAnsi="Garamond"/>
          <w:b/>
          <w:spacing w:val="-4"/>
          <w:sz w:val="24"/>
          <w:szCs w:val="24"/>
          <w:lang w:val="sq-AL"/>
        </w:rPr>
        <w:t>Disbalanca</w:t>
      </w:r>
      <w:r w:rsidRPr="00B70E41">
        <w:rPr>
          <w:rFonts w:ascii="Garamond" w:hAnsi="Garamond"/>
          <w:spacing w:val="-4"/>
          <w:sz w:val="24"/>
          <w:szCs w:val="24"/>
          <w:lang w:val="sq-AL"/>
        </w:rPr>
        <w:t>”</w:t>
      </w:r>
      <w:r w:rsidRPr="0050175A">
        <w:rPr>
          <w:rFonts w:ascii="Garamond" w:hAnsi="Garamond"/>
          <w:b/>
          <w:spacing w:val="-4"/>
          <w:sz w:val="24"/>
          <w:szCs w:val="24"/>
          <w:lang w:val="sq-AL"/>
        </w:rPr>
        <w:t xml:space="preserve"> </w:t>
      </w:r>
      <w:r w:rsidRPr="0050175A">
        <w:rPr>
          <w:rFonts w:ascii="Garamond" w:hAnsi="Garamond"/>
          <w:spacing w:val="-4"/>
          <w:sz w:val="24"/>
          <w:szCs w:val="24"/>
          <w:lang w:val="sq-AL"/>
        </w:rPr>
        <w:t xml:space="preserve">është diferenca midis fluksit të energjisë elektrike të përcaktuar nga një kontratë dypalëshe (nominimi fizik i programit për ditën në avancë) dhe fluksit aktual të matur të energjisë, për një orë të caktuar; </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B70E41">
        <w:rPr>
          <w:rFonts w:ascii="Garamond" w:hAnsi="Garamond"/>
          <w:spacing w:val="-4"/>
          <w:sz w:val="24"/>
          <w:szCs w:val="24"/>
          <w:lang w:val="sq-AL"/>
        </w:rPr>
        <w:t>“</w:t>
      </w:r>
      <w:r w:rsidRPr="0050175A">
        <w:rPr>
          <w:rFonts w:ascii="Garamond" w:hAnsi="Garamond"/>
          <w:b/>
          <w:spacing w:val="-4"/>
          <w:sz w:val="24"/>
          <w:szCs w:val="24"/>
          <w:lang w:val="sq-AL"/>
        </w:rPr>
        <w:t>Përgjegjësia për balancimin</w:t>
      </w:r>
      <w:r w:rsidRPr="00B70E41">
        <w:rPr>
          <w:rFonts w:ascii="Garamond" w:hAnsi="Garamond"/>
          <w:spacing w:val="-4"/>
          <w:sz w:val="24"/>
          <w:szCs w:val="24"/>
          <w:lang w:val="sq-AL"/>
        </w:rPr>
        <w:t>”</w:t>
      </w:r>
      <w:r w:rsidRPr="0050175A">
        <w:rPr>
          <w:rFonts w:ascii="Garamond" w:hAnsi="Garamond"/>
          <w:spacing w:val="-4"/>
          <w:sz w:val="24"/>
          <w:szCs w:val="24"/>
          <w:lang w:val="sq-AL"/>
        </w:rPr>
        <w:t xml:space="preserve"> çdo pjesë-marrës i tregut të energjisë elektrike është përgjegjës për balancimin e energjisë elektrike</w:t>
      </w:r>
    </w:p>
    <w:p w:rsidR="00105E48"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Data e llogaritjes</w:t>
      </w:r>
      <w:r w:rsidRPr="0050175A">
        <w:rPr>
          <w:rFonts w:ascii="Garamond" w:hAnsi="Garamond"/>
          <w:spacing w:val="-4"/>
          <w:sz w:val="24"/>
          <w:szCs w:val="24"/>
          <w:lang w:val="sq-AL"/>
        </w:rPr>
        <w:t>” ka kuptimin e specifikuar në kontratën individuale të çmimit të paqëndrueshëm;</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Metoda e llogaritjes</w:t>
      </w:r>
      <w:r w:rsidRPr="0050175A">
        <w:rPr>
          <w:rFonts w:ascii="Garamond" w:hAnsi="Garamond"/>
          <w:spacing w:val="-4"/>
          <w:sz w:val="24"/>
          <w:szCs w:val="24"/>
          <w:lang w:val="sq-AL"/>
        </w:rPr>
        <w:t>” ka kuptimin e specifikuar në kontratën individuale të çmimit të paqëndrueshëm;</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 xml:space="preserve">Koha qendrore </w:t>
      </w:r>
      <w:r w:rsidRPr="0050175A">
        <w:rPr>
          <w:rFonts w:ascii="Garamond" w:hAnsi="Garamond"/>
          <w:b/>
          <w:bCs/>
          <w:spacing w:val="-4"/>
          <w:sz w:val="24"/>
          <w:szCs w:val="24"/>
          <w:lang w:val="sq-AL"/>
        </w:rPr>
        <w:t>evropiane</w:t>
      </w:r>
      <w:r w:rsidRPr="0050175A">
        <w:rPr>
          <w:rFonts w:ascii="Garamond" w:hAnsi="Garamond"/>
          <w:spacing w:val="-4"/>
          <w:sz w:val="24"/>
          <w:szCs w:val="24"/>
          <w:lang w:val="sq-AL"/>
        </w:rPr>
        <w:t>” ose “</w:t>
      </w:r>
      <w:r w:rsidRPr="0050175A">
        <w:rPr>
          <w:rFonts w:ascii="Garamond" w:hAnsi="Garamond"/>
          <w:b/>
          <w:bCs/>
          <w:spacing w:val="-4"/>
          <w:sz w:val="24"/>
          <w:szCs w:val="24"/>
          <w:lang w:val="sq-AL"/>
        </w:rPr>
        <w:t>CET</w:t>
      </w:r>
      <w:r w:rsidRPr="0050175A">
        <w:rPr>
          <w:rFonts w:ascii="Garamond" w:hAnsi="Garamond"/>
          <w:spacing w:val="-4"/>
          <w:sz w:val="24"/>
          <w:szCs w:val="24"/>
          <w:lang w:val="sq-AL"/>
        </w:rPr>
        <w:t>” do të thotë koha qendrore evropiane dhe do të përfshijë kohën dimërore qendrore evropiane dhe kohën verore qendrore evropiane sipas zbatimit;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Konfirmimi</w:t>
      </w:r>
      <w:r w:rsidRPr="0050175A">
        <w:rPr>
          <w:rFonts w:ascii="Garamond" w:hAnsi="Garamond"/>
          <w:spacing w:val="-4"/>
          <w:sz w:val="24"/>
          <w:szCs w:val="24"/>
          <w:lang w:val="sq-AL"/>
        </w:rPr>
        <w:t xml:space="preserve">” ka kuptimin e specifikuar në pikën 3.2 </w:t>
      </w:r>
      <w:r w:rsidRPr="0050175A">
        <w:rPr>
          <w:rFonts w:ascii="Garamond" w:hAnsi="Garamond"/>
          <w:b/>
          <w:bCs/>
          <w:iCs/>
          <w:spacing w:val="-4"/>
          <w:sz w:val="24"/>
          <w:szCs w:val="24"/>
          <w:lang w:val="sq-AL"/>
        </w:rPr>
        <w:t>(Konfirmimet)</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Kapaciteti i Kontratës</w:t>
      </w:r>
      <w:r w:rsidRPr="0050175A">
        <w:rPr>
          <w:rFonts w:ascii="Garamond" w:hAnsi="Garamond"/>
          <w:spacing w:val="-4"/>
          <w:sz w:val="24"/>
          <w:szCs w:val="24"/>
          <w:lang w:val="sq-AL"/>
        </w:rPr>
        <w:t>” lidhur me një kontratë individuale do të thotë, kapaciteti i vendosur mes Palëve, i shprehur në MW;</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 xml:space="preserve">Çmimi i </w:t>
      </w:r>
      <w:r w:rsidRPr="0050175A">
        <w:rPr>
          <w:rFonts w:ascii="Garamond" w:hAnsi="Garamond"/>
          <w:b/>
          <w:bCs/>
          <w:spacing w:val="-4"/>
          <w:sz w:val="24"/>
          <w:szCs w:val="24"/>
          <w:lang w:val="sq-AL"/>
        </w:rPr>
        <w:t>Kontratës</w:t>
      </w:r>
      <w:r w:rsidRPr="0050175A">
        <w:rPr>
          <w:rFonts w:ascii="Garamond" w:hAnsi="Garamond"/>
          <w:spacing w:val="-4"/>
          <w:sz w:val="24"/>
          <w:szCs w:val="24"/>
          <w:lang w:val="sq-AL"/>
        </w:rPr>
        <w:t>” lidhur me një kontratë individuale do të thotë, çmimi i vendosur mes Palëve;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 xml:space="preserve">Sasia e </w:t>
      </w:r>
      <w:r w:rsidRPr="0050175A">
        <w:rPr>
          <w:rFonts w:ascii="Garamond" w:hAnsi="Garamond"/>
          <w:b/>
          <w:bCs/>
          <w:spacing w:val="-4"/>
          <w:sz w:val="24"/>
          <w:szCs w:val="24"/>
          <w:lang w:val="sq-AL"/>
        </w:rPr>
        <w:t>Kontratës</w:t>
      </w:r>
      <w:r w:rsidRPr="0050175A">
        <w:rPr>
          <w:rFonts w:ascii="Garamond" w:hAnsi="Garamond"/>
          <w:spacing w:val="-4"/>
          <w:sz w:val="24"/>
          <w:szCs w:val="24"/>
          <w:lang w:val="sq-AL"/>
        </w:rPr>
        <w:t>” lidhur me një kontratë individuale do të thotë, sasia e vendosur mes Palëve, sipas nenit 2 të kësaj Kontrate, e shprehur në MWh;</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Kontroll</w:t>
      </w:r>
      <w:r w:rsidRPr="0050175A">
        <w:rPr>
          <w:rFonts w:ascii="Garamond" w:hAnsi="Garamond"/>
          <w:spacing w:val="-4"/>
          <w:sz w:val="24"/>
          <w:szCs w:val="24"/>
          <w:lang w:val="sq-AL"/>
        </w:rPr>
        <w:t>” do të thotë pronësia e më shumë se pesëdhjetë për qind (50%) të fuqisë votuese të një Pale ose njësie;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 xml:space="preserve">Vlerësimi i </w:t>
      </w:r>
      <w:r w:rsidRPr="0050175A">
        <w:rPr>
          <w:rFonts w:ascii="Garamond" w:hAnsi="Garamond"/>
          <w:b/>
          <w:bCs/>
          <w:spacing w:val="-4"/>
          <w:sz w:val="24"/>
          <w:szCs w:val="24"/>
          <w:lang w:val="sq-AL"/>
        </w:rPr>
        <w:t>kredisë</w:t>
      </w:r>
      <w:r w:rsidRPr="0050175A">
        <w:rPr>
          <w:rFonts w:ascii="Garamond" w:hAnsi="Garamond"/>
          <w:spacing w:val="-4"/>
          <w:sz w:val="24"/>
          <w:szCs w:val="24"/>
          <w:lang w:val="sq-AL"/>
        </w:rPr>
        <w:t>” lidhur me një njësi do të thotë sa më poshtë: i) vlerësimi afatgjatë i pasiguruar, i pavarur i borxhit publik (i pambështe</w:t>
      </w:r>
      <w:r>
        <w:rPr>
          <w:rFonts w:ascii="Garamond" w:hAnsi="Garamond"/>
          <w:spacing w:val="-4"/>
          <w:sz w:val="24"/>
          <w:szCs w:val="24"/>
          <w:lang w:val="sq-AL"/>
        </w:rPr>
        <w:t>-</w:t>
      </w:r>
      <w:r w:rsidRPr="0050175A">
        <w:rPr>
          <w:rFonts w:ascii="Garamond" w:hAnsi="Garamond"/>
          <w:spacing w:val="-4"/>
          <w:sz w:val="24"/>
          <w:szCs w:val="24"/>
          <w:lang w:val="sq-AL"/>
        </w:rPr>
        <w:t>tur nga vlerësimi i kredisë së palës së tretë); ii) vlerësimi i kredisë të nxjerrësit të borxhit; ose iii) vlerësimi i kredisë së korporatës që i është dhënë asaj njësie, në secilin rast “i” deri “iii” nga Grupi i Vlerësimit Standard dhe të Varfër (divizion i McGra</w:t>
      </w:r>
      <w:r>
        <w:rPr>
          <w:rFonts w:ascii="Garamond" w:hAnsi="Garamond"/>
          <w:spacing w:val="-4"/>
          <w:sz w:val="24"/>
          <w:szCs w:val="24"/>
          <w:lang w:val="sq-AL"/>
        </w:rPr>
        <w:t>w</w:t>
      </w:r>
      <w:r w:rsidRPr="0050175A">
        <w:rPr>
          <w:rFonts w:ascii="Garamond" w:hAnsi="Garamond"/>
          <w:spacing w:val="-4"/>
          <w:sz w:val="24"/>
          <w:szCs w:val="24"/>
          <w:lang w:val="sq-AL"/>
        </w:rPr>
        <w:t>-Hill Inc.) ose Moody's Investor Services Inc.;</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Dokumentet mbështetës</w:t>
      </w:r>
      <w:r>
        <w:rPr>
          <w:rFonts w:ascii="Garamond" w:hAnsi="Garamond"/>
          <w:b/>
          <w:bCs/>
          <w:spacing w:val="-4"/>
          <w:sz w:val="24"/>
          <w:szCs w:val="24"/>
          <w:lang w:val="sq-AL"/>
        </w:rPr>
        <w:t>e</w:t>
      </w:r>
      <w:r w:rsidRPr="0050175A">
        <w:rPr>
          <w:rFonts w:ascii="Garamond" w:hAnsi="Garamond"/>
          <w:b/>
          <w:bCs/>
          <w:spacing w:val="-4"/>
          <w:sz w:val="24"/>
          <w:szCs w:val="24"/>
          <w:lang w:val="sq-AL"/>
        </w:rPr>
        <w:t xml:space="preserve"> të </w:t>
      </w:r>
      <w:r>
        <w:rPr>
          <w:rFonts w:ascii="Garamond" w:hAnsi="Garamond"/>
          <w:b/>
          <w:bCs/>
          <w:spacing w:val="-4"/>
          <w:sz w:val="24"/>
          <w:szCs w:val="24"/>
          <w:lang w:val="sq-AL"/>
        </w:rPr>
        <w:t>k</w:t>
      </w:r>
      <w:r w:rsidRPr="0050175A">
        <w:rPr>
          <w:rFonts w:ascii="Garamond" w:hAnsi="Garamond"/>
          <w:b/>
          <w:bCs/>
          <w:spacing w:val="-4"/>
          <w:sz w:val="24"/>
          <w:szCs w:val="24"/>
          <w:lang w:val="sq-AL"/>
        </w:rPr>
        <w:t>redisë</w:t>
      </w:r>
      <w:r w:rsidRPr="0050175A">
        <w:rPr>
          <w:rFonts w:ascii="Garamond" w:hAnsi="Garamond"/>
          <w:spacing w:val="-4"/>
          <w:sz w:val="24"/>
          <w:szCs w:val="24"/>
          <w:lang w:val="sq-AL"/>
        </w:rPr>
        <w:t>” ka kuptimin e specifikuar, që mund të përfshijë, pa kufizim, një garantues, garanci bankare, letër ndërgjegjësimi, letër kredie ose çdo marrëveshje për mbështetje kredie;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 xml:space="preserve">Garantuesi i </w:t>
      </w:r>
      <w:r>
        <w:rPr>
          <w:rFonts w:ascii="Garamond" w:hAnsi="Garamond"/>
          <w:b/>
          <w:bCs/>
          <w:spacing w:val="-4"/>
          <w:sz w:val="24"/>
          <w:szCs w:val="24"/>
          <w:lang w:val="sq-AL"/>
        </w:rPr>
        <w:t>k</w:t>
      </w:r>
      <w:r w:rsidRPr="0050175A">
        <w:rPr>
          <w:rFonts w:ascii="Garamond" w:hAnsi="Garamond"/>
          <w:b/>
          <w:bCs/>
          <w:spacing w:val="-4"/>
          <w:sz w:val="24"/>
          <w:szCs w:val="24"/>
          <w:lang w:val="sq-AL"/>
        </w:rPr>
        <w:t>redisë</w:t>
      </w:r>
      <w:r w:rsidRPr="0050175A">
        <w:rPr>
          <w:rFonts w:ascii="Garamond" w:hAnsi="Garamond"/>
          <w:spacing w:val="-4"/>
          <w:sz w:val="24"/>
          <w:szCs w:val="24"/>
          <w:lang w:val="sq-AL"/>
        </w:rPr>
        <w:t>” ka kuptimin e specifikuar lidhur me një Palë të specifikuar;</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 xml:space="preserve">Shtojca </w:t>
      </w:r>
      <w:r w:rsidRPr="0050175A">
        <w:rPr>
          <w:rFonts w:ascii="Garamond" w:hAnsi="Garamond"/>
          <w:b/>
          <w:bCs/>
          <w:spacing w:val="-4"/>
          <w:sz w:val="24"/>
          <w:szCs w:val="24"/>
          <w:lang w:val="sq-AL"/>
        </w:rPr>
        <w:t>ndërkufitare</w:t>
      </w:r>
      <w:r w:rsidRPr="0050175A">
        <w:rPr>
          <w:rFonts w:ascii="Garamond" w:hAnsi="Garamond"/>
          <w:spacing w:val="-4"/>
          <w:sz w:val="24"/>
          <w:szCs w:val="24"/>
          <w:lang w:val="sq-AL"/>
        </w:rPr>
        <w:t>” ka kuptimin e specifikuar në pikën 21</w:t>
      </w:r>
      <w:r>
        <w:rPr>
          <w:rFonts w:ascii="Garamond" w:hAnsi="Garamond"/>
          <w:spacing w:val="-4"/>
          <w:sz w:val="24"/>
          <w:szCs w:val="24"/>
          <w:lang w:val="sq-AL"/>
        </w:rPr>
        <w:t>/</w:t>
      </w:r>
      <w:r w:rsidRPr="0050175A">
        <w:rPr>
          <w:rFonts w:ascii="Garamond" w:hAnsi="Garamond"/>
          <w:spacing w:val="-4"/>
          <w:sz w:val="24"/>
          <w:szCs w:val="24"/>
          <w:lang w:val="sq-AL"/>
        </w:rPr>
        <w:t xml:space="preserve">k </w:t>
      </w:r>
      <w:r w:rsidRPr="0050175A">
        <w:rPr>
          <w:rFonts w:ascii="Garamond" w:hAnsi="Garamond"/>
          <w:b/>
          <w:bCs/>
          <w:iCs/>
          <w:spacing w:val="-4"/>
          <w:sz w:val="24"/>
          <w:szCs w:val="24"/>
          <w:lang w:val="sq-AL"/>
        </w:rPr>
        <w:t>(Përfaqësimet dhe garancitë)</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Dëmet</w:t>
      </w:r>
      <w:r w:rsidRPr="0050175A">
        <w:rPr>
          <w:rFonts w:ascii="Garamond" w:hAnsi="Garamond"/>
          <w:spacing w:val="-4"/>
          <w:sz w:val="24"/>
          <w:szCs w:val="24"/>
          <w:lang w:val="sq-AL"/>
        </w:rPr>
        <w:t xml:space="preserve">” ka kuptimin e specifikuar në pikën 12.2 </w:t>
      </w:r>
      <w:r w:rsidRPr="0050175A">
        <w:rPr>
          <w:rFonts w:ascii="Garamond" w:hAnsi="Garamond"/>
          <w:b/>
          <w:bCs/>
          <w:iCs/>
          <w:spacing w:val="-4"/>
          <w:sz w:val="24"/>
          <w:szCs w:val="24"/>
          <w:lang w:val="sq-AL"/>
        </w:rPr>
        <w:t>(Përjashtimi i përgjegjësive financiare);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Pala që nuk përmbush detyrimet</w:t>
      </w:r>
      <w:r w:rsidRPr="0050175A">
        <w:rPr>
          <w:rFonts w:ascii="Garamond" w:hAnsi="Garamond"/>
          <w:spacing w:val="-4"/>
          <w:sz w:val="24"/>
          <w:szCs w:val="24"/>
          <w:lang w:val="sq-AL"/>
        </w:rPr>
        <w:t xml:space="preserve">” ka kuptimin e specifikuar në pikën 9.1 </w:t>
      </w:r>
      <w:r w:rsidRPr="0050175A">
        <w:rPr>
          <w:rFonts w:ascii="Garamond" w:hAnsi="Garamond"/>
          <w:b/>
          <w:bCs/>
          <w:iCs/>
          <w:spacing w:val="-4"/>
          <w:sz w:val="24"/>
          <w:szCs w:val="24"/>
          <w:lang w:val="sq-AL"/>
        </w:rPr>
        <w:t>(Pezullimi i livrimit)</w:t>
      </w:r>
      <w:r w:rsidRPr="0050175A">
        <w:rPr>
          <w:rFonts w:ascii="Garamond" w:hAnsi="Garamond"/>
          <w:spacing w:val="-4"/>
          <w:sz w:val="24"/>
          <w:szCs w:val="24"/>
          <w:lang w:val="sq-AL"/>
        </w:rPr>
        <w:t>;</w:t>
      </w:r>
    </w:p>
    <w:p w:rsidR="00105E48"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Pala Livruese</w:t>
      </w:r>
      <w:r w:rsidRPr="0050175A">
        <w:rPr>
          <w:rFonts w:ascii="Garamond" w:hAnsi="Garamond"/>
          <w:spacing w:val="-4"/>
          <w:sz w:val="24"/>
          <w:szCs w:val="24"/>
          <w:lang w:val="sq-AL"/>
        </w:rPr>
        <w:t xml:space="preserve">” ka kuptimin e specifikuar në pikën 9.1 </w:t>
      </w:r>
      <w:r w:rsidRPr="0050175A">
        <w:rPr>
          <w:rFonts w:ascii="Garamond" w:hAnsi="Garamond"/>
          <w:b/>
          <w:bCs/>
          <w:iCs/>
          <w:spacing w:val="-4"/>
          <w:sz w:val="24"/>
          <w:szCs w:val="24"/>
          <w:lang w:val="sq-AL"/>
        </w:rPr>
        <w:t>(Paaftësia livruese)</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Pika e livrimit</w:t>
      </w:r>
      <w:r w:rsidRPr="0050175A">
        <w:rPr>
          <w:rFonts w:ascii="Garamond" w:hAnsi="Garamond"/>
          <w:spacing w:val="-4"/>
          <w:sz w:val="24"/>
          <w:szCs w:val="24"/>
          <w:lang w:val="sq-AL"/>
        </w:rPr>
        <w:t>” lidhur me një kontratë individuale do të thotë pika e livrimit e vendosur mes Palëve;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Programi i livrimit</w:t>
      </w:r>
      <w:r w:rsidRPr="0050175A">
        <w:rPr>
          <w:rFonts w:ascii="Garamond" w:hAnsi="Garamond"/>
          <w:spacing w:val="-4"/>
          <w:sz w:val="24"/>
          <w:szCs w:val="24"/>
          <w:lang w:val="sq-AL"/>
        </w:rPr>
        <w:t>” lidhur me një kontratë individuale do të thotë programi i livrimit i vendosur mes Palëve për ditën në avancë sipas rregullave përkatëse;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Data e pagesës</w:t>
      </w:r>
      <w:r w:rsidRPr="007441CA">
        <w:rPr>
          <w:rFonts w:ascii="Garamond" w:hAnsi="Garamond"/>
          <w:bCs/>
          <w:spacing w:val="-4"/>
          <w:sz w:val="24"/>
          <w:szCs w:val="24"/>
          <w:lang w:val="sq-AL"/>
        </w:rPr>
        <w:t>”</w:t>
      </w:r>
      <w:r w:rsidRPr="0050175A">
        <w:rPr>
          <w:rFonts w:ascii="Garamond" w:hAnsi="Garamond"/>
          <w:spacing w:val="-4"/>
          <w:sz w:val="24"/>
          <w:szCs w:val="24"/>
          <w:lang w:val="sq-AL"/>
        </w:rPr>
        <w:t xml:space="preserve"> ka kuptimin e specifikuar në pikën 14.2 </w:t>
      </w:r>
      <w:r w:rsidRPr="0050175A">
        <w:rPr>
          <w:rFonts w:ascii="Garamond" w:hAnsi="Garamond"/>
          <w:b/>
          <w:bCs/>
          <w:iCs/>
          <w:spacing w:val="-4"/>
          <w:sz w:val="24"/>
          <w:szCs w:val="24"/>
          <w:lang w:val="sq-AL"/>
        </w:rPr>
        <w:t>(Pagesa)</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EBIT</w:t>
      </w:r>
      <w:r w:rsidRPr="0050175A">
        <w:rPr>
          <w:rFonts w:ascii="Garamond" w:hAnsi="Garamond"/>
          <w:spacing w:val="-4"/>
          <w:sz w:val="24"/>
          <w:szCs w:val="24"/>
          <w:lang w:val="sq-AL"/>
        </w:rPr>
        <w:t>” do të thotë fitimet para interesit dhe taksave që, lidhur me vitin përkatës fiskal, do të jenë të ardhurat neto të njësisë përkatëse para zbritjes së taksave të fitimit (ose çdo taksë tjetër mbi të ardhurat ose fitimet në C juridiksionin përkatës të njësisë përkatëse); plus shumën e gjithë interesave dhe çdo shumë në natyrën e interesit që u ngarkohet shpenzimeve që lidhen me detyrimin financiar për paratë e marra borxh (shuma që përfshijnë borxhet e pagueshme filialeve, si dhe instrumentet e borxheve të institucioneve financiare) të njësisë përkatëse;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65550D">
        <w:rPr>
          <w:rFonts w:ascii="Garamond" w:hAnsi="Garamond"/>
          <w:spacing w:val="-4"/>
          <w:sz w:val="24"/>
          <w:szCs w:val="24"/>
          <w:lang w:val="sq-AL"/>
        </w:rPr>
        <w:t>“</w:t>
      </w:r>
      <w:r w:rsidRPr="0050175A">
        <w:rPr>
          <w:rFonts w:ascii="Garamond" w:hAnsi="Garamond"/>
          <w:b/>
          <w:spacing w:val="-4"/>
          <w:sz w:val="24"/>
          <w:szCs w:val="24"/>
          <w:lang w:val="sq-AL"/>
        </w:rPr>
        <w:t>Kosto reale</w:t>
      </w:r>
      <w:r w:rsidRPr="0065550D">
        <w:rPr>
          <w:rFonts w:ascii="Garamond" w:hAnsi="Garamond"/>
          <w:spacing w:val="-4"/>
          <w:sz w:val="24"/>
          <w:szCs w:val="24"/>
          <w:lang w:val="sq-AL"/>
        </w:rPr>
        <w:t>”</w:t>
      </w:r>
      <w:r w:rsidRPr="0050175A">
        <w:rPr>
          <w:rFonts w:ascii="Garamond" w:hAnsi="Garamond"/>
          <w:spacing w:val="-4"/>
          <w:sz w:val="24"/>
          <w:szCs w:val="24"/>
          <w:lang w:val="sq-AL"/>
        </w:rPr>
        <w:t xml:space="preserve"> ka kuptimin e të gjitha shpenzimeve që identifikohen nga kompania për sigurimin e energjisë elektrike nga burimet përkatëse përfshirë edhe gjithë kostot shtesë të paparashikuara (</w:t>
      </w:r>
      <w:r w:rsidRPr="0050175A">
        <w:rPr>
          <w:rFonts w:ascii="Garamond" w:hAnsi="Garamond"/>
          <w:i/>
          <w:spacing w:val="-4"/>
          <w:sz w:val="24"/>
          <w:szCs w:val="24"/>
          <w:lang w:val="sq-AL"/>
        </w:rPr>
        <w:t>overdraft</w:t>
      </w:r>
      <w:r w:rsidRPr="0050175A">
        <w:rPr>
          <w:rFonts w:ascii="Garamond" w:hAnsi="Garamond"/>
          <w:spacing w:val="-4"/>
          <w:sz w:val="24"/>
          <w:szCs w:val="24"/>
          <w:lang w:val="sq-AL"/>
        </w:rPr>
        <w:t>), si dhe çdo vlerësim mbi impaktin e transaksionit në treguesit e eficiencës së përdorimit të rezervave ujore;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Data e hyrjes në fuqi</w:t>
      </w:r>
      <w:r w:rsidRPr="0050175A">
        <w:rPr>
          <w:rFonts w:ascii="Garamond" w:hAnsi="Garamond"/>
          <w:spacing w:val="-4"/>
          <w:sz w:val="24"/>
          <w:szCs w:val="24"/>
          <w:lang w:val="sq-AL"/>
        </w:rPr>
        <w:t>” ka kuptimin e vendosur në faqen e parë të kësaj Kontrate;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65550D">
        <w:rPr>
          <w:rFonts w:ascii="Garamond" w:hAnsi="Garamond"/>
          <w:bCs/>
          <w:spacing w:val="-4"/>
          <w:sz w:val="24"/>
          <w:szCs w:val="24"/>
          <w:lang w:val="sq-AL"/>
        </w:rPr>
        <w:t>“</w:t>
      </w:r>
      <w:r w:rsidRPr="0050175A">
        <w:rPr>
          <w:rFonts w:ascii="Garamond" w:hAnsi="Garamond"/>
          <w:b/>
          <w:bCs/>
          <w:spacing w:val="-4"/>
          <w:sz w:val="24"/>
          <w:szCs w:val="24"/>
          <w:lang w:val="sq-AL"/>
        </w:rPr>
        <w:t>Njësia</w:t>
      </w:r>
      <w:r w:rsidRPr="0065550D">
        <w:rPr>
          <w:rFonts w:ascii="Garamond" w:hAnsi="Garamond"/>
          <w:bCs/>
          <w:spacing w:val="-4"/>
          <w:sz w:val="24"/>
          <w:szCs w:val="24"/>
          <w:lang w:val="sq-AL"/>
        </w:rPr>
        <w:t>”</w:t>
      </w:r>
      <w:r w:rsidRPr="0050175A">
        <w:rPr>
          <w:rFonts w:ascii="Garamond" w:hAnsi="Garamond"/>
          <w:b/>
          <w:bCs/>
          <w:spacing w:val="-4"/>
          <w:sz w:val="24"/>
          <w:szCs w:val="24"/>
          <w:lang w:val="sq-AL"/>
        </w:rPr>
        <w:t xml:space="preserve"> </w:t>
      </w:r>
      <w:r w:rsidRPr="0050175A">
        <w:rPr>
          <w:rFonts w:ascii="Garamond" w:hAnsi="Garamond"/>
          <w:bCs/>
          <w:spacing w:val="-4"/>
          <w:sz w:val="24"/>
          <w:szCs w:val="24"/>
          <w:lang w:val="sq-AL"/>
        </w:rPr>
        <w:t>do të thotë</w:t>
      </w:r>
      <w:r w:rsidRPr="0050175A">
        <w:rPr>
          <w:rFonts w:ascii="Garamond" w:hAnsi="Garamond"/>
          <w:b/>
          <w:bCs/>
          <w:spacing w:val="-4"/>
          <w:sz w:val="24"/>
          <w:szCs w:val="24"/>
          <w:lang w:val="sq-AL"/>
        </w:rPr>
        <w:t xml:space="preserve"> </w:t>
      </w:r>
      <w:r w:rsidRPr="0050175A">
        <w:rPr>
          <w:rFonts w:ascii="Garamond" w:hAnsi="Garamond"/>
          <w:spacing w:val="-4"/>
          <w:sz w:val="24"/>
          <w:szCs w:val="24"/>
          <w:lang w:val="sq-AL"/>
        </w:rPr>
        <w:t>një individ, qeveri ose shtet ose divizion, agjenci qeveritare ose shtetërore, korporatë, partneritet ose ndonjë njësi tjetër siç mund ta kërkojë konteksti;</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65550D">
        <w:rPr>
          <w:rFonts w:ascii="Garamond" w:hAnsi="Garamond"/>
          <w:spacing w:val="-4"/>
          <w:sz w:val="24"/>
          <w:szCs w:val="24"/>
          <w:lang w:val="sq-AL"/>
        </w:rPr>
        <w:t>“</w:t>
      </w:r>
      <w:r w:rsidRPr="0050175A">
        <w:rPr>
          <w:rFonts w:ascii="Garamond" w:hAnsi="Garamond"/>
          <w:b/>
          <w:spacing w:val="-4"/>
          <w:sz w:val="24"/>
          <w:szCs w:val="24"/>
          <w:lang w:val="sq-AL"/>
        </w:rPr>
        <w:t>ERE</w:t>
      </w:r>
      <w:r w:rsidRPr="0065550D">
        <w:rPr>
          <w:rFonts w:ascii="Garamond" w:hAnsi="Garamond"/>
          <w:spacing w:val="-4"/>
          <w:sz w:val="24"/>
          <w:szCs w:val="24"/>
          <w:lang w:val="sq-AL"/>
        </w:rPr>
        <w:t>”</w:t>
      </w:r>
      <w:r w:rsidRPr="0050175A">
        <w:rPr>
          <w:rFonts w:ascii="Garamond" w:hAnsi="Garamond"/>
          <w:b/>
          <w:spacing w:val="-4"/>
          <w:sz w:val="24"/>
          <w:szCs w:val="24"/>
          <w:lang w:val="sq-AL"/>
        </w:rPr>
        <w:t xml:space="preserve"> </w:t>
      </w:r>
      <w:r w:rsidRPr="0050175A">
        <w:rPr>
          <w:rFonts w:ascii="Garamond" w:hAnsi="Garamond"/>
          <w:spacing w:val="-4"/>
          <w:sz w:val="24"/>
          <w:szCs w:val="24"/>
          <w:lang w:val="sq-AL"/>
        </w:rPr>
        <w:t>do të thotë Enti Rregullator i Sektorit të Energjisë Elektrike, ose çdo organizatë pasuese me autoritet të krahasueshëm mbi tarifat, afatet dhe kushtet e energjisë elektrike;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Forca madhore</w:t>
      </w:r>
      <w:r w:rsidRPr="0050175A">
        <w:rPr>
          <w:rFonts w:ascii="Garamond" w:hAnsi="Garamond"/>
          <w:spacing w:val="-4"/>
          <w:sz w:val="24"/>
          <w:szCs w:val="24"/>
          <w:lang w:val="sq-AL"/>
        </w:rPr>
        <w:t xml:space="preserve">” ka kuptimin e specifikuar në pikën 7.1 </w:t>
      </w:r>
      <w:r w:rsidRPr="0050175A">
        <w:rPr>
          <w:rFonts w:ascii="Garamond" w:hAnsi="Garamond"/>
          <w:b/>
          <w:bCs/>
          <w:iCs/>
          <w:spacing w:val="-4"/>
          <w:sz w:val="24"/>
          <w:szCs w:val="24"/>
          <w:lang w:val="sq-AL"/>
        </w:rPr>
        <w:t>(Përcaktimi i forcës madhore)</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Fondet nga operimi</w:t>
      </w:r>
      <w:r w:rsidRPr="0050175A">
        <w:rPr>
          <w:rFonts w:ascii="Garamond" w:hAnsi="Garamond"/>
          <w:spacing w:val="-4"/>
          <w:sz w:val="24"/>
          <w:szCs w:val="24"/>
          <w:lang w:val="sq-AL"/>
        </w:rPr>
        <w:t xml:space="preserve">” do të thotë shuma në </w:t>
      </w:r>
      <w:r w:rsidRPr="0050175A">
        <w:rPr>
          <w:rFonts w:ascii="Garamond" w:hAnsi="Garamond"/>
          <w:i/>
          <w:spacing w:val="-4"/>
          <w:sz w:val="24"/>
          <w:szCs w:val="24"/>
          <w:lang w:val="sq-AL"/>
        </w:rPr>
        <w:t>cash</w:t>
      </w:r>
      <w:r w:rsidRPr="0050175A">
        <w:rPr>
          <w:rFonts w:ascii="Garamond" w:hAnsi="Garamond"/>
          <w:spacing w:val="-4"/>
          <w:sz w:val="24"/>
          <w:szCs w:val="24"/>
          <w:lang w:val="sq-AL"/>
        </w:rPr>
        <w:t xml:space="preserve"> e gjeneruar ose e përdorur nga njësia përkatëse për aktivitetet e saj operuese;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Fitimet</w:t>
      </w:r>
      <w:r w:rsidRPr="0050175A">
        <w:rPr>
          <w:rFonts w:ascii="Garamond" w:hAnsi="Garamond"/>
          <w:spacing w:val="-4"/>
          <w:sz w:val="24"/>
          <w:szCs w:val="24"/>
          <w:lang w:val="sq-AL"/>
        </w:rPr>
        <w:t>” ka kuptimin e specifikuar në pikën11.2</w:t>
      </w:r>
      <w:r>
        <w:rPr>
          <w:rFonts w:ascii="Garamond" w:hAnsi="Garamond"/>
          <w:spacing w:val="-4"/>
          <w:sz w:val="24"/>
          <w:szCs w:val="24"/>
          <w:lang w:val="sq-AL"/>
        </w:rPr>
        <w:t>/</w:t>
      </w:r>
      <w:r w:rsidRPr="0050175A">
        <w:rPr>
          <w:rFonts w:ascii="Garamond" w:hAnsi="Garamond"/>
          <w:spacing w:val="-4"/>
          <w:sz w:val="24"/>
          <w:szCs w:val="24"/>
          <w:lang w:val="sq-AL"/>
        </w:rPr>
        <w:t xml:space="preserve">b </w:t>
      </w:r>
      <w:r w:rsidRPr="0050175A">
        <w:rPr>
          <w:rFonts w:ascii="Garamond" w:hAnsi="Garamond"/>
          <w:b/>
          <w:bCs/>
          <w:iCs/>
          <w:spacing w:val="-4"/>
          <w:sz w:val="24"/>
          <w:szCs w:val="24"/>
          <w:lang w:val="sq-AL"/>
        </w:rPr>
        <w:t>(Shuma e marrëveshjes financiare)</w:t>
      </w:r>
      <w:r w:rsidRPr="0050175A">
        <w:rPr>
          <w:rFonts w:ascii="Garamond" w:hAnsi="Garamond"/>
          <w:spacing w:val="-4"/>
          <w:sz w:val="24"/>
          <w:szCs w:val="24"/>
          <w:lang w:val="sq-AL"/>
        </w:rPr>
        <w:t>;</w:t>
      </w:r>
    </w:p>
    <w:p w:rsidR="00105E48"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Mbajtës</w:t>
      </w:r>
      <w:r w:rsidRPr="0050175A">
        <w:rPr>
          <w:rFonts w:ascii="Garamond" w:hAnsi="Garamond"/>
          <w:spacing w:val="-4"/>
          <w:sz w:val="24"/>
          <w:szCs w:val="24"/>
          <w:lang w:val="sq-AL"/>
        </w:rPr>
        <w:t xml:space="preserve">” ka kuptimin e specifikuar në pikën 5.1 </w:t>
      </w:r>
      <w:r w:rsidRPr="0050175A">
        <w:rPr>
          <w:rFonts w:ascii="Garamond" w:hAnsi="Garamond"/>
          <w:b/>
          <w:bCs/>
          <w:iCs/>
          <w:spacing w:val="-4"/>
          <w:sz w:val="24"/>
          <w:szCs w:val="24"/>
          <w:lang w:val="sq-AL"/>
        </w:rPr>
        <w:t>(Livrimi dhe pranimi sipas një opsioni)</w:t>
      </w:r>
      <w:r w:rsidRPr="0050175A">
        <w:rPr>
          <w:rFonts w:ascii="Garamond" w:hAnsi="Garamond"/>
          <w:spacing w:val="-4"/>
          <w:sz w:val="24"/>
          <w:szCs w:val="24"/>
          <w:lang w:val="sq-AL"/>
        </w:rPr>
        <w:t>;</w:t>
      </w:r>
    </w:p>
    <w:p w:rsidR="00105E48" w:rsidRDefault="00105E48" w:rsidP="00105E48">
      <w:pPr>
        <w:widowControl w:val="0"/>
        <w:autoSpaceDE w:val="0"/>
        <w:autoSpaceDN w:val="0"/>
        <w:adjustRightInd w:val="0"/>
        <w:spacing w:after="0" w:line="240" w:lineRule="auto"/>
        <w:rPr>
          <w:rFonts w:ascii="Garamond" w:hAnsi="Garamond"/>
          <w:spacing w:val="-4"/>
          <w:sz w:val="24"/>
          <w:szCs w:val="24"/>
          <w:lang w:val="sq-AL"/>
        </w:rPr>
      </w:pP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 xml:space="preserve">Përqindja e </w:t>
      </w:r>
      <w:r w:rsidRPr="0050175A">
        <w:rPr>
          <w:rFonts w:ascii="Garamond" w:hAnsi="Garamond"/>
          <w:b/>
          <w:bCs/>
          <w:spacing w:val="-4"/>
          <w:sz w:val="24"/>
          <w:szCs w:val="24"/>
          <w:lang w:val="sq-AL"/>
        </w:rPr>
        <w:t>interesit</w:t>
      </w:r>
      <w:r w:rsidRPr="0050175A">
        <w:rPr>
          <w:rFonts w:ascii="Garamond" w:hAnsi="Garamond"/>
          <w:spacing w:val="-4"/>
          <w:sz w:val="24"/>
          <w:szCs w:val="24"/>
          <w:lang w:val="sq-AL"/>
        </w:rPr>
        <w:t xml:space="preserve">” ka kuptimin e specifikuar në pikën 4.1 të nenit 13 </w:t>
      </w:r>
      <w:r w:rsidRPr="0050175A">
        <w:rPr>
          <w:rFonts w:ascii="Garamond" w:hAnsi="Garamond"/>
          <w:b/>
          <w:bCs/>
          <w:iCs/>
          <w:spacing w:val="-4"/>
          <w:sz w:val="24"/>
          <w:szCs w:val="24"/>
          <w:lang w:val="sq-AL"/>
        </w:rPr>
        <w:t>(Interesi i mospagesës)</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Kontrata individuale”</w:t>
      </w:r>
      <w:r w:rsidRPr="0050175A">
        <w:rPr>
          <w:rFonts w:ascii="Garamond" w:hAnsi="Garamond"/>
          <w:spacing w:val="-4"/>
          <w:sz w:val="24"/>
          <w:szCs w:val="24"/>
          <w:lang w:val="sq-AL"/>
        </w:rPr>
        <w:t xml:space="preserve"> ka kuptimin e specifikuar në pikën 1.1 </w:t>
      </w:r>
      <w:r w:rsidRPr="0050175A">
        <w:rPr>
          <w:rFonts w:ascii="Garamond" w:hAnsi="Garamond"/>
          <w:b/>
          <w:bCs/>
          <w:iCs/>
          <w:spacing w:val="-4"/>
          <w:sz w:val="24"/>
          <w:szCs w:val="24"/>
          <w:lang w:val="sq-AL"/>
        </w:rPr>
        <w:t>(Subjekti i Kontratës)</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b/>
          <w:bCs/>
          <w:iCs/>
          <w:spacing w:val="-4"/>
          <w:sz w:val="24"/>
          <w:szCs w:val="24"/>
          <w:lang w:val="sq-AL"/>
        </w:rPr>
      </w:pPr>
      <w:r w:rsidRPr="0050175A">
        <w:rPr>
          <w:rFonts w:ascii="Garamond" w:hAnsi="Garamond"/>
          <w:sz w:val="24"/>
          <w:szCs w:val="24"/>
          <w:lang w:val="sq-AL"/>
        </w:rPr>
        <w:t>“</w:t>
      </w:r>
      <w:r w:rsidRPr="0050175A">
        <w:rPr>
          <w:rFonts w:ascii="Garamond" w:hAnsi="Garamond"/>
          <w:b/>
          <w:bCs/>
          <w:sz w:val="24"/>
          <w:szCs w:val="24"/>
          <w:lang w:val="sq-AL"/>
        </w:rPr>
        <w:t>Letra e kredisë</w:t>
      </w:r>
      <w:r w:rsidRPr="0050175A">
        <w:rPr>
          <w:rFonts w:ascii="Garamond" w:hAnsi="Garamond"/>
          <w:sz w:val="24"/>
          <w:szCs w:val="24"/>
          <w:lang w:val="sq-AL"/>
        </w:rPr>
        <w:t xml:space="preserve">” do të thotë një letër e parevokueshme garancie për kredinë e pagueshme me kërkesë sipas formës dhe përmbajtjes së pëlqyeshme nga Pala Kërkuese dhe që nxirret nga një institucion financiar tarifa e kredisë së të cilit është të paktën tarifa e specifikuar nga Palët </w:t>
      </w:r>
      <w:r w:rsidRPr="0050175A">
        <w:rPr>
          <w:rFonts w:ascii="Garamond" w:hAnsi="Garamond"/>
          <w:b/>
          <w:bCs/>
          <w:iCs/>
          <w:sz w:val="24"/>
          <w:szCs w:val="24"/>
          <w:lang w:val="sq-AL"/>
        </w:rPr>
        <w:t>(Tarifa e kredisë së siguruesit mbështetës të</w:t>
      </w:r>
      <w:r w:rsidRPr="0050175A">
        <w:rPr>
          <w:rFonts w:ascii="Garamond" w:hAnsi="Garamond"/>
          <w:b/>
          <w:bCs/>
          <w:iCs/>
          <w:spacing w:val="-4"/>
          <w:sz w:val="24"/>
          <w:szCs w:val="24"/>
          <w:lang w:val="sq-AL"/>
        </w:rPr>
        <w:t xml:space="preserve"> kredisë që është bankë)</w:t>
      </w:r>
      <w:r w:rsidRPr="00AC70B5">
        <w:rPr>
          <w:rFonts w:ascii="Garamond" w:hAnsi="Garamond"/>
          <w:bCs/>
          <w:iCs/>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Humbjet</w:t>
      </w:r>
      <w:r w:rsidRPr="0050175A">
        <w:rPr>
          <w:rFonts w:ascii="Garamond" w:hAnsi="Garamond"/>
          <w:spacing w:val="-4"/>
          <w:sz w:val="24"/>
          <w:szCs w:val="24"/>
          <w:lang w:val="sq-AL"/>
        </w:rPr>
        <w:t xml:space="preserve">” ka kuptimin e specifikuar në pikën 11.2(c) </w:t>
      </w:r>
      <w:r w:rsidRPr="0050175A">
        <w:rPr>
          <w:rFonts w:ascii="Garamond" w:hAnsi="Garamond"/>
          <w:b/>
          <w:bCs/>
          <w:iCs/>
          <w:spacing w:val="-4"/>
          <w:sz w:val="24"/>
          <w:szCs w:val="24"/>
          <w:lang w:val="sq-AL"/>
        </w:rPr>
        <w:t>(Shuma e marrëveshjes financiare)</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 xml:space="preserve">Ndryshimi i dëmshëm </w:t>
      </w:r>
      <w:r w:rsidRPr="0050175A">
        <w:rPr>
          <w:rFonts w:ascii="Garamond" w:hAnsi="Garamond"/>
          <w:b/>
          <w:bCs/>
          <w:spacing w:val="-4"/>
          <w:sz w:val="24"/>
          <w:szCs w:val="24"/>
          <w:lang w:val="sq-AL"/>
        </w:rPr>
        <w:t>material</w:t>
      </w:r>
      <w:r w:rsidRPr="0050175A">
        <w:rPr>
          <w:rFonts w:ascii="Garamond" w:hAnsi="Garamond"/>
          <w:spacing w:val="-4"/>
          <w:sz w:val="24"/>
          <w:szCs w:val="24"/>
          <w:lang w:val="sq-AL"/>
        </w:rPr>
        <w:t xml:space="preserve">” ka kuptimin e specifikuar në pikën 17.2 </w:t>
      </w:r>
      <w:r w:rsidRPr="0050175A">
        <w:rPr>
          <w:rFonts w:ascii="Garamond" w:hAnsi="Garamond"/>
          <w:b/>
          <w:bCs/>
          <w:iCs/>
          <w:spacing w:val="-4"/>
          <w:sz w:val="24"/>
          <w:szCs w:val="24"/>
          <w:lang w:val="sq-AL"/>
        </w:rPr>
        <w:t>(Ndryshimi i dëmshëm material)</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 xml:space="preserve">Arsyeja </w:t>
      </w:r>
      <w:r w:rsidRPr="0050175A">
        <w:rPr>
          <w:rFonts w:ascii="Garamond" w:hAnsi="Garamond"/>
          <w:b/>
          <w:bCs/>
          <w:spacing w:val="-4"/>
          <w:sz w:val="24"/>
          <w:szCs w:val="24"/>
          <w:lang w:val="sq-AL"/>
        </w:rPr>
        <w:t>materiale</w:t>
      </w:r>
      <w:r w:rsidRPr="0050175A">
        <w:rPr>
          <w:rFonts w:ascii="Garamond" w:hAnsi="Garamond"/>
          <w:spacing w:val="-4"/>
          <w:sz w:val="24"/>
          <w:szCs w:val="24"/>
          <w:lang w:val="sq-AL"/>
        </w:rPr>
        <w:t xml:space="preserve">” ka kuptimin e specifikuar, në pikën 10.5 </w:t>
      </w:r>
      <w:r w:rsidRPr="0050175A">
        <w:rPr>
          <w:rFonts w:ascii="Garamond" w:hAnsi="Garamond"/>
          <w:b/>
          <w:bCs/>
          <w:iCs/>
          <w:spacing w:val="-4"/>
          <w:sz w:val="24"/>
          <w:szCs w:val="24"/>
          <w:lang w:val="sq-AL"/>
        </w:rPr>
        <w:t>(Përkufizimi i arsyes materiale)</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Pala që përmbush detyrimet jomos-paguese</w:t>
      </w:r>
      <w:r w:rsidRPr="0050175A">
        <w:rPr>
          <w:rFonts w:ascii="Garamond" w:hAnsi="Garamond"/>
          <w:spacing w:val="-4"/>
          <w:sz w:val="24"/>
          <w:szCs w:val="24"/>
          <w:lang w:val="sq-AL"/>
        </w:rPr>
        <w:t xml:space="preserve">” ka kuptimin e specifikuar në pikën 9 </w:t>
      </w:r>
      <w:r w:rsidRPr="0050175A">
        <w:rPr>
          <w:rFonts w:ascii="Garamond" w:hAnsi="Garamond"/>
          <w:b/>
          <w:bCs/>
          <w:iCs/>
          <w:spacing w:val="-4"/>
          <w:sz w:val="24"/>
          <w:szCs w:val="24"/>
          <w:lang w:val="sq-AL"/>
        </w:rPr>
        <w:t>(Pezullimi i livrimit)</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Përfundimi i zakonshëm</w:t>
      </w:r>
      <w:r w:rsidRPr="0050175A">
        <w:rPr>
          <w:rFonts w:ascii="Garamond" w:hAnsi="Garamond"/>
          <w:spacing w:val="-4"/>
          <w:sz w:val="24"/>
          <w:szCs w:val="24"/>
          <w:lang w:val="sq-AL"/>
        </w:rPr>
        <w:t xml:space="preserve">” ka kuptimin e specifikuar në pikën 10.2 </w:t>
      </w:r>
      <w:r w:rsidRPr="0050175A">
        <w:rPr>
          <w:rFonts w:ascii="Garamond" w:hAnsi="Garamond"/>
          <w:b/>
          <w:bCs/>
          <w:iCs/>
          <w:spacing w:val="-4"/>
          <w:sz w:val="24"/>
          <w:szCs w:val="24"/>
          <w:lang w:val="sq-AL"/>
        </w:rPr>
        <w:t>(Data e mbarimit të afatit dhe njoftimi 30-ditor i përfundimit)</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b/>
          <w:spacing w:val="-4"/>
          <w:sz w:val="24"/>
          <w:szCs w:val="24"/>
          <w:lang w:val="sq-AL"/>
        </w:rPr>
        <w:t xml:space="preserve"> </w:t>
      </w:r>
      <w:r w:rsidRPr="00AC70B5">
        <w:rPr>
          <w:rFonts w:ascii="Garamond" w:hAnsi="Garamond"/>
          <w:spacing w:val="-4"/>
          <w:sz w:val="24"/>
          <w:szCs w:val="24"/>
          <w:lang w:val="sq-AL"/>
        </w:rPr>
        <w:t>“</w:t>
      </w:r>
      <w:r w:rsidRPr="0050175A">
        <w:rPr>
          <w:rFonts w:ascii="Garamond" w:hAnsi="Garamond"/>
          <w:b/>
          <w:spacing w:val="-4"/>
          <w:sz w:val="24"/>
          <w:szCs w:val="24"/>
          <w:lang w:val="sq-AL"/>
        </w:rPr>
        <w:t>OST</w:t>
      </w:r>
      <w:r w:rsidRPr="00AC70B5">
        <w:rPr>
          <w:rFonts w:ascii="Garamond" w:hAnsi="Garamond"/>
          <w:spacing w:val="-4"/>
          <w:sz w:val="24"/>
          <w:szCs w:val="24"/>
          <w:lang w:val="sq-AL"/>
        </w:rPr>
        <w:t>”</w:t>
      </w:r>
      <w:r w:rsidRPr="0050175A">
        <w:rPr>
          <w:rFonts w:ascii="Garamond" w:hAnsi="Garamond"/>
          <w:b/>
          <w:spacing w:val="-4"/>
          <w:sz w:val="24"/>
          <w:szCs w:val="24"/>
          <w:lang w:val="sq-AL"/>
        </w:rPr>
        <w:t xml:space="preserve"> </w:t>
      </w:r>
      <w:r w:rsidRPr="0050175A">
        <w:rPr>
          <w:rFonts w:ascii="Garamond" w:hAnsi="Garamond"/>
          <w:spacing w:val="-4"/>
          <w:sz w:val="24"/>
          <w:szCs w:val="24"/>
          <w:lang w:val="sq-AL"/>
        </w:rPr>
        <w:t>do të thotë Operatori i Sistemit të Transmetimit;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b/>
          <w:spacing w:val="-4"/>
          <w:sz w:val="24"/>
          <w:szCs w:val="24"/>
          <w:lang w:val="sq-AL"/>
        </w:rPr>
        <w:t xml:space="preserve"> </w:t>
      </w:r>
      <w:r w:rsidRPr="00AC70B5">
        <w:rPr>
          <w:rFonts w:ascii="Garamond" w:hAnsi="Garamond"/>
          <w:spacing w:val="-4"/>
          <w:sz w:val="24"/>
          <w:szCs w:val="24"/>
          <w:lang w:val="sq-AL"/>
        </w:rPr>
        <w:t>“</w:t>
      </w:r>
      <w:r w:rsidRPr="0050175A">
        <w:rPr>
          <w:rFonts w:ascii="Garamond" w:hAnsi="Garamond"/>
          <w:b/>
          <w:spacing w:val="-4"/>
          <w:sz w:val="24"/>
          <w:szCs w:val="24"/>
          <w:lang w:val="sq-AL"/>
        </w:rPr>
        <w:t>OSHEE</w:t>
      </w:r>
      <w:r w:rsidRPr="00AC70B5">
        <w:rPr>
          <w:rFonts w:ascii="Garamond" w:hAnsi="Garamond"/>
          <w:spacing w:val="-4"/>
          <w:sz w:val="24"/>
          <w:szCs w:val="24"/>
          <w:lang w:val="sq-AL"/>
        </w:rPr>
        <w:t>”</w:t>
      </w:r>
      <w:r w:rsidRPr="0050175A">
        <w:rPr>
          <w:rFonts w:ascii="Garamond" w:hAnsi="Garamond"/>
          <w:spacing w:val="-4"/>
          <w:sz w:val="24"/>
          <w:szCs w:val="24"/>
          <w:lang w:val="sq-AL"/>
        </w:rPr>
        <w:t xml:space="preserve"> do të thotë Operatori i Shpërndarjes së Energjisë Elektrike;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Pala paguese</w:t>
      </w:r>
      <w:r w:rsidRPr="0050175A">
        <w:rPr>
          <w:rFonts w:ascii="Garamond" w:hAnsi="Garamond"/>
          <w:spacing w:val="-4"/>
          <w:sz w:val="24"/>
          <w:szCs w:val="24"/>
          <w:lang w:val="sq-AL"/>
        </w:rPr>
        <w:t>” ka kuptimin e specifikuar në pikën 14.3</w:t>
      </w:r>
      <w:r>
        <w:rPr>
          <w:rFonts w:ascii="Garamond" w:hAnsi="Garamond"/>
          <w:spacing w:val="-4"/>
          <w:sz w:val="24"/>
          <w:szCs w:val="24"/>
          <w:lang w:val="sq-AL"/>
        </w:rPr>
        <w:t>/</w:t>
      </w:r>
      <w:r w:rsidRPr="0050175A">
        <w:rPr>
          <w:rFonts w:ascii="Garamond" w:hAnsi="Garamond"/>
          <w:spacing w:val="-4"/>
          <w:sz w:val="24"/>
          <w:szCs w:val="24"/>
          <w:lang w:val="sq-AL"/>
        </w:rPr>
        <w:t xml:space="preserve">a </w:t>
      </w:r>
      <w:r w:rsidRPr="0050175A">
        <w:rPr>
          <w:rFonts w:ascii="Garamond" w:hAnsi="Garamond"/>
          <w:b/>
          <w:bCs/>
          <w:iCs/>
          <w:spacing w:val="-4"/>
          <w:sz w:val="24"/>
          <w:szCs w:val="24"/>
          <w:lang w:val="sq-AL"/>
        </w:rPr>
        <w:t>(Pagesat lirë dhe qartë)</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 xml:space="preserve">Siguria e </w:t>
      </w:r>
      <w:r w:rsidRPr="0050175A">
        <w:rPr>
          <w:rFonts w:ascii="Garamond" w:hAnsi="Garamond"/>
          <w:b/>
          <w:bCs/>
          <w:spacing w:val="-4"/>
          <w:sz w:val="24"/>
          <w:szCs w:val="24"/>
          <w:lang w:val="sq-AL"/>
        </w:rPr>
        <w:t>performancës</w:t>
      </w:r>
      <w:r w:rsidRPr="0050175A">
        <w:rPr>
          <w:rFonts w:ascii="Garamond" w:hAnsi="Garamond"/>
          <w:spacing w:val="-4"/>
          <w:sz w:val="24"/>
          <w:szCs w:val="24"/>
          <w:lang w:val="sq-AL"/>
        </w:rPr>
        <w:t xml:space="preserve">” ka kuptimin e specifikuar në pikën 17.1 </w:t>
      </w:r>
      <w:r w:rsidRPr="0050175A">
        <w:rPr>
          <w:rFonts w:ascii="Garamond" w:hAnsi="Garamond"/>
          <w:b/>
          <w:bCs/>
          <w:iCs/>
          <w:spacing w:val="-4"/>
          <w:sz w:val="24"/>
          <w:szCs w:val="24"/>
          <w:lang w:val="sq-AL"/>
        </w:rPr>
        <w:t>(</w:t>
      </w:r>
      <w:r w:rsidRPr="0050175A">
        <w:rPr>
          <w:rFonts w:ascii="Garamond" w:hAnsi="Garamond"/>
          <w:b/>
          <w:spacing w:val="-4"/>
          <w:sz w:val="24"/>
          <w:szCs w:val="24"/>
          <w:lang w:val="sq-AL"/>
        </w:rPr>
        <w:t xml:space="preserve">Siguria e </w:t>
      </w:r>
      <w:r w:rsidRPr="0050175A">
        <w:rPr>
          <w:rFonts w:ascii="Garamond" w:hAnsi="Garamond"/>
          <w:b/>
          <w:bCs/>
          <w:spacing w:val="-4"/>
          <w:sz w:val="24"/>
          <w:szCs w:val="24"/>
          <w:lang w:val="sq-AL"/>
        </w:rPr>
        <w:t>perfor-mancës</w:t>
      </w:r>
      <w:r w:rsidRPr="0050175A">
        <w:rPr>
          <w:rFonts w:ascii="Garamond" w:hAnsi="Garamond"/>
          <w:b/>
          <w:bCs/>
          <w:iCs/>
          <w:spacing w:val="-4"/>
          <w:sz w:val="24"/>
          <w:szCs w:val="24"/>
          <w:lang w:val="sq-AL"/>
        </w:rPr>
        <w:t>)</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Pala Marrëse</w:t>
      </w:r>
      <w:r w:rsidRPr="0050175A">
        <w:rPr>
          <w:rFonts w:ascii="Garamond" w:hAnsi="Garamond"/>
          <w:spacing w:val="-4"/>
          <w:sz w:val="24"/>
          <w:szCs w:val="24"/>
          <w:lang w:val="sq-AL"/>
        </w:rPr>
        <w:t>” ka kuptimin e specifikuar në pikën 14.3</w:t>
      </w:r>
      <w:r>
        <w:rPr>
          <w:rFonts w:ascii="Garamond" w:hAnsi="Garamond"/>
          <w:spacing w:val="-4"/>
          <w:sz w:val="24"/>
          <w:szCs w:val="24"/>
          <w:lang w:val="sq-AL"/>
        </w:rPr>
        <w:t>/</w:t>
      </w:r>
      <w:r w:rsidRPr="0050175A">
        <w:rPr>
          <w:rFonts w:ascii="Garamond" w:hAnsi="Garamond"/>
          <w:spacing w:val="-4"/>
          <w:sz w:val="24"/>
          <w:szCs w:val="24"/>
          <w:lang w:val="sq-AL"/>
        </w:rPr>
        <w:t xml:space="preserve">a </w:t>
      </w:r>
      <w:r w:rsidRPr="0050175A">
        <w:rPr>
          <w:rFonts w:ascii="Garamond" w:hAnsi="Garamond"/>
          <w:b/>
          <w:bCs/>
          <w:iCs/>
          <w:spacing w:val="-4"/>
          <w:sz w:val="24"/>
          <w:szCs w:val="24"/>
          <w:lang w:val="sq-AL"/>
        </w:rPr>
        <w:t>(Pagesat lirë dhe qartë)</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Njësia përkatëse</w:t>
      </w:r>
      <w:r w:rsidRPr="0050175A">
        <w:rPr>
          <w:rFonts w:ascii="Garamond" w:hAnsi="Garamond"/>
          <w:spacing w:val="-4"/>
          <w:sz w:val="24"/>
          <w:szCs w:val="24"/>
          <w:lang w:val="sq-AL"/>
        </w:rPr>
        <w:t>” ka kuptimin e specifikuar në pikën 17.2</w:t>
      </w:r>
      <w:r>
        <w:rPr>
          <w:rFonts w:ascii="Garamond" w:hAnsi="Garamond"/>
          <w:spacing w:val="-4"/>
          <w:sz w:val="24"/>
          <w:szCs w:val="24"/>
          <w:lang w:val="sq-AL"/>
        </w:rPr>
        <w:t>/</w:t>
      </w:r>
      <w:r w:rsidRPr="0050175A">
        <w:rPr>
          <w:rFonts w:ascii="Garamond" w:hAnsi="Garamond"/>
          <w:spacing w:val="-4"/>
          <w:sz w:val="24"/>
          <w:szCs w:val="24"/>
          <w:lang w:val="sq-AL"/>
        </w:rPr>
        <w:t xml:space="preserve">a </w:t>
      </w:r>
      <w:r w:rsidRPr="0050175A">
        <w:rPr>
          <w:rFonts w:ascii="Garamond" w:hAnsi="Garamond"/>
          <w:b/>
          <w:bCs/>
          <w:iCs/>
          <w:spacing w:val="-4"/>
          <w:sz w:val="24"/>
          <w:szCs w:val="24"/>
          <w:lang w:val="sq-AL"/>
        </w:rPr>
        <w:t>(Vlerësimi i kredisë)</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Pala Kërkuese</w:t>
      </w:r>
      <w:r w:rsidRPr="0050175A">
        <w:rPr>
          <w:rFonts w:ascii="Garamond" w:hAnsi="Garamond"/>
          <w:spacing w:val="-4"/>
          <w:sz w:val="24"/>
          <w:szCs w:val="24"/>
          <w:lang w:val="sq-AL"/>
        </w:rPr>
        <w:t xml:space="preserve">” ka kuptimin e specifikuar në pikën 17.1 </w:t>
      </w:r>
      <w:r w:rsidRPr="0050175A">
        <w:rPr>
          <w:rFonts w:ascii="Garamond" w:hAnsi="Garamond"/>
          <w:b/>
          <w:bCs/>
          <w:iCs/>
          <w:spacing w:val="-4"/>
          <w:sz w:val="24"/>
          <w:szCs w:val="24"/>
          <w:lang w:val="sq-AL"/>
        </w:rPr>
        <w:t>(Vlerësimi i kredisë)</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Programi</w:t>
      </w:r>
      <w:r w:rsidRPr="0050175A">
        <w:rPr>
          <w:rFonts w:ascii="Garamond" w:hAnsi="Garamond"/>
          <w:spacing w:val="-4"/>
          <w:sz w:val="24"/>
          <w:szCs w:val="24"/>
          <w:lang w:val="sq-AL"/>
        </w:rPr>
        <w:t xml:space="preserve">” ka kuptimin e specifikuar në pikat 4.2 dhe 5.2 </w:t>
      </w:r>
      <w:r w:rsidRPr="0050175A">
        <w:rPr>
          <w:rFonts w:ascii="Garamond" w:hAnsi="Garamond"/>
          <w:b/>
          <w:bCs/>
          <w:iCs/>
          <w:spacing w:val="-4"/>
          <w:sz w:val="24"/>
          <w:szCs w:val="24"/>
          <w:lang w:val="sq-AL"/>
        </w:rPr>
        <w:t xml:space="preserve">(Përkufizimi i programit) </w:t>
      </w:r>
      <w:r w:rsidRPr="0050175A">
        <w:rPr>
          <w:rFonts w:ascii="Garamond" w:hAnsi="Garamond"/>
          <w:spacing w:val="-4"/>
          <w:sz w:val="24"/>
          <w:szCs w:val="24"/>
          <w:lang w:val="sq-AL"/>
        </w:rPr>
        <w:t>dhe “</w:t>
      </w:r>
      <w:r w:rsidRPr="0050175A">
        <w:rPr>
          <w:rFonts w:ascii="Garamond" w:hAnsi="Garamond"/>
          <w:b/>
          <w:bCs/>
          <w:spacing w:val="-4"/>
          <w:sz w:val="24"/>
          <w:szCs w:val="24"/>
          <w:lang w:val="sq-AL"/>
        </w:rPr>
        <w:t>I programuar</w:t>
      </w:r>
      <w:r w:rsidRPr="0050175A">
        <w:rPr>
          <w:rFonts w:ascii="Garamond" w:hAnsi="Garamond"/>
          <w:spacing w:val="-4"/>
          <w:sz w:val="24"/>
          <w:szCs w:val="24"/>
          <w:lang w:val="sq-AL"/>
        </w:rPr>
        <w:t>”; dhe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Programimi</w:t>
      </w:r>
      <w:r w:rsidRPr="0050175A">
        <w:rPr>
          <w:rFonts w:ascii="Garamond" w:hAnsi="Garamond"/>
          <w:spacing w:val="-4"/>
          <w:sz w:val="24"/>
          <w:szCs w:val="24"/>
          <w:lang w:val="sq-AL"/>
        </w:rPr>
        <w:t>” do të interpretohen sipas kësaj;</w:t>
      </w:r>
    </w:p>
    <w:p w:rsidR="00105E48"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Shitës</w:t>
      </w:r>
      <w:r w:rsidRPr="0050175A">
        <w:rPr>
          <w:rFonts w:ascii="Garamond" w:hAnsi="Garamond"/>
          <w:spacing w:val="-4"/>
          <w:sz w:val="24"/>
          <w:szCs w:val="24"/>
          <w:lang w:val="sq-AL"/>
        </w:rPr>
        <w:t>” ka kuptimin e specifikuar në kontratën individuale;</w:t>
      </w:r>
    </w:p>
    <w:p w:rsidR="00105E48" w:rsidRDefault="00105E48" w:rsidP="00105E48">
      <w:pPr>
        <w:widowControl w:val="0"/>
        <w:autoSpaceDE w:val="0"/>
        <w:autoSpaceDN w:val="0"/>
        <w:adjustRightInd w:val="0"/>
        <w:spacing w:after="0" w:line="240" w:lineRule="auto"/>
        <w:rPr>
          <w:rFonts w:ascii="Garamond" w:hAnsi="Garamond"/>
          <w:spacing w:val="-4"/>
          <w:sz w:val="24"/>
          <w:szCs w:val="24"/>
          <w:lang w:val="sq-AL"/>
        </w:rPr>
      </w:pP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Shuma e marrëveshjes financiare</w:t>
      </w:r>
      <w:r w:rsidRPr="0050175A">
        <w:rPr>
          <w:rFonts w:ascii="Garamond" w:hAnsi="Garamond"/>
          <w:spacing w:val="-4"/>
          <w:sz w:val="24"/>
          <w:szCs w:val="24"/>
          <w:lang w:val="sq-AL"/>
        </w:rPr>
        <w:t xml:space="preserve">” ka kuptimin e specifikuar në pikën 11.2 </w:t>
      </w:r>
      <w:r w:rsidRPr="0050175A">
        <w:rPr>
          <w:rFonts w:ascii="Garamond" w:hAnsi="Garamond"/>
          <w:b/>
          <w:bCs/>
          <w:iCs/>
          <w:spacing w:val="-4"/>
          <w:sz w:val="24"/>
          <w:szCs w:val="24"/>
          <w:lang w:val="sq-AL"/>
        </w:rPr>
        <w:t xml:space="preserve">(Shuma e marrëveshjes </w:t>
      </w:r>
      <w:r w:rsidRPr="0050175A">
        <w:rPr>
          <w:rFonts w:ascii="Garamond" w:hAnsi="Garamond"/>
          <w:b/>
          <w:bCs/>
          <w:iCs/>
          <w:spacing w:val="-4"/>
          <w:sz w:val="24"/>
          <w:szCs w:val="24"/>
          <w:lang w:val="sq-AL"/>
        </w:rPr>
        <w:lastRenderedPageBreak/>
        <w:t>financiare)</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Data e marrëveshjes financiare</w:t>
      </w:r>
      <w:r w:rsidRPr="0050175A">
        <w:rPr>
          <w:rFonts w:ascii="Garamond" w:hAnsi="Garamond"/>
          <w:spacing w:val="-4"/>
          <w:sz w:val="24"/>
          <w:szCs w:val="24"/>
          <w:lang w:val="sq-AL"/>
        </w:rPr>
        <w:t>” ka kuptimin e specifikuar në kontratën individuale;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Ç</w:t>
      </w:r>
      <w:r w:rsidRPr="0050175A">
        <w:rPr>
          <w:rFonts w:ascii="Garamond" w:hAnsi="Garamond"/>
          <w:b/>
          <w:bCs/>
          <w:spacing w:val="-4"/>
          <w:sz w:val="24"/>
          <w:szCs w:val="24"/>
          <w:lang w:val="sq-AL"/>
        </w:rPr>
        <w:t>mimi i marrëveshjes financiare</w:t>
      </w:r>
      <w:r w:rsidRPr="0050175A">
        <w:rPr>
          <w:rFonts w:ascii="Garamond" w:hAnsi="Garamond"/>
          <w:spacing w:val="-4"/>
          <w:sz w:val="24"/>
          <w:szCs w:val="24"/>
          <w:lang w:val="sq-AL"/>
        </w:rPr>
        <w:t>” ka kuptimin e specifikuar në kontratën individuale;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 xml:space="preserve">Detyrimi i </w:t>
      </w:r>
      <w:r w:rsidRPr="0050175A">
        <w:rPr>
          <w:rFonts w:ascii="Garamond" w:hAnsi="Garamond"/>
          <w:b/>
          <w:bCs/>
          <w:spacing w:val="-4"/>
          <w:sz w:val="24"/>
          <w:szCs w:val="24"/>
          <w:lang w:val="sq-AL"/>
        </w:rPr>
        <w:t>specifikuar</w:t>
      </w:r>
      <w:r w:rsidRPr="0050175A">
        <w:rPr>
          <w:rFonts w:ascii="Garamond" w:hAnsi="Garamond"/>
          <w:spacing w:val="-4"/>
          <w:sz w:val="24"/>
          <w:szCs w:val="24"/>
          <w:lang w:val="sq-AL"/>
        </w:rPr>
        <w:t>” do të thotë çdo detyrim financiar (aktual ose i ardhshëm, i paparashikuar ose ndryshe, si principal ose garanci ose ndryshe) për paratë e marra borxh (që përfshin borxhet e pagueshme të filialeve, si dhe instrumentet e borxheve të institucioneve financiare);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Vlera neto e prekshme</w:t>
      </w:r>
      <w:r w:rsidRPr="0050175A">
        <w:rPr>
          <w:rFonts w:ascii="Garamond" w:hAnsi="Garamond"/>
          <w:spacing w:val="-4"/>
          <w:sz w:val="24"/>
          <w:szCs w:val="24"/>
          <w:lang w:val="sq-AL"/>
        </w:rPr>
        <w:t xml:space="preserve">” do të thotë shuma e gjithë kontributeve të paguara në </w:t>
      </w:r>
      <w:r w:rsidRPr="0050175A">
        <w:rPr>
          <w:rFonts w:ascii="Garamond" w:hAnsi="Garamond"/>
          <w:i/>
          <w:spacing w:val="-4"/>
          <w:sz w:val="24"/>
          <w:szCs w:val="24"/>
          <w:lang w:val="sq-AL"/>
        </w:rPr>
        <w:t>cash</w:t>
      </w:r>
      <w:r w:rsidRPr="0050175A">
        <w:rPr>
          <w:rFonts w:ascii="Garamond" w:hAnsi="Garamond"/>
          <w:spacing w:val="-4"/>
          <w:sz w:val="24"/>
          <w:szCs w:val="24"/>
          <w:lang w:val="sq-AL"/>
        </w:rPr>
        <w:t xml:space="preserve"> të aksionarit në llogarinë e përbashkët të kapitalit ose në ndonjë llogari tjetër kapitali të njësisë përkatëse e vendosur për qëllimet e njësisë përkatëse dhe çdo fitim i akumuluar pa humbjet e mbajtura të akumuluara dhe asetet e prekshme, përfshirë, por pa u kufizuar me klientelën;</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Taksë</w:t>
      </w:r>
      <w:r w:rsidRPr="0050175A">
        <w:rPr>
          <w:rFonts w:ascii="Garamond" w:hAnsi="Garamond"/>
          <w:spacing w:val="-4"/>
          <w:sz w:val="24"/>
          <w:szCs w:val="24"/>
          <w:lang w:val="sq-AL"/>
        </w:rPr>
        <w:t>” do të thotë çdo taksë e tanishme ose e ardhshme, kuotë, taksë importi, detyrim, pagesë, vlerësim ose tarifë e çdo natyre (përfshirë interesin, gjobat dhe shtesat e tyre) që vendoset nga çdo qeveri ose autoritet tjetër taksash (për përfitimin ose jo të tij) lidhur me çdo pagesë sipas kontratës përveç taksës së vulës, regjistrimit, dokume-ntacionit ose ndonjë taksë të ngjashme;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Kapitalizimi total</w:t>
      </w:r>
      <w:r w:rsidRPr="007E0C00">
        <w:rPr>
          <w:rFonts w:ascii="Garamond" w:hAnsi="Garamond"/>
          <w:bCs/>
          <w:spacing w:val="-4"/>
          <w:sz w:val="24"/>
          <w:szCs w:val="24"/>
          <w:lang w:val="sq-AL"/>
        </w:rPr>
        <w:t>”</w:t>
      </w:r>
      <w:r w:rsidRPr="0050175A">
        <w:rPr>
          <w:rFonts w:ascii="Garamond" w:hAnsi="Garamond"/>
          <w:spacing w:val="-4"/>
          <w:sz w:val="24"/>
          <w:szCs w:val="24"/>
          <w:lang w:val="sq-AL"/>
        </w:rPr>
        <w:t xml:space="preserve"> lidhur me periudhën përkatëse do të thotë shuma e borxhit total dhe gjithë kontributet e paguara në </w:t>
      </w:r>
      <w:r w:rsidRPr="0050175A">
        <w:rPr>
          <w:rFonts w:ascii="Garamond" w:hAnsi="Garamond"/>
          <w:i/>
          <w:spacing w:val="-4"/>
          <w:sz w:val="24"/>
          <w:szCs w:val="24"/>
          <w:lang w:val="sq-AL"/>
        </w:rPr>
        <w:t>cash</w:t>
      </w:r>
      <w:r w:rsidRPr="0050175A">
        <w:rPr>
          <w:rFonts w:ascii="Garamond" w:hAnsi="Garamond"/>
          <w:spacing w:val="-4"/>
          <w:sz w:val="24"/>
          <w:szCs w:val="24"/>
          <w:lang w:val="sq-AL"/>
        </w:rPr>
        <w:t xml:space="preserve"> të aksionarit në llogarinë e përbashkët të kapitalit ose ndonjë llogari tjetër kapitali që vendoset për qëllimet e njësisë përkatëse;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spacing w:val="-4"/>
          <w:sz w:val="24"/>
          <w:szCs w:val="24"/>
          <w:lang w:val="sq-AL"/>
        </w:rPr>
        <w:t xml:space="preserve">Borxhi </w:t>
      </w:r>
      <w:r w:rsidRPr="0050175A">
        <w:rPr>
          <w:rFonts w:ascii="Garamond" w:hAnsi="Garamond"/>
          <w:b/>
          <w:bCs/>
          <w:spacing w:val="-4"/>
          <w:sz w:val="24"/>
          <w:szCs w:val="24"/>
          <w:lang w:val="sq-AL"/>
        </w:rPr>
        <w:t>total</w:t>
      </w:r>
      <w:r w:rsidRPr="0050175A">
        <w:rPr>
          <w:rFonts w:ascii="Garamond" w:hAnsi="Garamond"/>
          <w:spacing w:val="-4"/>
          <w:sz w:val="24"/>
          <w:szCs w:val="24"/>
          <w:lang w:val="sq-AL"/>
        </w:rPr>
        <w:t>” lidhur me periudhën përkatëse, do të thotë shuma e detyrimit financiar për paratë e marra borxh (që përfshin borxhet që u paguhen kompanive filiale, si dhe instrumentet e borxhit të institucioneve financiare) të njësisë përkatëse;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Periudha totale e furnizimit</w:t>
      </w:r>
      <w:r w:rsidRPr="0050175A">
        <w:rPr>
          <w:rFonts w:ascii="Garamond" w:hAnsi="Garamond"/>
          <w:spacing w:val="-4"/>
          <w:sz w:val="24"/>
          <w:szCs w:val="24"/>
          <w:lang w:val="sq-AL"/>
        </w:rPr>
        <w:t>” lidhur me një kontratë individuale do të thotë periudha e furnizimit e vendosur mes Palëve;</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TVSH</w:t>
      </w:r>
      <w:r w:rsidRPr="0050175A">
        <w:rPr>
          <w:rFonts w:ascii="Garamond" w:hAnsi="Garamond"/>
          <w:spacing w:val="-4"/>
          <w:sz w:val="24"/>
          <w:szCs w:val="24"/>
          <w:lang w:val="sq-AL"/>
        </w:rPr>
        <w:t xml:space="preserve">” ka kuptimin e specifikuar në pikën 14.1 </w:t>
      </w:r>
      <w:r w:rsidRPr="0050175A">
        <w:rPr>
          <w:rFonts w:ascii="Garamond" w:hAnsi="Garamond"/>
          <w:b/>
          <w:bCs/>
          <w:iCs/>
          <w:spacing w:val="-4"/>
          <w:sz w:val="24"/>
          <w:szCs w:val="24"/>
          <w:lang w:val="sq-AL"/>
        </w:rPr>
        <w:t>(TVSH)</w:t>
      </w:r>
      <w:r w:rsidRPr="0050175A">
        <w:rPr>
          <w:rFonts w:ascii="Garamond" w:hAnsi="Garamond"/>
          <w:spacing w:val="-4"/>
          <w:sz w:val="24"/>
          <w:szCs w:val="24"/>
          <w:lang w:val="sq-AL"/>
        </w:rPr>
        <w:t xml:space="preserve">; </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r w:rsidRPr="0050175A">
        <w:rPr>
          <w:rFonts w:ascii="Garamond" w:hAnsi="Garamond"/>
          <w:spacing w:val="-4"/>
          <w:sz w:val="24"/>
          <w:szCs w:val="24"/>
          <w:lang w:val="sq-AL"/>
        </w:rPr>
        <w:t>“</w:t>
      </w:r>
      <w:r w:rsidRPr="0050175A">
        <w:rPr>
          <w:rFonts w:ascii="Garamond" w:hAnsi="Garamond"/>
          <w:b/>
          <w:bCs/>
          <w:spacing w:val="-4"/>
          <w:sz w:val="24"/>
          <w:szCs w:val="24"/>
          <w:lang w:val="sq-AL"/>
        </w:rPr>
        <w:t>Shkrues</w:t>
      </w:r>
      <w:r w:rsidRPr="0050175A">
        <w:rPr>
          <w:rFonts w:ascii="Garamond" w:hAnsi="Garamond"/>
          <w:spacing w:val="-4"/>
          <w:sz w:val="24"/>
          <w:szCs w:val="24"/>
          <w:lang w:val="sq-AL"/>
        </w:rPr>
        <w:t xml:space="preserve">” ka kuptimin e specifikuar në pikën 5.1 </w:t>
      </w:r>
      <w:r w:rsidRPr="0050175A">
        <w:rPr>
          <w:rFonts w:ascii="Garamond" w:hAnsi="Garamond"/>
          <w:b/>
          <w:bCs/>
          <w:iCs/>
          <w:spacing w:val="-4"/>
          <w:sz w:val="24"/>
          <w:szCs w:val="24"/>
          <w:lang w:val="sq-AL"/>
        </w:rPr>
        <w:t>(Livrimi dhe pranimi sipas një opsioni)</w:t>
      </w:r>
      <w:r w:rsidRPr="0050175A">
        <w:rPr>
          <w:rFonts w:ascii="Garamond" w:hAnsi="Garamond"/>
          <w:spacing w:val="-4"/>
          <w:sz w:val="24"/>
          <w:szCs w:val="24"/>
          <w:lang w:val="sq-AL"/>
        </w:rPr>
        <w:t>.</w:t>
      </w: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sectPr w:rsidR="00105E48" w:rsidRPr="0050175A" w:rsidSect="000C5C80">
          <w:headerReference w:type="even" r:id="rId13"/>
          <w:headerReference w:type="default" r:id="rId14"/>
          <w:footerReference w:type="even" r:id="rId15"/>
          <w:footerReference w:type="default" r:id="rId16"/>
          <w:headerReference w:type="first" r:id="rId17"/>
          <w:footerReference w:type="first" r:id="rId18"/>
          <w:pgSz w:w="11907" w:h="16840" w:code="9"/>
          <w:pgMar w:top="720" w:right="1134" w:bottom="720" w:left="1134" w:header="851" w:footer="851" w:gutter="0"/>
          <w:pgNumType w:start="20161"/>
          <w:cols w:space="454"/>
          <w:docGrid w:linePitch="360"/>
        </w:sectPr>
      </w:pPr>
    </w:p>
    <w:p w:rsidR="00105E48" w:rsidRPr="0050175A" w:rsidRDefault="00105E48" w:rsidP="00105E48">
      <w:pPr>
        <w:widowControl w:val="0"/>
        <w:autoSpaceDE w:val="0"/>
        <w:autoSpaceDN w:val="0"/>
        <w:adjustRightInd w:val="0"/>
        <w:spacing w:after="0" w:line="240" w:lineRule="auto"/>
        <w:rPr>
          <w:rFonts w:ascii="Garamond" w:hAnsi="Garamond"/>
          <w:spacing w:val="-4"/>
          <w:sz w:val="24"/>
          <w:szCs w:val="24"/>
          <w:lang w:val="sq-AL"/>
        </w:rPr>
      </w:pPr>
    </w:p>
    <w:p w:rsidR="00105E48" w:rsidRPr="0050175A" w:rsidRDefault="00105E48" w:rsidP="00105E48">
      <w:pPr>
        <w:widowControl w:val="0"/>
        <w:autoSpaceDE w:val="0"/>
        <w:autoSpaceDN w:val="0"/>
        <w:adjustRightInd w:val="0"/>
        <w:spacing w:after="0" w:line="240" w:lineRule="auto"/>
        <w:ind w:firstLine="0"/>
        <w:jc w:val="center"/>
        <w:rPr>
          <w:rFonts w:ascii="Garamond" w:hAnsi="Garamond"/>
          <w:spacing w:val="-4"/>
          <w:sz w:val="24"/>
          <w:szCs w:val="24"/>
          <w:lang w:val="sq-AL"/>
        </w:rPr>
      </w:pPr>
      <w:r w:rsidRPr="0050175A">
        <w:rPr>
          <w:rFonts w:ascii="Garamond" w:hAnsi="Garamond"/>
          <w:spacing w:val="-4"/>
          <w:sz w:val="24"/>
          <w:szCs w:val="24"/>
          <w:lang w:val="sq-AL"/>
        </w:rPr>
        <w:t>ANEKSI 1</w:t>
      </w:r>
    </w:p>
    <w:p w:rsidR="00105E48" w:rsidRPr="0050175A" w:rsidRDefault="00105E48" w:rsidP="00105E48">
      <w:pPr>
        <w:widowControl w:val="0"/>
        <w:autoSpaceDE w:val="0"/>
        <w:autoSpaceDN w:val="0"/>
        <w:adjustRightInd w:val="0"/>
        <w:spacing w:after="0" w:line="240" w:lineRule="auto"/>
        <w:ind w:firstLine="0"/>
        <w:jc w:val="center"/>
        <w:rPr>
          <w:rFonts w:ascii="Garamond" w:hAnsi="Garamond"/>
          <w:bCs/>
          <w:spacing w:val="-4"/>
          <w:sz w:val="24"/>
          <w:szCs w:val="24"/>
          <w:lang w:val="sq-AL" w:eastAsia="en-GB"/>
        </w:rPr>
      </w:pPr>
      <w:r w:rsidRPr="0050175A">
        <w:rPr>
          <w:rFonts w:ascii="Garamond" w:hAnsi="Garamond"/>
          <w:bCs/>
          <w:spacing w:val="-4"/>
          <w:sz w:val="24"/>
          <w:szCs w:val="24"/>
          <w:lang w:val="sq-AL" w:eastAsia="en-GB"/>
        </w:rPr>
        <w:t xml:space="preserve">PARASHIKIMI I PRODHIMIT NGA KESH SHA PËR PERIUDHËN </w:t>
      </w:r>
    </w:p>
    <w:p w:rsidR="00105E48" w:rsidRPr="0050175A" w:rsidRDefault="00105E48" w:rsidP="00105E48">
      <w:pPr>
        <w:widowControl w:val="0"/>
        <w:autoSpaceDE w:val="0"/>
        <w:autoSpaceDN w:val="0"/>
        <w:adjustRightInd w:val="0"/>
        <w:spacing w:after="0" w:line="240" w:lineRule="auto"/>
        <w:ind w:firstLine="0"/>
        <w:jc w:val="center"/>
        <w:rPr>
          <w:rFonts w:ascii="Garamond" w:hAnsi="Garamond"/>
          <w:bCs/>
          <w:spacing w:val="-4"/>
          <w:sz w:val="24"/>
          <w:szCs w:val="24"/>
          <w:lang w:val="sq-AL" w:eastAsia="en-GB"/>
        </w:rPr>
      </w:pPr>
      <w:r w:rsidRPr="0050175A">
        <w:rPr>
          <w:rFonts w:ascii="Garamond" w:hAnsi="Garamond"/>
          <w:bCs/>
          <w:spacing w:val="-4"/>
          <w:sz w:val="24"/>
          <w:szCs w:val="24"/>
          <w:lang w:val="sq-AL" w:eastAsia="en-GB"/>
        </w:rPr>
        <w:t>KORRIK - DHJETOR 2016</w:t>
      </w:r>
    </w:p>
    <w:tbl>
      <w:tblPr>
        <w:tblW w:w="5074" w:type="pct"/>
        <w:tblLook w:val="04A0" w:firstRow="1" w:lastRow="0" w:firstColumn="1" w:lastColumn="0" w:noHBand="0" w:noVBand="1"/>
      </w:tblPr>
      <w:tblGrid>
        <w:gridCol w:w="980"/>
        <w:gridCol w:w="2398"/>
        <w:gridCol w:w="760"/>
        <w:gridCol w:w="705"/>
        <w:gridCol w:w="705"/>
        <w:gridCol w:w="776"/>
        <w:gridCol w:w="705"/>
        <w:gridCol w:w="743"/>
        <w:gridCol w:w="791"/>
        <w:gridCol w:w="924"/>
      </w:tblGrid>
      <w:tr w:rsidR="00105E48" w:rsidRPr="0050175A" w:rsidTr="00C63B29">
        <w:trPr>
          <w:trHeight w:val="499"/>
        </w:trPr>
        <w:tc>
          <w:tcPr>
            <w:tcW w:w="2518" w:type="pct"/>
            <w:gridSpan w:val="4"/>
            <w:tcBorders>
              <w:top w:val="nil"/>
              <w:left w:val="nil"/>
              <w:bottom w:val="nil"/>
              <w:right w:val="nil"/>
            </w:tcBorders>
            <w:shd w:val="clear" w:color="auto" w:fill="auto"/>
            <w:noWrap/>
            <w:vAlign w:val="center"/>
            <w:hideMark/>
          </w:tcPr>
          <w:p w:rsidR="00105E48" w:rsidRPr="0050175A" w:rsidRDefault="00105E48" w:rsidP="005E620E">
            <w:pPr>
              <w:widowControl w:val="0"/>
              <w:spacing w:after="0" w:line="240" w:lineRule="auto"/>
              <w:ind w:firstLine="0"/>
              <w:rPr>
                <w:rFonts w:ascii="Garamond" w:hAnsi="Garamond"/>
                <w:b/>
                <w:bCs/>
                <w:iCs/>
                <w:spacing w:val="-4"/>
                <w:sz w:val="20"/>
                <w:szCs w:val="20"/>
                <w:lang w:val="sq-AL" w:eastAsia="en-GB"/>
              </w:rPr>
            </w:pPr>
            <w:r w:rsidRPr="0050175A">
              <w:rPr>
                <w:rFonts w:ascii="Garamond" w:hAnsi="Garamond"/>
                <w:b/>
                <w:bCs/>
                <w:iCs/>
                <w:spacing w:val="-4"/>
                <w:sz w:val="20"/>
                <w:szCs w:val="20"/>
                <w:lang w:val="sq-AL" w:eastAsia="en-GB"/>
              </w:rPr>
              <w:t>- Regjimi për prodhim kontraktual (shfrytëzim racional)</w:t>
            </w:r>
          </w:p>
        </w:tc>
        <w:tc>
          <w:tcPr>
            <w:tcW w:w="366" w:type="pct"/>
            <w:tcBorders>
              <w:top w:val="nil"/>
              <w:left w:val="nil"/>
              <w:bottom w:val="nil"/>
              <w:right w:val="nil"/>
            </w:tcBorders>
            <w:shd w:val="clear" w:color="auto" w:fill="auto"/>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p>
        </w:tc>
        <w:tc>
          <w:tcPr>
            <w:tcW w:w="403" w:type="pct"/>
            <w:tcBorders>
              <w:top w:val="nil"/>
              <w:left w:val="nil"/>
              <w:bottom w:val="nil"/>
              <w:right w:val="nil"/>
            </w:tcBorders>
            <w:shd w:val="clear" w:color="auto" w:fill="auto"/>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p>
        </w:tc>
        <w:tc>
          <w:tcPr>
            <w:tcW w:w="366" w:type="pct"/>
            <w:tcBorders>
              <w:top w:val="nil"/>
              <w:left w:val="nil"/>
              <w:bottom w:val="nil"/>
              <w:right w:val="nil"/>
            </w:tcBorders>
            <w:shd w:val="clear" w:color="auto" w:fill="auto"/>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p>
        </w:tc>
        <w:tc>
          <w:tcPr>
            <w:tcW w:w="385" w:type="pct"/>
            <w:tcBorders>
              <w:top w:val="nil"/>
              <w:left w:val="nil"/>
              <w:bottom w:val="nil"/>
              <w:right w:val="nil"/>
            </w:tcBorders>
            <w:shd w:val="clear" w:color="auto" w:fill="auto"/>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p>
        </w:tc>
        <w:tc>
          <w:tcPr>
            <w:tcW w:w="411" w:type="pct"/>
            <w:tcBorders>
              <w:top w:val="nil"/>
              <w:left w:val="nil"/>
              <w:bottom w:val="nil"/>
              <w:right w:val="nil"/>
            </w:tcBorders>
            <w:shd w:val="clear" w:color="auto" w:fill="auto"/>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p>
        </w:tc>
        <w:tc>
          <w:tcPr>
            <w:tcW w:w="551" w:type="pct"/>
            <w:tcBorders>
              <w:top w:val="nil"/>
              <w:left w:val="nil"/>
              <w:bottom w:val="nil"/>
              <w:right w:val="nil"/>
            </w:tcBorders>
            <w:shd w:val="clear" w:color="auto" w:fill="auto"/>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p>
        </w:tc>
      </w:tr>
      <w:tr w:rsidR="00105E48" w:rsidRPr="0050175A" w:rsidTr="00C63B29">
        <w:trPr>
          <w:trHeight w:val="499"/>
        </w:trPr>
        <w:tc>
          <w:tcPr>
            <w:tcW w:w="1757" w:type="pct"/>
            <w:gridSpan w:val="2"/>
            <w:tcBorders>
              <w:top w:val="single" w:sz="4" w:space="0" w:color="auto"/>
              <w:left w:val="single" w:sz="4" w:space="0" w:color="auto"/>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Treguesit</w:t>
            </w:r>
          </w:p>
        </w:tc>
        <w:tc>
          <w:tcPr>
            <w:tcW w:w="394" w:type="pct"/>
            <w:tcBorders>
              <w:top w:val="single" w:sz="4" w:space="0" w:color="auto"/>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spacing w:val="-4"/>
                <w:sz w:val="20"/>
                <w:szCs w:val="20"/>
                <w:lang w:val="sq-AL" w:eastAsia="en-GB"/>
              </w:rPr>
            </w:pPr>
            <w:r w:rsidRPr="0050175A">
              <w:rPr>
                <w:rFonts w:ascii="Garamond" w:hAnsi="Garamond"/>
                <w:b/>
                <w:spacing w:val="-4"/>
                <w:sz w:val="20"/>
                <w:szCs w:val="20"/>
                <w:lang w:val="sq-AL" w:eastAsia="en-GB"/>
              </w:rPr>
              <w:t>njësia</w:t>
            </w:r>
          </w:p>
        </w:tc>
        <w:tc>
          <w:tcPr>
            <w:tcW w:w="366" w:type="pct"/>
            <w:tcBorders>
              <w:top w:val="single" w:sz="4" w:space="0" w:color="auto"/>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spacing w:val="-4"/>
                <w:sz w:val="20"/>
                <w:szCs w:val="20"/>
                <w:lang w:val="sq-AL" w:eastAsia="en-GB"/>
              </w:rPr>
            </w:pPr>
            <w:r w:rsidRPr="0050175A">
              <w:rPr>
                <w:rFonts w:ascii="Garamond" w:hAnsi="Garamond"/>
                <w:b/>
                <w:spacing w:val="-4"/>
                <w:sz w:val="20"/>
                <w:szCs w:val="20"/>
                <w:lang w:val="sq-AL" w:eastAsia="en-GB"/>
              </w:rPr>
              <w:t>korrik</w:t>
            </w:r>
          </w:p>
        </w:tc>
        <w:tc>
          <w:tcPr>
            <w:tcW w:w="366" w:type="pct"/>
            <w:tcBorders>
              <w:top w:val="single" w:sz="4" w:space="0" w:color="auto"/>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spacing w:val="-4"/>
                <w:sz w:val="20"/>
                <w:szCs w:val="20"/>
                <w:lang w:val="sq-AL" w:eastAsia="en-GB"/>
              </w:rPr>
            </w:pPr>
            <w:r w:rsidRPr="0050175A">
              <w:rPr>
                <w:rFonts w:ascii="Garamond" w:hAnsi="Garamond"/>
                <w:b/>
                <w:spacing w:val="-4"/>
                <w:sz w:val="20"/>
                <w:szCs w:val="20"/>
                <w:lang w:val="sq-AL" w:eastAsia="en-GB"/>
              </w:rPr>
              <w:t>gusht</w:t>
            </w:r>
          </w:p>
        </w:tc>
        <w:tc>
          <w:tcPr>
            <w:tcW w:w="403" w:type="pct"/>
            <w:tcBorders>
              <w:top w:val="single" w:sz="4" w:space="0" w:color="auto"/>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spacing w:val="-4"/>
                <w:sz w:val="20"/>
                <w:szCs w:val="20"/>
                <w:lang w:val="sq-AL" w:eastAsia="en-GB"/>
              </w:rPr>
            </w:pPr>
            <w:r w:rsidRPr="0050175A">
              <w:rPr>
                <w:rFonts w:ascii="Garamond" w:hAnsi="Garamond"/>
                <w:b/>
                <w:spacing w:val="-4"/>
                <w:sz w:val="20"/>
                <w:szCs w:val="20"/>
                <w:lang w:val="sq-AL" w:eastAsia="en-GB"/>
              </w:rPr>
              <w:t>shtator</w:t>
            </w:r>
          </w:p>
        </w:tc>
        <w:tc>
          <w:tcPr>
            <w:tcW w:w="366" w:type="pct"/>
            <w:tcBorders>
              <w:top w:val="single" w:sz="4" w:space="0" w:color="auto"/>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spacing w:val="-4"/>
                <w:sz w:val="20"/>
                <w:szCs w:val="20"/>
                <w:lang w:val="sq-AL" w:eastAsia="en-GB"/>
              </w:rPr>
            </w:pPr>
            <w:r w:rsidRPr="0050175A">
              <w:rPr>
                <w:rFonts w:ascii="Garamond" w:hAnsi="Garamond"/>
                <w:b/>
                <w:spacing w:val="-4"/>
                <w:sz w:val="20"/>
                <w:szCs w:val="20"/>
                <w:lang w:val="sq-AL" w:eastAsia="en-GB"/>
              </w:rPr>
              <w:t>tetor</w:t>
            </w:r>
          </w:p>
        </w:tc>
        <w:tc>
          <w:tcPr>
            <w:tcW w:w="385" w:type="pct"/>
            <w:tcBorders>
              <w:top w:val="single" w:sz="4" w:space="0" w:color="auto"/>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spacing w:val="-4"/>
                <w:sz w:val="20"/>
                <w:szCs w:val="20"/>
                <w:lang w:val="sq-AL" w:eastAsia="en-GB"/>
              </w:rPr>
            </w:pPr>
            <w:r w:rsidRPr="0050175A">
              <w:rPr>
                <w:rFonts w:ascii="Garamond" w:hAnsi="Garamond"/>
                <w:b/>
                <w:spacing w:val="-4"/>
                <w:sz w:val="20"/>
                <w:szCs w:val="20"/>
                <w:lang w:val="sq-AL" w:eastAsia="en-GB"/>
              </w:rPr>
              <w:t>nëntor</w:t>
            </w:r>
          </w:p>
        </w:tc>
        <w:tc>
          <w:tcPr>
            <w:tcW w:w="411" w:type="pct"/>
            <w:tcBorders>
              <w:top w:val="single" w:sz="4" w:space="0" w:color="auto"/>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spacing w:val="-4"/>
                <w:sz w:val="20"/>
                <w:szCs w:val="20"/>
                <w:lang w:val="sq-AL" w:eastAsia="en-GB"/>
              </w:rPr>
            </w:pPr>
            <w:r w:rsidRPr="0050175A">
              <w:rPr>
                <w:rFonts w:ascii="Garamond" w:hAnsi="Garamond"/>
                <w:b/>
                <w:spacing w:val="-4"/>
                <w:sz w:val="20"/>
                <w:szCs w:val="20"/>
                <w:lang w:val="sq-AL" w:eastAsia="en-GB"/>
              </w:rPr>
              <w:t>dhjetor</w:t>
            </w:r>
          </w:p>
        </w:tc>
        <w:tc>
          <w:tcPr>
            <w:tcW w:w="551" w:type="pct"/>
            <w:tcBorders>
              <w:top w:val="single" w:sz="4" w:space="0" w:color="auto"/>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6-mujori</w:t>
            </w:r>
          </w:p>
        </w:tc>
      </w:tr>
      <w:tr w:rsidR="00105E48" w:rsidRPr="0050175A" w:rsidTr="00C63B29">
        <w:trPr>
          <w:trHeight w:val="499"/>
        </w:trPr>
        <w:tc>
          <w:tcPr>
            <w:tcW w:w="522" w:type="pct"/>
            <w:vMerge w:val="restart"/>
            <w:tcBorders>
              <w:top w:val="nil"/>
              <w:left w:val="single" w:sz="4" w:space="0" w:color="auto"/>
              <w:bottom w:val="single" w:sz="4" w:space="0" w:color="auto"/>
              <w:right w:val="single" w:sz="4" w:space="0" w:color="auto"/>
            </w:tcBorders>
            <w:shd w:val="clear" w:color="000000" w:fill="D7E4BC"/>
            <w:textDirection w:val="btLr"/>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b/>
                <w:bCs/>
                <w:spacing w:val="-4"/>
                <w:sz w:val="20"/>
                <w:szCs w:val="20"/>
                <w:lang w:val="sq-AL" w:eastAsia="en-GB"/>
              </w:rPr>
              <w:t>Shfrytëzimi korrik-dhjetor 2016</w:t>
            </w:r>
            <w:r w:rsidRPr="0050175A">
              <w:rPr>
                <w:rFonts w:ascii="Garamond" w:hAnsi="Garamond"/>
                <w:spacing w:val="-4"/>
                <w:sz w:val="20"/>
                <w:szCs w:val="20"/>
                <w:lang w:val="sq-AL" w:eastAsia="en-GB"/>
              </w:rPr>
              <w:br/>
              <w:t>(prurjet llogaritëse 75 siguri)</w:t>
            </w:r>
          </w:p>
        </w:tc>
        <w:tc>
          <w:tcPr>
            <w:tcW w:w="1235"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rPr>
                <w:rFonts w:ascii="Garamond" w:hAnsi="Garamond"/>
                <w:b/>
                <w:bCs/>
                <w:spacing w:val="-4"/>
                <w:sz w:val="20"/>
                <w:szCs w:val="20"/>
                <w:lang w:val="sq-AL" w:eastAsia="en-GB"/>
              </w:rPr>
            </w:pPr>
            <w:r w:rsidRPr="0050175A">
              <w:rPr>
                <w:rFonts w:ascii="Garamond" w:hAnsi="Garamond"/>
                <w:b/>
                <w:bCs/>
                <w:spacing w:val="-4"/>
                <w:sz w:val="20"/>
                <w:szCs w:val="20"/>
                <w:lang w:val="sq-AL" w:eastAsia="en-GB"/>
              </w:rPr>
              <w:t>Prurja Fierzë, me 75% sig.</w:t>
            </w:r>
          </w:p>
        </w:tc>
        <w:tc>
          <w:tcPr>
            <w:tcW w:w="394"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m³/sek</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57</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41</w:t>
            </w:r>
          </w:p>
        </w:tc>
        <w:tc>
          <w:tcPr>
            <w:tcW w:w="403"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49</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62</w:t>
            </w:r>
          </w:p>
        </w:tc>
        <w:tc>
          <w:tcPr>
            <w:tcW w:w="385"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115</w:t>
            </w:r>
          </w:p>
        </w:tc>
        <w:tc>
          <w:tcPr>
            <w:tcW w:w="411"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156</w:t>
            </w:r>
          </w:p>
        </w:tc>
        <w:tc>
          <w:tcPr>
            <w:tcW w:w="551"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80</w:t>
            </w:r>
          </w:p>
        </w:tc>
      </w:tr>
      <w:tr w:rsidR="00105E48" w:rsidRPr="0050175A" w:rsidTr="00C63B29">
        <w:trPr>
          <w:trHeight w:val="499"/>
        </w:trPr>
        <w:tc>
          <w:tcPr>
            <w:tcW w:w="522" w:type="pct"/>
            <w:vMerge/>
            <w:tcBorders>
              <w:top w:val="nil"/>
              <w:left w:val="single" w:sz="4" w:space="0" w:color="auto"/>
              <w:bottom w:val="single" w:sz="4" w:space="0" w:color="auto"/>
              <w:right w:val="single" w:sz="4" w:space="0" w:color="auto"/>
            </w:tcBorders>
            <w:vAlign w:val="center"/>
            <w:hideMark/>
          </w:tcPr>
          <w:p w:rsidR="00105E48" w:rsidRPr="0050175A" w:rsidRDefault="00105E48" w:rsidP="005E620E">
            <w:pPr>
              <w:widowControl w:val="0"/>
              <w:spacing w:after="0" w:line="240" w:lineRule="auto"/>
              <w:ind w:firstLine="0"/>
              <w:rPr>
                <w:rFonts w:ascii="Garamond" w:hAnsi="Garamond"/>
                <w:spacing w:val="-4"/>
                <w:sz w:val="20"/>
                <w:szCs w:val="20"/>
                <w:lang w:val="sq-AL" w:eastAsia="en-GB"/>
              </w:rPr>
            </w:pPr>
          </w:p>
        </w:tc>
        <w:tc>
          <w:tcPr>
            <w:tcW w:w="1235"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rPr>
                <w:rFonts w:ascii="Garamond" w:hAnsi="Garamond"/>
                <w:spacing w:val="-4"/>
                <w:sz w:val="20"/>
                <w:szCs w:val="20"/>
                <w:lang w:val="sq-AL" w:eastAsia="en-GB"/>
              </w:rPr>
            </w:pPr>
            <w:r w:rsidRPr="0050175A">
              <w:rPr>
                <w:rFonts w:ascii="Garamond" w:hAnsi="Garamond"/>
                <w:spacing w:val="-4"/>
                <w:sz w:val="20"/>
                <w:szCs w:val="20"/>
                <w:lang w:val="sq-AL" w:eastAsia="en-GB"/>
              </w:rPr>
              <w:t>Niveli në Fierzë në fillim</w:t>
            </w:r>
          </w:p>
        </w:tc>
        <w:tc>
          <w:tcPr>
            <w:tcW w:w="394"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m</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295.42</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291.05</w:t>
            </w:r>
          </w:p>
        </w:tc>
        <w:tc>
          <w:tcPr>
            <w:tcW w:w="403"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285.08</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280.19</w:t>
            </w:r>
          </w:p>
        </w:tc>
        <w:tc>
          <w:tcPr>
            <w:tcW w:w="385"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276.16</w:t>
            </w:r>
          </w:p>
        </w:tc>
        <w:tc>
          <w:tcPr>
            <w:tcW w:w="411"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276.04</w:t>
            </w:r>
          </w:p>
        </w:tc>
        <w:tc>
          <w:tcPr>
            <w:tcW w:w="551"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 </w:t>
            </w:r>
          </w:p>
        </w:tc>
      </w:tr>
      <w:tr w:rsidR="00105E48" w:rsidRPr="0050175A" w:rsidTr="00C63B29">
        <w:trPr>
          <w:trHeight w:val="499"/>
        </w:trPr>
        <w:tc>
          <w:tcPr>
            <w:tcW w:w="522" w:type="pct"/>
            <w:vMerge/>
            <w:tcBorders>
              <w:top w:val="nil"/>
              <w:left w:val="single" w:sz="4" w:space="0" w:color="auto"/>
              <w:bottom w:val="single" w:sz="4" w:space="0" w:color="auto"/>
              <w:right w:val="single" w:sz="4" w:space="0" w:color="auto"/>
            </w:tcBorders>
            <w:vAlign w:val="center"/>
            <w:hideMark/>
          </w:tcPr>
          <w:p w:rsidR="00105E48" w:rsidRPr="0050175A" w:rsidRDefault="00105E48" w:rsidP="005E620E">
            <w:pPr>
              <w:widowControl w:val="0"/>
              <w:spacing w:after="0" w:line="240" w:lineRule="auto"/>
              <w:ind w:firstLine="0"/>
              <w:rPr>
                <w:rFonts w:ascii="Garamond" w:hAnsi="Garamond"/>
                <w:spacing w:val="-4"/>
                <w:sz w:val="20"/>
                <w:szCs w:val="20"/>
                <w:lang w:val="sq-AL" w:eastAsia="en-GB"/>
              </w:rPr>
            </w:pPr>
          </w:p>
        </w:tc>
        <w:tc>
          <w:tcPr>
            <w:tcW w:w="1235"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rPr>
                <w:rFonts w:ascii="Garamond" w:hAnsi="Garamond"/>
                <w:spacing w:val="-4"/>
                <w:sz w:val="20"/>
                <w:szCs w:val="20"/>
                <w:lang w:val="sq-AL" w:eastAsia="en-GB"/>
              </w:rPr>
            </w:pPr>
            <w:r w:rsidRPr="0050175A">
              <w:rPr>
                <w:rFonts w:ascii="Garamond" w:hAnsi="Garamond"/>
                <w:spacing w:val="-4"/>
                <w:sz w:val="20"/>
                <w:szCs w:val="20"/>
                <w:lang w:val="sq-AL" w:eastAsia="en-GB"/>
              </w:rPr>
              <w:t xml:space="preserve">Niveli në Fierzë në fund </w:t>
            </w:r>
          </w:p>
        </w:tc>
        <w:tc>
          <w:tcPr>
            <w:tcW w:w="394"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m</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291.05</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285.08</w:t>
            </w:r>
          </w:p>
        </w:tc>
        <w:tc>
          <w:tcPr>
            <w:tcW w:w="403"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280.19</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276.16</w:t>
            </w:r>
          </w:p>
        </w:tc>
        <w:tc>
          <w:tcPr>
            <w:tcW w:w="385"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276.04</w:t>
            </w:r>
          </w:p>
        </w:tc>
        <w:tc>
          <w:tcPr>
            <w:tcW w:w="411"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277.70</w:t>
            </w:r>
          </w:p>
        </w:tc>
        <w:tc>
          <w:tcPr>
            <w:tcW w:w="551"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 </w:t>
            </w:r>
          </w:p>
        </w:tc>
      </w:tr>
      <w:tr w:rsidR="00105E48" w:rsidRPr="0050175A" w:rsidTr="00C63B29">
        <w:trPr>
          <w:trHeight w:val="499"/>
        </w:trPr>
        <w:tc>
          <w:tcPr>
            <w:tcW w:w="522" w:type="pct"/>
            <w:vMerge/>
            <w:tcBorders>
              <w:top w:val="nil"/>
              <w:left w:val="single" w:sz="4" w:space="0" w:color="auto"/>
              <w:bottom w:val="single" w:sz="4" w:space="0" w:color="auto"/>
              <w:right w:val="single" w:sz="4" w:space="0" w:color="auto"/>
            </w:tcBorders>
            <w:vAlign w:val="center"/>
            <w:hideMark/>
          </w:tcPr>
          <w:p w:rsidR="00105E48" w:rsidRPr="0050175A" w:rsidRDefault="00105E48" w:rsidP="005E620E">
            <w:pPr>
              <w:widowControl w:val="0"/>
              <w:spacing w:after="0" w:line="240" w:lineRule="auto"/>
              <w:ind w:firstLine="0"/>
              <w:rPr>
                <w:rFonts w:ascii="Garamond" w:hAnsi="Garamond"/>
                <w:spacing w:val="-4"/>
                <w:sz w:val="20"/>
                <w:szCs w:val="20"/>
                <w:lang w:val="sq-AL" w:eastAsia="en-GB"/>
              </w:rPr>
            </w:pPr>
          </w:p>
        </w:tc>
        <w:tc>
          <w:tcPr>
            <w:tcW w:w="1235"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rPr>
                <w:rFonts w:ascii="Garamond" w:hAnsi="Garamond"/>
                <w:spacing w:val="-4"/>
                <w:sz w:val="20"/>
                <w:szCs w:val="20"/>
                <w:lang w:val="sq-AL" w:eastAsia="en-GB"/>
              </w:rPr>
            </w:pPr>
            <w:r w:rsidRPr="0050175A">
              <w:rPr>
                <w:rFonts w:ascii="Garamond" w:hAnsi="Garamond"/>
                <w:spacing w:val="-4"/>
                <w:sz w:val="20"/>
                <w:szCs w:val="20"/>
                <w:lang w:val="sq-AL" w:eastAsia="en-GB"/>
              </w:rPr>
              <w:t>Prodhimi bruto KESH GEN</w:t>
            </w:r>
          </w:p>
        </w:tc>
        <w:tc>
          <w:tcPr>
            <w:tcW w:w="394"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GWh</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319.8</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315.5</w:t>
            </w:r>
          </w:p>
        </w:tc>
        <w:tc>
          <w:tcPr>
            <w:tcW w:w="403"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263.2</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253.2</w:t>
            </w:r>
          </w:p>
        </w:tc>
        <w:tc>
          <w:tcPr>
            <w:tcW w:w="385"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263.5</w:t>
            </w:r>
          </w:p>
        </w:tc>
        <w:tc>
          <w:tcPr>
            <w:tcW w:w="411"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spacing w:val="-4"/>
                <w:sz w:val="20"/>
                <w:szCs w:val="20"/>
                <w:lang w:val="sq-AL" w:eastAsia="en-GB"/>
              </w:rPr>
            </w:pPr>
            <w:r w:rsidRPr="0050175A">
              <w:rPr>
                <w:rFonts w:ascii="Garamond" w:hAnsi="Garamond"/>
                <w:spacing w:val="-4"/>
                <w:sz w:val="20"/>
                <w:szCs w:val="20"/>
                <w:lang w:val="sq-AL" w:eastAsia="en-GB"/>
              </w:rPr>
              <w:t>289.6</w:t>
            </w:r>
          </w:p>
        </w:tc>
        <w:tc>
          <w:tcPr>
            <w:tcW w:w="551" w:type="pct"/>
            <w:tcBorders>
              <w:top w:val="nil"/>
              <w:left w:val="nil"/>
              <w:bottom w:val="single" w:sz="4" w:space="0" w:color="auto"/>
              <w:right w:val="single" w:sz="4" w:space="0" w:color="auto"/>
            </w:tcBorders>
            <w:shd w:val="clear" w:color="000000" w:fill="D7E4BC"/>
            <w:noWrap/>
            <w:vAlign w:val="center"/>
            <w:hideMark/>
          </w:tcPr>
          <w:p w:rsidR="00105E48" w:rsidRPr="0050175A" w:rsidRDefault="00C63B29" w:rsidP="00C63B29">
            <w:pPr>
              <w:widowControl w:val="0"/>
              <w:spacing w:after="0" w:line="240" w:lineRule="auto"/>
              <w:ind w:firstLine="0"/>
              <w:rPr>
                <w:rFonts w:ascii="Garamond" w:hAnsi="Garamond"/>
                <w:spacing w:val="-4"/>
                <w:sz w:val="20"/>
                <w:szCs w:val="20"/>
                <w:lang w:val="sq-AL" w:eastAsia="en-GB"/>
              </w:rPr>
            </w:pPr>
            <w:bookmarkStart w:id="20" w:name="_GoBack"/>
            <w:bookmarkEnd w:id="20"/>
            <w:r w:rsidRPr="00C63B29">
              <w:rPr>
                <w:rFonts w:ascii="Garamond" w:hAnsi="Garamond"/>
                <w:spacing w:val="-4"/>
                <w:sz w:val="20"/>
                <w:szCs w:val="20"/>
                <w:lang w:val="sq-AL" w:eastAsia="en-GB"/>
              </w:rPr>
              <w:t>1.834.962</w:t>
            </w:r>
          </w:p>
        </w:tc>
      </w:tr>
      <w:tr w:rsidR="00105E48" w:rsidRPr="0050175A" w:rsidTr="00C63B29">
        <w:trPr>
          <w:trHeight w:val="793"/>
        </w:trPr>
        <w:tc>
          <w:tcPr>
            <w:tcW w:w="522" w:type="pct"/>
            <w:vMerge/>
            <w:tcBorders>
              <w:top w:val="nil"/>
              <w:left w:val="single" w:sz="4" w:space="0" w:color="auto"/>
              <w:bottom w:val="single" w:sz="4" w:space="0" w:color="auto"/>
              <w:right w:val="single" w:sz="4" w:space="0" w:color="auto"/>
            </w:tcBorders>
            <w:vAlign w:val="center"/>
            <w:hideMark/>
          </w:tcPr>
          <w:p w:rsidR="00105E48" w:rsidRPr="0050175A" w:rsidRDefault="00105E48" w:rsidP="005E620E">
            <w:pPr>
              <w:widowControl w:val="0"/>
              <w:spacing w:after="0" w:line="240" w:lineRule="auto"/>
              <w:ind w:firstLine="0"/>
              <w:rPr>
                <w:rFonts w:ascii="Garamond" w:hAnsi="Garamond"/>
                <w:spacing w:val="-4"/>
                <w:sz w:val="20"/>
                <w:szCs w:val="20"/>
                <w:lang w:val="sq-AL" w:eastAsia="en-GB"/>
              </w:rPr>
            </w:pPr>
          </w:p>
        </w:tc>
        <w:tc>
          <w:tcPr>
            <w:tcW w:w="1235"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rPr>
                <w:rFonts w:ascii="Garamond" w:hAnsi="Garamond"/>
                <w:b/>
                <w:bCs/>
                <w:spacing w:val="-4"/>
                <w:sz w:val="20"/>
                <w:szCs w:val="20"/>
                <w:lang w:val="sq-AL" w:eastAsia="en-GB"/>
              </w:rPr>
            </w:pPr>
            <w:r w:rsidRPr="0050175A">
              <w:rPr>
                <w:rFonts w:ascii="Garamond" w:hAnsi="Garamond"/>
                <w:b/>
                <w:bCs/>
                <w:spacing w:val="-4"/>
                <w:sz w:val="20"/>
                <w:szCs w:val="20"/>
                <w:lang w:val="sq-AL" w:eastAsia="en-GB"/>
              </w:rPr>
              <w:t>KESH Gen për FSHU</w:t>
            </w:r>
          </w:p>
        </w:tc>
        <w:tc>
          <w:tcPr>
            <w:tcW w:w="394"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GWh</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302</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312</w:t>
            </w:r>
          </w:p>
        </w:tc>
        <w:tc>
          <w:tcPr>
            <w:tcW w:w="403"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rPr>
                <w:rFonts w:ascii="Garamond" w:hAnsi="Garamond"/>
                <w:b/>
                <w:bCs/>
                <w:spacing w:val="-4"/>
                <w:sz w:val="20"/>
                <w:szCs w:val="20"/>
                <w:lang w:val="sq-AL" w:eastAsia="en-GB"/>
              </w:rPr>
            </w:pPr>
            <w:r w:rsidRPr="0050175A">
              <w:rPr>
                <w:rFonts w:ascii="Garamond" w:hAnsi="Garamond"/>
                <w:b/>
                <w:bCs/>
                <w:spacing w:val="-4"/>
                <w:sz w:val="20"/>
                <w:szCs w:val="20"/>
                <w:lang w:val="sq-AL" w:eastAsia="en-GB"/>
              </w:rPr>
              <w:t>285</w:t>
            </w:r>
          </w:p>
        </w:tc>
        <w:tc>
          <w:tcPr>
            <w:tcW w:w="366"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275</w:t>
            </w:r>
          </w:p>
        </w:tc>
        <w:tc>
          <w:tcPr>
            <w:tcW w:w="385"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300</w:t>
            </w:r>
          </w:p>
        </w:tc>
        <w:tc>
          <w:tcPr>
            <w:tcW w:w="411"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326</w:t>
            </w:r>
          </w:p>
        </w:tc>
        <w:tc>
          <w:tcPr>
            <w:tcW w:w="551" w:type="pct"/>
            <w:tcBorders>
              <w:top w:val="nil"/>
              <w:left w:val="nil"/>
              <w:bottom w:val="single" w:sz="4" w:space="0" w:color="auto"/>
              <w:right w:val="single" w:sz="4" w:space="0" w:color="auto"/>
            </w:tcBorders>
            <w:shd w:val="clear" w:color="000000" w:fill="D7E4BC"/>
            <w:noWrap/>
            <w:vAlign w:val="center"/>
            <w:hideMark/>
          </w:tcPr>
          <w:p w:rsidR="00105E48" w:rsidRPr="0050175A" w:rsidRDefault="00105E48" w:rsidP="005E620E">
            <w:pPr>
              <w:widowControl w:val="0"/>
              <w:spacing w:after="0" w:line="240" w:lineRule="auto"/>
              <w:ind w:firstLine="0"/>
              <w:jc w:val="center"/>
              <w:rPr>
                <w:rFonts w:ascii="Garamond" w:hAnsi="Garamond"/>
                <w:b/>
                <w:bCs/>
                <w:spacing w:val="-4"/>
                <w:sz w:val="20"/>
                <w:szCs w:val="20"/>
                <w:lang w:val="sq-AL" w:eastAsia="en-GB"/>
              </w:rPr>
            </w:pPr>
            <w:r w:rsidRPr="0050175A">
              <w:rPr>
                <w:rFonts w:ascii="Garamond" w:hAnsi="Garamond"/>
                <w:b/>
                <w:bCs/>
                <w:spacing w:val="-4"/>
                <w:sz w:val="20"/>
                <w:szCs w:val="20"/>
                <w:lang w:val="sq-AL" w:eastAsia="en-GB"/>
              </w:rPr>
              <w:t>1,800</w:t>
            </w:r>
          </w:p>
        </w:tc>
      </w:tr>
    </w:tbl>
    <w:p w:rsidR="00105E48" w:rsidRPr="0050175A" w:rsidRDefault="00105E48" w:rsidP="00105E48">
      <w:pPr>
        <w:pStyle w:val="Hapesira7"/>
        <w:rPr>
          <w:spacing w:val="-4"/>
          <w:lang w:val="sq-AL"/>
        </w:rPr>
      </w:pPr>
    </w:p>
    <w:p w:rsidR="00105E48" w:rsidRDefault="00105E48" w:rsidP="00105E48">
      <w:pPr>
        <w:widowControl w:val="0"/>
        <w:jc w:val="center"/>
        <w:rPr>
          <w:rFonts w:ascii="Garamond" w:hAnsi="Garamond"/>
          <w:spacing w:val="-4"/>
          <w:sz w:val="24"/>
          <w:szCs w:val="24"/>
          <w:lang w:val="sq-AL"/>
        </w:rPr>
      </w:pPr>
    </w:p>
    <w:p w:rsidR="00105E48" w:rsidRPr="0050175A" w:rsidRDefault="00105E48" w:rsidP="00105E48">
      <w:pPr>
        <w:widowControl w:val="0"/>
        <w:jc w:val="center"/>
        <w:rPr>
          <w:rFonts w:ascii="Garamond" w:hAnsi="Garamond"/>
          <w:spacing w:val="-4"/>
          <w:sz w:val="24"/>
          <w:szCs w:val="24"/>
          <w:lang w:val="sq-AL"/>
        </w:rPr>
      </w:pPr>
      <w:r w:rsidRPr="0050175A">
        <w:rPr>
          <w:rFonts w:ascii="Garamond" w:hAnsi="Garamond"/>
          <w:spacing w:val="-4"/>
          <w:sz w:val="24"/>
          <w:szCs w:val="24"/>
          <w:lang w:val="sq-AL"/>
        </w:rPr>
        <w:t>ANEKSI 2</w:t>
      </w:r>
    </w:p>
    <w:p w:rsidR="00105E48" w:rsidRPr="0050175A" w:rsidRDefault="00105E48" w:rsidP="00105E48">
      <w:pPr>
        <w:widowControl w:val="0"/>
        <w:spacing w:after="0" w:line="240" w:lineRule="auto"/>
        <w:ind w:firstLine="0"/>
        <w:rPr>
          <w:b/>
          <w:spacing w:val="-4"/>
          <w:sz w:val="24"/>
          <w:szCs w:val="24"/>
          <w:lang w:val="sq-AL"/>
        </w:rPr>
      </w:pPr>
      <w:r w:rsidRPr="0050175A">
        <w:rPr>
          <w:noProof/>
          <w:spacing w:val="-4"/>
          <w:sz w:val="24"/>
          <w:szCs w:val="24"/>
        </w:rPr>
        <w:drawing>
          <wp:inline distT="0" distB="0" distL="0" distR="0" wp14:anchorId="4929E165" wp14:editId="66B8C5AB">
            <wp:extent cx="6120765" cy="3550969"/>
            <wp:effectExtent l="1905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6120765" cy="3550969"/>
                    </a:xfrm>
                    <a:prstGeom prst="rect">
                      <a:avLst/>
                    </a:prstGeom>
                    <a:noFill/>
                    <a:ln w="9525">
                      <a:noFill/>
                      <a:miter lim="800000"/>
                      <a:headEnd/>
                      <a:tailEnd/>
                    </a:ln>
                  </pic:spPr>
                </pic:pic>
              </a:graphicData>
            </a:graphic>
          </wp:inline>
        </w:drawing>
      </w:r>
    </w:p>
    <w:p w:rsidR="00105E48" w:rsidRPr="0050175A" w:rsidRDefault="00105E48" w:rsidP="00105E48">
      <w:pPr>
        <w:widowControl w:val="0"/>
        <w:rPr>
          <w:spacing w:val="-4"/>
          <w:sz w:val="24"/>
          <w:szCs w:val="24"/>
          <w:lang w:val="sq-AL"/>
        </w:rPr>
      </w:pPr>
    </w:p>
    <w:p w:rsidR="00105E48" w:rsidRPr="0050175A" w:rsidRDefault="00105E48" w:rsidP="00105E48">
      <w:pPr>
        <w:widowControl w:val="0"/>
        <w:spacing w:after="0" w:line="360" w:lineRule="auto"/>
        <w:ind w:firstLine="0"/>
        <w:rPr>
          <w:spacing w:val="-4"/>
          <w:sz w:val="24"/>
          <w:szCs w:val="24"/>
          <w:lang w:val="sq-AL"/>
        </w:rPr>
      </w:pPr>
      <w:r w:rsidRPr="0050175A">
        <w:rPr>
          <w:noProof/>
          <w:spacing w:val="-4"/>
          <w:sz w:val="24"/>
          <w:szCs w:val="24"/>
        </w:rPr>
        <w:lastRenderedPageBreak/>
        <w:drawing>
          <wp:inline distT="0" distB="0" distL="0" distR="0" wp14:anchorId="0A1DDC1C" wp14:editId="3691C882">
            <wp:extent cx="6122958" cy="3536831"/>
            <wp:effectExtent l="1905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6120765" cy="3535564"/>
                    </a:xfrm>
                    <a:prstGeom prst="rect">
                      <a:avLst/>
                    </a:prstGeom>
                    <a:noFill/>
                    <a:ln w="9525">
                      <a:noFill/>
                      <a:miter lim="800000"/>
                      <a:headEnd/>
                      <a:tailEnd/>
                    </a:ln>
                  </pic:spPr>
                </pic:pic>
              </a:graphicData>
            </a:graphic>
          </wp:inline>
        </w:drawing>
      </w:r>
    </w:p>
    <w:p w:rsidR="00105E48" w:rsidRPr="0050175A" w:rsidRDefault="00105E48" w:rsidP="00105E48">
      <w:pPr>
        <w:widowControl w:val="0"/>
        <w:spacing w:after="0" w:line="240" w:lineRule="auto"/>
        <w:ind w:firstLine="0"/>
        <w:rPr>
          <w:rFonts w:ascii="Garamond" w:eastAsia="Times New Roman" w:hAnsi="Garamond"/>
          <w:b/>
          <w:spacing w:val="-4"/>
          <w:sz w:val="24"/>
          <w:szCs w:val="24"/>
          <w:lang w:val="sq-AL" w:eastAsia="en-GB"/>
        </w:rPr>
      </w:pPr>
      <w:r w:rsidRPr="0050175A">
        <w:rPr>
          <w:noProof/>
          <w:spacing w:val="-4"/>
          <w:sz w:val="24"/>
          <w:szCs w:val="24"/>
        </w:rPr>
        <w:drawing>
          <wp:inline distT="0" distB="0" distL="0" distR="0" wp14:anchorId="71653F8C" wp14:editId="5443CB1B">
            <wp:extent cx="6120765" cy="4035393"/>
            <wp:effectExtent l="1905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srcRect/>
                    <a:stretch>
                      <a:fillRect/>
                    </a:stretch>
                  </pic:blipFill>
                  <pic:spPr bwMode="auto">
                    <a:xfrm>
                      <a:off x="0" y="0"/>
                      <a:ext cx="6120765" cy="4035393"/>
                    </a:xfrm>
                    <a:prstGeom prst="rect">
                      <a:avLst/>
                    </a:prstGeom>
                    <a:noFill/>
                    <a:ln w="9525">
                      <a:noFill/>
                      <a:miter lim="800000"/>
                      <a:headEnd/>
                      <a:tailEnd/>
                    </a:ln>
                  </pic:spPr>
                </pic:pic>
              </a:graphicData>
            </a:graphic>
          </wp:inline>
        </w:drawing>
      </w:r>
    </w:p>
    <w:p w:rsidR="00105E48" w:rsidRPr="0050175A" w:rsidRDefault="00105E48" w:rsidP="00105E48">
      <w:pPr>
        <w:pStyle w:val="Akti"/>
        <w:keepNext w:val="0"/>
        <w:rPr>
          <w:spacing w:val="-4"/>
          <w:szCs w:val="24"/>
          <w:lang w:val="sq-AL"/>
        </w:rPr>
      </w:pPr>
    </w:p>
    <w:p w:rsidR="000B6043" w:rsidRDefault="000B6043"/>
    <w:sectPr w:rsidR="000B604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56D" w:rsidRDefault="0090256D">
      <w:pPr>
        <w:spacing w:after="0" w:line="240" w:lineRule="auto"/>
      </w:pPr>
      <w:r>
        <w:separator/>
      </w:r>
    </w:p>
  </w:endnote>
  <w:endnote w:type="continuationSeparator" w:id="0">
    <w:p w:rsidR="0090256D" w:rsidRDefault="00902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277885" w:rsidRPr="00B4283E" w:rsidRDefault="00105E4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20178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885" w:rsidRPr="005B4361" w:rsidRDefault="0090256D"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277885" w:rsidRPr="00833610" w:rsidRDefault="00105E4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77885" w:rsidRDefault="009025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56D" w:rsidRDefault="0090256D">
      <w:pPr>
        <w:spacing w:after="0" w:line="240" w:lineRule="auto"/>
      </w:pPr>
      <w:r>
        <w:separator/>
      </w:r>
    </w:p>
  </w:footnote>
  <w:footnote w:type="continuationSeparator" w:id="0">
    <w:p w:rsidR="0090256D" w:rsidRDefault="009025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77885" w:rsidRPr="00EB260B" w:rsidTr="00680B77">
      <w:trPr>
        <w:trHeight w:val="936"/>
        <w:jc w:val="center"/>
      </w:trPr>
      <w:tc>
        <w:tcPr>
          <w:tcW w:w="2811" w:type="dxa"/>
          <w:shd w:val="pct5" w:color="auto" w:fill="F2F2F2"/>
          <w:vAlign w:val="center"/>
        </w:tcPr>
        <w:p w:rsidR="00277885" w:rsidRPr="00EB260B" w:rsidRDefault="00105E48"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77885" w:rsidRPr="00EB260B" w:rsidRDefault="00105E48" w:rsidP="00680B77">
          <w:pPr>
            <w:pStyle w:val="NoSpacing"/>
            <w:spacing w:before="100" w:after="100"/>
            <w:jc w:val="center"/>
            <w:rPr>
              <w:rFonts w:ascii="Garamond" w:hAnsi="Garamond"/>
              <w:b/>
              <w:sz w:val="28"/>
              <w:szCs w:val="28"/>
            </w:rPr>
          </w:pPr>
          <w:r>
            <w:rPr>
              <w:noProof/>
              <w:lang w:val="en-US"/>
            </w:rPr>
            <w:drawing>
              <wp:inline distT="0" distB="0" distL="0" distR="0" wp14:anchorId="1CBB18F3" wp14:editId="50B8F38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77885" w:rsidRPr="00EB260B" w:rsidRDefault="00105E48"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165</w:t>
          </w:r>
        </w:p>
      </w:tc>
    </w:tr>
  </w:tbl>
  <w:p w:rsidR="00277885" w:rsidRPr="00385E2C" w:rsidRDefault="0090256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885" w:rsidRDefault="009025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885" w:rsidRDefault="0090256D"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hybridMultilevel"/>
    <w:tmpl w:val="27F06A50"/>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15:restartNumberingAfterBreak="0">
    <w:nsid w:val="06174A2A"/>
    <w:multiLevelType w:val="hybridMultilevel"/>
    <w:tmpl w:val="71682C96"/>
    <w:lvl w:ilvl="0" w:tplc="04090017">
      <w:start w:val="1"/>
      <w:numFmt w:val="lowerLetter"/>
      <w:lvlText w:val="%1)"/>
      <w:lvlJc w:val="left"/>
      <w:pPr>
        <w:ind w:left="1170" w:hanging="360"/>
      </w:pPr>
    </w:lvl>
    <w:lvl w:ilvl="1" w:tplc="04090017">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0A1A4A5B"/>
    <w:multiLevelType w:val="hybridMultilevel"/>
    <w:tmpl w:val="B8D2DA48"/>
    <w:lvl w:ilvl="0" w:tplc="04090017">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0A580984"/>
    <w:multiLevelType w:val="hybridMultilevel"/>
    <w:tmpl w:val="8A1A7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AF7C74"/>
    <w:multiLevelType w:val="hybridMultilevel"/>
    <w:tmpl w:val="D3F048A6"/>
    <w:lvl w:ilvl="0" w:tplc="0409000F">
      <w:start w:val="1"/>
      <w:numFmt w:val="decimal"/>
      <w:lvlText w:val="%1."/>
      <w:lvlJc w:val="left"/>
      <w:pPr>
        <w:ind w:left="720" w:hanging="360"/>
      </w:pPr>
    </w:lvl>
    <w:lvl w:ilvl="1" w:tplc="5A9C7908">
      <w:start w:val="1"/>
      <w:numFmt w:val="decimal"/>
      <w:lvlText w:val="%2."/>
      <w:lvlJc w:val="left"/>
      <w:pPr>
        <w:ind w:left="450" w:hanging="360"/>
      </w:pPr>
      <w:rPr>
        <w:b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B586800"/>
    <w:multiLevelType w:val="hybridMultilevel"/>
    <w:tmpl w:val="D428A694"/>
    <w:lvl w:ilvl="0" w:tplc="7480D1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5F02E9"/>
    <w:multiLevelType w:val="multilevel"/>
    <w:tmpl w:val="87EA80A6"/>
    <w:lvl w:ilvl="0">
      <w:start w:val="9"/>
      <w:numFmt w:val="decimal"/>
      <w:lvlText w:val="%1"/>
      <w:lvlJc w:val="left"/>
      <w:pPr>
        <w:ind w:left="375" w:hanging="375"/>
      </w:pPr>
      <w:rPr>
        <w:rFonts w:ascii="Tahoma" w:hAnsi="Tahoma" w:cs="Tahoma" w:hint="default"/>
        <w:b/>
      </w:rPr>
    </w:lvl>
    <w:lvl w:ilvl="1">
      <w:start w:val="2"/>
      <w:numFmt w:val="decimal"/>
      <w:lvlText w:val="%1.%2"/>
      <w:lvlJc w:val="left"/>
      <w:pPr>
        <w:ind w:left="375" w:hanging="375"/>
      </w:pPr>
      <w:rPr>
        <w:rFonts w:ascii="Tahoma" w:hAnsi="Tahoma" w:cs="Tahoma" w:hint="default"/>
        <w:b/>
      </w:rPr>
    </w:lvl>
    <w:lvl w:ilvl="2">
      <w:start w:val="1"/>
      <w:numFmt w:val="decimal"/>
      <w:lvlText w:val="%1.%2.%3"/>
      <w:lvlJc w:val="left"/>
      <w:pPr>
        <w:ind w:left="720" w:hanging="720"/>
      </w:pPr>
      <w:rPr>
        <w:rFonts w:ascii="Tahoma" w:hAnsi="Tahoma" w:cs="Tahoma" w:hint="default"/>
        <w:b/>
      </w:rPr>
    </w:lvl>
    <w:lvl w:ilvl="3">
      <w:start w:val="1"/>
      <w:numFmt w:val="decimal"/>
      <w:lvlText w:val="%1.%2.%3.%4"/>
      <w:lvlJc w:val="left"/>
      <w:pPr>
        <w:ind w:left="1080" w:hanging="1080"/>
      </w:pPr>
      <w:rPr>
        <w:rFonts w:ascii="Tahoma" w:hAnsi="Tahoma" w:cs="Tahoma" w:hint="default"/>
        <w:b/>
      </w:rPr>
    </w:lvl>
    <w:lvl w:ilvl="4">
      <w:start w:val="1"/>
      <w:numFmt w:val="decimal"/>
      <w:lvlText w:val="%1.%2.%3.%4.%5"/>
      <w:lvlJc w:val="left"/>
      <w:pPr>
        <w:ind w:left="1080" w:hanging="1080"/>
      </w:pPr>
      <w:rPr>
        <w:rFonts w:ascii="Tahoma" w:hAnsi="Tahoma" w:cs="Tahoma" w:hint="default"/>
        <w:b/>
      </w:rPr>
    </w:lvl>
    <w:lvl w:ilvl="5">
      <w:start w:val="1"/>
      <w:numFmt w:val="decimal"/>
      <w:lvlText w:val="%1.%2.%3.%4.%5.%6"/>
      <w:lvlJc w:val="left"/>
      <w:pPr>
        <w:ind w:left="1440" w:hanging="1440"/>
      </w:pPr>
      <w:rPr>
        <w:rFonts w:ascii="Tahoma" w:hAnsi="Tahoma" w:cs="Tahoma" w:hint="default"/>
        <w:b/>
      </w:rPr>
    </w:lvl>
    <w:lvl w:ilvl="6">
      <w:start w:val="1"/>
      <w:numFmt w:val="decimal"/>
      <w:lvlText w:val="%1.%2.%3.%4.%5.%6.%7"/>
      <w:lvlJc w:val="left"/>
      <w:pPr>
        <w:ind w:left="1440" w:hanging="1440"/>
      </w:pPr>
      <w:rPr>
        <w:rFonts w:ascii="Tahoma" w:hAnsi="Tahoma" w:cs="Tahoma" w:hint="default"/>
        <w:b/>
      </w:rPr>
    </w:lvl>
    <w:lvl w:ilvl="7">
      <w:start w:val="1"/>
      <w:numFmt w:val="decimal"/>
      <w:lvlText w:val="%1.%2.%3.%4.%5.%6.%7.%8"/>
      <w:lvlJc w:val="left"/>
      <w:pPr>
        <w:ind w:left="1800" w:hanging="1800"/>
      </w:pPr>
      <w:rPr>
        <w:rFonts w:ascii="Tahoma" w:hAnsi="Tahoma" w:cs="Tahoma" w:hint="default"/>
        <w:b/>
      </w:rPr>
    </w:lvl>
    <w:lvl w:ilvl="8">
      <w:start w:val="1"/>
      <w:numFmt w:val="decimal"/>
      <w:lvlText w:val="%1.%2.%3.%4.%5.%6.%7.%8.%9"/>
      <w:lvlJc w:val="left"/>
      <w:pPr>
        <w:ind w:left="1800" w:hanging="1800"/>
      </w:pPr>
      <w:rPr>
        <w:rFonts w:ascii="Tahoma" w:hAnsi="Tahoma" w:cs="Tahoma" w:hint="default"/>
        <w:b/>
      </w:rPr>
    </w:lvl>
  </w:abstractNum>
  <w:abstractNum w:abstractNumId="17"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15DA0FB5"/>
    <w:multiLevelType w:val="hybridMultilevel"/>
    <w:tmpl w:val="93CA3F68"/>
    <w:lvl w:ilvl="0" w:tplc="B00C56D4">
      <w:start w:val="1"/>
      <w:numFmt w:val="decimal"/>
      <w:lvlText w:val="%1."/>
      <w:lvlJc w:val="left"/>
      <w:pPr>
        <w:ind w:left="720" w:hanging="360"/>
      </w:pPr>
      <w:rPr>
        <w:rFonts w:cs="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17F139A6"/>
    <w:multiLevelType w:val="hybridMultilevel"/>
    <w:tmpl w:val="F09C485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9C71BFF"/>
    <w:multiLevelType w:val="hybridMultilevel"/>
    <w:tmpl w:val="85160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5606C1"/>
    <w:multiLevelType w:val="hybridMultilevel"/>
    <w:tmpl w:val="1632DE70"/>
    <w:lvl w:ilvl="0" w:tplc="0409000F">
      <w:start w:val="1"/>
      <w:numFmt w:val="decimal"/>
      <w:lvlText w:val="%1."/>
      <w:lvlJc w:val="left"/>
      <w:pPr>
        <w:ind w:left="720" w:hanging="360"/>
      </w:pPr>
    </w:lvl>
    <w:lvl w:ilvl="1" w:tplc="F5AC850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0B5928"/>
    <w:multiLevelType w:val="hybridMultilevel"/>
    <w:tmpl w:val="BF804542"/>
    <w:lvl w:ilvl="0" w:tplc="0409000F">
      <w:start w:val="1"/>
      <w:numFmt w:val="decimal"/>
      <w:lvlText w:val="%1."/>
      <w:lvlJc w:val="left"/>
      <w:pPr>
        <w:ind w:left="360" w:hanging="360"/>
      </w:pPr>
    </w:lvl>
    <w:lvl w:ilvl="1" w:tplc="42A04ACA">
      <w:start w:val="1"/>
      <w:numFmt w:val="low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117332"/>
    <w:multiLevelType w:val="hybridMultilevel"/>
    <w:tmpl w:val="2AC67928"/>
    <w:lvl w:ilvl="0" w:tplc="6816849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9448C2"/>
    <w:multiLevelType w:val="hybridMultilevel"/>
    <w:tmpl w:val="4FC6F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FE36DF"/>
    <w:multiLevelType w:val="hybridMultilevel"/>
    <w:tmpl w:val="4D3E9832"/>
    <w:lvl w:ilvl="0" w:tplc="D974D1D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A66BAF"/>
    <w:multiLevelType w:val="hybridMultilevel"/>
    <w:tmpl w:val="5B3C7AB6"/>
    <w:lvl w:ilvl="0" w:tplc="F4C27B4A">
      <w:start w:val="1"/>
      <w:numFmt w:val="bullet"/>
      <w:lvlText w:val="-"/>
      <w:lvlJc w:val="left"/>
      <w:pPr>
        <w:ind w:left="1080" w:hanging="360"/>
      </w:pPr>
      <w:rPr>
        <w:rFonts w:ascii="Garamond" w:eastAsia="Times New Roman" w:hAnsi="Garamond"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7A972E1"/>
    <w:multiLevelType w:val="hybridMultilevel"/>
    <w:tmpl w:val="07C8C3B4"/>
    <w:lvl w:ilvl="0" w:tplc="032E6864">
      <w:numFmt w:val="decimal"/>
      <w:lvlText w:val="%1."/>
      <w:lvlJc w:val="left"/>
      <w:pPr>
        <w:ind w:left="360" w:hanging="360"/>
      </w:pPr>
      <w:rPr>
        <w:b w:val="0"/>
        <w:sz w:val="24"/>
        <w:szCs w:val="24"/>
      </w:rPr>
    </w:lvl>
    <w:lvl w:ilvl="1" w:tplc="0409000F">
      <w:start w:val="1"/>
      <w:numFmt w:val="decimal"/>
      <w:lvlText w:val="%2."/>
      <w:lvlJc w:val="left"/>
      <w:pPr>
        <w:ind w:left="630" w:hanging="360"/>
      </w:pPr>
    </w:lvl>
    <w:lvl w:ilvl="2" w:tplc="643A9FD4">
      <w:start w:val="1"/>
      <w:numFmt w:val="lowerLetter"/>
      <w:lvlText w:val="%3)"/>
      <w:lvlJc w:val="left"/>
      <w:pPr>
        <w:ind w:left="900" w:hanging="450"/>
      </w:pPr>
      <w:rPr>
        <w:rFonts w:hint="default"/>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4592148"/>
    <w:multiLevelType w:val="hybridMultilevel"/>
    <w:tmpl w:val="3C5CFE62"/>
    <w:lvl w:ilvl="0" w:tplc="8B269F6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EB66A4"/>
    <w:multiLevelType w:val="hybridMultilevel"/>
    <w:tmpl w:val="DFB6E2EE"/>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2" w15:restartNumberingAfterBreak="0">
    <w:nsid w:val="5C090C2A"/>
    <w:multiLevelType w:val="multilevel"/>
    <w:tmpl w:val="54EC5158"/>
    <w:lvl w:ilvl="0">
      <w:start w:val="1"/>
      <w:numFmt w:val="decimal"/>
      <w:lvlText w:val="%1."/>
      <w:lvlJc w:val="left"/>
      <w:pPr>
        <w:ind w:left="720" w:hanging="360"/>
      </w:pPr>
    </w:lvl>
    <w:lvl w:ilvl="1">
      <w:start w:val="1"/>
      <w:numFmt w:val="decimal"/>
      <w:isLgl/>
      <w:lvlText w:val="%1.%2"/>
      <w:lvlJc w:val="left"/>
      <w:pPr>
        <w:ind w:left="720" w:hanging="36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33" w15:restartNumberingAfterBreak="0">
    <w:nsid w:val="5CE5040E"/>
    <w:multiLevelType w:val="hybridMultilevel"/>
    <w:tmpl w:val="9CAE4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6255CE"/>
    <w:multiLevelType w:val="hybridMultilevel"/>
    <w:tmpl w:val="6534F13E"/>
    <w:lvl w:ilvl="0" w:tplc="580659CA">
      <w:start w:val="1"/>
      <w:numFmt w:val="decimal"/>
      <w:lvlText w:val="%1."/>
      <w:lvlJc w:val="left"/>
      <w:pPr>
        <w:ind w:left="720" w:hanging="360"/>
      </w:pPr>
      <w:rPr>
        <w:rFonts w:ascii="Garamond" w:eastAsia="Calibri" w:hAnsi="Garamond" w:cs="Times New Roman"/>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6" w15:restartNumberingAfterBreak="0">
    <w:nsid w:val="6A0F1C14"/>
    <w:multiLevelType w:val="hybridMultilevel"/>
    <w:tmpl w:val="173CC00C"/>
    <w:lvl w:ilvl="0" w:tplc="1C4CE808">
      <w:start w:val="1"/>
      <w:numFmt w:val="bullet"/>
      <w:lvlText w:val=""/>
      <w:lvlJc w:val="left"/>
      <w:pPr>
        <w:ind w:left="630" w:hanging="360"/>
      </w:pPr>
      <w:rPr>
        <w:rFonts w:ascii="Symbol" w:eastAsia="Calibri" w:hAnsi="Symbol"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7" w15:restartNumberingAfterBreak="0">
    <w:nsid w:val="6BFA2096"/>
    <w:multiLevelType w:val="multilevel"/>
    <w:tmpl w:val="C4F46EE4"/>
    <w:lvl w:ilvl="0">
      <w:start w:val="1"/>
      <w:numFmt w:val="decimal"/>
      <w:pStyle w:val="VERTRAG1"/>
      <w:lvlText w:val="%1"/>
      <w:lvlJc w:val="left"/>
      <w:pPr>
        <w:tabs>
          <w:tab w:val="num" w:pos="567"/>
        </w:tabs>
        <w:ind w:left="567" w:hanging="567"/>
      </w:pPr>
      <w:rPr>
        <w:rFonts w:ascii="Verdana" w:hAnsi="Verdana" w:hint="default"/>
        <w:b/>
        <w:i w:val="0"/>
        <w:sz w:val="22"/>
      </w:rPr>
    </w:lvl>
    <w:lvl w:ilvl="1">
      <w:start w:val="1"/>
      <w:numFmt w:val="decimal"/>
      <w:pStyle w:val="VERTRAG2"/>
      <w:lvlText w:val="%1.%2"/>
      <w:lvlJc w:val="left"/>
      <w:pPr>
        <w:tabs>
          <w:tab w:val="num" w:pos="567"/>
        </w:tabs>
        <w:ind w:left="567" w:hanging="567"/>
      </w:pPr>
      <w:rPr>
        <w:rFonts w:ascii="Verdana" w:hAnsi="Verdana" w:hint="default"/>
        <w:b/>
        <w:i w:val="0"/>
        <w:sz w:val="22"/>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D825829"/>
    <w:multiLevelType w:val="multilevel"/>
    <w:tmpl w:val="C726A2A0"/>
    <w:lvl w:ilvl="0">
      <w:start w:val="1"/>
      <w:numFmt w:val="decimal"/>
      <w:lvlText w:val="%1."/>
      <w:lvlJc w:val="left"/>
      <w:pPr>
        <w:ind w:left="720" w:hanging="360"/>
      </w:pPr>
    </w:lvl>
    <w:lvl w:ilvl="1">
      <w:start w:val="1"/>
      <w:numFmt w:val="decimal"/>
      <w:isLgl/>
      <w:lvlText w:val="%1.%2"/>
      <w:lvlJc w:val="left"/>
      <w:pPr>
        <w:ind w:left="1320" w:hanging="420"/>
      </w:pPr>
      <w:rPr>
        <w:rFonts w:hint="default"/>
        <w:b/>
      </w:rPr>
    </w:lvl>
    <w:lvl w:ilvl="2">
      <w:start w:val="5"/>
      <w:numFmt w:val="decimal"/>
      <w:isLgl/>
      <w:lvlText w:val="%1.%2.%3"/>
      <w:lvlJc w:val="left"/>
      <w:pPr>
        <w:ind w:left="2160" w:hanging="720"/>
      </w:pPr>
      <w:rPr>
        <w:rFonts w:hint="default"/>
        <w:b/>
      </w:rPr>
    </w:lvl>
    <w:lvl w:ilvl="3">
      <w:start w:val="1"/>
      <w:numFmt w:val="decimal"/>
      <w:isLgl/>
      <w:lvlText w:val="%1.%2.%3.%4"/>
      <w:lvlJc w:val="left"/>
      <w:pPr>
        <w:ind w:left="3060" w:hanging="1080"/>
      </w:pPr>
      <w:rPr>
        <w:rFonts w:hint="default"/>
        <w:b/>
      </w:rPr>
    </w:lvl>
    <w:lvl w:ilvl="4">
      <w:start w:val="1"/>
      <w:numFmt w:val="decimal"/>
      <w:isLgl/>
      <w:lvlText w:val="%1.%2.%3.%4.%5"/>
      <w:lvlJc w:val="left"/>
      <w:pPr>
        <w:ind w:left="3600" w:hanging="1080"/>
      </w:pPr>
      <w:rPr>
        <w:rFonts w:hint="default"/>
        <w:b/>
      </w:rPr>
    </w:lvl>
    <w:lvl w:ilvl="5">
      <w:start w:val="1"/>
      <w:numFmt w:val="decimal"/>
      <w:isLgl/>
      <w:lvlText w:val="%1.%2.%3.%4.%5.%6"/>
      <w:lvlJc w:val="left"/>
      <w:pPr>
        <w:ind w:left="4500" w:hanging="1440"/>
      </w:pPr>
      <w:rPr>
        <w:rFonts w:hint="default"/>
        <w:b/>
      </w:rPr>
    </w:lvl>
    <w:lvl w:ilvl="6">
      <w:start w:val="1"/>
      <w:numFmt w:val="decimal"/>
      <w:isLgl/>
      <w:lvlText w:val="%1.%2.%3.%4.%5.%6.%7"/>
      <w:lvlJc w:val="left"/>
      <w:pPr>
        <w:ind w:left="5040" w:hanging="1440"/>
      </w:pPr>
      <w:rPr>
        <w:rFonts w:hint="default"/>
        <w:b/>
      </w:rPr>
    </w:lvl>
    <w:lvl w:ilvl="7">
      <w:start w:val="1"/>
      <w:numFmt w:val="decimal"/>
      <w:isLgl/>
      <w:lvlText w:val="%1.%2.%3.%4.%5.%6.%7.%8"/>
      <w:lvlJc w:val="left"/>
      <w:pPr>
        <w:ind w:left="5940" w:hanging="1800"/>
      </w:pPr>
      <w:rPr>
        <w:rFonts w:hint="default"/>
        <w:b/>
      </w:rPr>
    </w:lvl>
    <w:lvl w:ilvl="8">
      <w:start w:val="1"/>
      <w:numFmt w:val="decimal"/>
      <w:isLgl/>
      <w:lvlText w:val="%1.%2.%3.%4.%5.%6.%7.%8.%9"/>
      <w:lvlJc w:val="left"/>
      <w:pPr>
        <w:ind w:left="6480" w:hanging="1800"/>
      </w:pPr>
      <w:rPr>
        <w:rFonts w:hint="default"/>
        <w:b/>
      </w:rPr>
    </w:lvl>
  </w:abstractNum>
  <w:abstractNum w:abstractNumId="3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71023109"/>
    <w:multiLevelType w:val="hybridMultilevel"/>
    <w:tmpl w:val="13CA9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3B35C5"/>
    <w:multiLevelType w:val="hybridMultilevel"/>
    <w:tmpl w:val="F2B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BD161C2"/>
    <w:multiLevelType w:val="hybridMultilevel"/>
    <w:tmpl w:val="8216F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29"/>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42"/>
  </w:num>
  <w:num w:numId="16">
    <w:abstractNumId w:val="39"/>
  </w:num>
  <w:num w:numId="17">
    <w:abstractNumId w:val="15"/>
  </w:num>
  <w:num w:numId="18">
    <w:abstractNumId w:val="30"/>
  </w:num>
  <w:num w:numId="19">
    <w:abstractNumId w:val="24"/>
  </w:num>
  <w:num w:numId="20">
    <w:abstractNumId w:val="26"/>
  </w:num>
  <w:num w:numId="21">
    <w:abstractNumId w:val="38"/>
  </w:num>
  <w:num w:numId="22">
    <w:abstractNumId w:val="32"/>
  </w:num>
  <w:num w:numId="23">
    <w:abstractNumId w:val="28"/>
  </w:num>
  <w:num w:numId="24">
    <w:abstractNumId w:val="14"/>
  </w:num>
  <w:num w:numId="25">
    <w:abstractNumId w:val="43"/>
  </w:num>
  <w:num w:numId="26">
    <w:abstractNumId w:val="22"/>
  </w:num>
  <w:num w:numId="27">
    <w:abstractNumId w:val="23"/>
  </w:num>
  <w:num w:numId="28">
    <w:abstractNumId w:val="11"/>
  </w:num>
  <w:num w:numId="29">
    <w:abstractNumId w:val="41"/>
  </w:num>
  <w:num w:numId="30">
    <w:abstractNumId w:val="20"/>
  </w:num>
  <w:num w:numId="31">
    <w:abstractNumId w:val="12"/>
  </w:num>
  <w:num w:numId="32">
    <w:abstractNumId w:val="33"/>
  </w:num>
  <w:num w:numId="33">
    <w:abstractNumId w:val="40"/>
  </w:num>
  <w:num w:numId="34">
    <w:abstractNumId w:val="18"/>
  </w:num>
  <w:num w:numId="35">
    <w:abstractNumId w:val="21"/>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 w:numId="40">
    <w:abstractNumId w:val="27"/>
  </w:num>
  <w:num w:numId="41">
    <w:abstractNumId w:val="16"/>
  </w:num>
  <w:num w:numId="42">
    <w:abstractNumId w:val="25"/>
  </w:num>
  <w:num w:numId="43">
    <w:abstractNumId w:val="36"/>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E48"/>
    <w:rsid w:val="000B6043"/>
    <w:rsid w:val="000C5C80"/>
    <w:rsid w:val="00105E48"/>
    <w:rsid w:val="0090256D"/>
    <w:rsid w:val="00C001CB"/>
    <w:rsid w:val="00C63B29"/>
    <w:rsid w:val="00E76BE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FF9A3F-87F9-4841-BA0D-4EBE4DC9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E48"/>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105E48"/>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105E48"/>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05E48"/>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05E48"/>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05E48"/>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05E48"/>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105E48"/>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05E48"/>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105E48"/>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105E48"/>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105E48"/>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105E48"/>
    <w:rPr>
      <w:rFonts w:ascii="Cambria" w:eastAsia="MS Mincho" w:hAnsi="Cambria" w:cs="Cambria"/>
      <w:b/>
      <w:bCs/>
      <w:sz w:val="24"/>
      <w:szCs w:val="24"/>
      <w:lang w:val="en-US"/>
    </w:rPr>
  </w:style>
  <w:style w:type="character" w:customStyle="1" w:styleId="Heading4Char">
    <w:name w:val="Heading 4 Char"/>
    <w:basedOn w:val="DefaultParagraphFont"/>
    <w:link w:val="Heading4"/>
    <w:rsid w:val="00105E48"/>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105E48"/>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105E48"/>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105E48"/>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105E48"/>
    <w:rPr>
      <w:rFonts w:ascii="Cambria" w:eastAsia="MS Mincho" w:hAnsi="Cambria" w:cs="Cambria"/>
      <w:sz w:val="20"/>
      <w:szCs w:val="20"/>
      <w:lang w:val="en-US"/>
    </w:rPr>
  </w:style>
  <w:style w:type="character" w:customStyle="1" w:styleId="Heading9Char">
    <w:name w:val="Heading 9 Char"/>
    <w:basedOn w:val="DefaultParagraphFont"/>
    <w:link w:val="Heading9"/>
    <w:rsid w:val="00105E48"/>
    <w:rPr>
      <w:rFonts w:ascii="Cambria" w:eastAsia="MS Mincho" w:hAnsi="Cambria" w:cs="Cambria"/>
      <w:i/>
      <w:iCs/>
      <w:spacing w:val="5"/>
      <w:sz w:val="20"/>
      <w:szCs w:val="20"/>
      <w:lang w:val="en-US"/>
    </w:rPr>
  </w:style>
  <w:style w:type="paragraph" w:styleId="NoSpacing">
    <w:name w:val="No Spacing"/>
    <w:link w:val="NoSpacingChar"/>
    <w:uiPriority w:val="1"/>
    <w:qFormat/>
    <w:rsid w:val="00105E48"/>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05E48"/>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105E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05E48"/>
    <w:rPr>
      <w:rFonts w:ascii="Tahoma" w:eastAsia="Calibri" w:hAnsi="Tahoma" w:cs="Tahoma"/>
      <w:sz w:val="16"/>
      <w:szCs w:val="16"/>
      <w:lang w:val="en-US"/>
    </w:rPr>
  </w:style>
  <w:style w:type="paragraph" w:styleId="Header">
    <w:name w:val="header"/>
    <w:basedOn w:val="Normal"/>
    <w:link w:val="HeaderChar"/>
    <w:uiPriority w:val="99"/>
    <w:unhideWhenUsed/>
    <w:rsid w:val="00105E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48"/>
    <w:rPr>
      <w:rFonts w:ascii="Calibri" w:eastAsia="Calibri" w:hAnsi="Calibri" w:cs="Times New Roman"/>
      <w:lang w:val="en-US"/>
    </w:rPr>
  </w:style>
  <w:style w:type="paragraph" w:styleId="Footer">
    <w:name w:val="footer"/>
    <w:basedOn w:val="Normal"/>
    <w:link w:val="FooterChar"/>
    <w:uiPriority w:val="99"/>
    <w:unhideWhenUsed/>
    <w:rsid w:val="00105E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48"/>
    <w:rPr>
      <w:rFonts w:ascii="Calibri" w:eastAsia="Calibri" w:hAnsi="Calibri" w:cs="Times New Roman"/>
      <w:lang w:val="en-US"/>
    </w:rPr>
  </w:style>
  <w:style w:type="paragraph" w:customStyle="1" w:styleId="Akti">
    <w:name w:val="Akti"/>
    <w:link w:val="AktiChar"/>
    <w:rsid w:val="00105E4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05E4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05E48"/>
    <w:rPr>
      <w:rFonts w:ascii="Garamond" w:eastAsia="MS Mincho" w:hAnsi="Garamond" w:cs="CG Times"/>
      <w:b/>
      <w:bCs/>
      <w:sz w:val="24"/>
      <w:lang w:val="en-GB"/>
    </w:rPr>
  </w:style>
  <w:style w:type="paragraph" w:customStyle="1" w:styleId="Paragrafi">
    <w:name w:val="Paragrafi"/>
    <w:link w:val="ParagrafiChar"/>
    <w:rsid w:val="00105E4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05E48"/>
    <w:rPr>
      <w:rFonts w:ascii="Garamond" w:eastAsia="MS Mincho" w:hAnsi="Garamond" w:cs="CG Times"/>
      <w:sz w:val="24"/>
      <w:lang w:val="en-US"/>
    </w:rPr>
  </w:style>
  <w:style w:type="paragraph" w:customStyle="1" w:styleId="Titulli">
    <w:name w:val="Titulli"/>
    <w:next w:val="Normal"/>
    <w:link w:val="TitulliChar"/>
    <w:rsid w:val="00105E4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05E48"/>
    <w:rPr>
      <w:rFonts w:ascii="Garamond" w:eastAsia="MS Mincho" w:hAnsi="Garamond" w:cs="CG Times"/>
      <w:b/>
      <w:bCs/>
      <w:caps/>
      <w:sz w:val="24"/>
      <w:lang w:val="en-GB"/>
    </w:rPr>
  </w:style>
  <w:style w:type="character" w:customStyle="1" w:styleId="AktiChar">
    <w:name w:val="Akti Char"/>
    <w:basedOn w:val="DefaultParagraphFont"/>
    <w:link w:val="Akti"/>
    <w:rsid w:val="00105E48"/>
    <w:rPr>
      <w:rFonts w:ascii="Garamond" w:eastAsia="MS Mincho" w:hAnsi="Garamond" w:cs="CG Times"/>
      <w:b/>
      <w:bCs/>
      <w:caps/>
      <w:color w:val="000000"/>
      <w:sz w:val="24"/>
      <w:lang w:val="en-GB"/>
    </w:rPr>
  </w:style>
  <w:style w:type="paragraph" w:customStyle="1" w:styleId="NeniNr">
    <w:name w:val="Neni_Nr"/>
    <w:next w:val="Normal"/>
    <w:link w:val="NeniNrChar"/>
    <w:rsid w:val="00105E4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05E4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05E48"/>
    <w:rPr>
      <w:rFonts w:ascii="Garamond" w:eastAsia="MS Mincho" w:hAnsi="Garamond" w:cs="CG Times"/>
      <w:sz w:val="24"/>
      <w:lang w:val="en-GB"/>
    </w:rPr>
  </w:style>
  <w:style w:type="paragraph" w:customStyle="1" w:styleId="Autoriteti">
    <w:name w:val="Autoriteti"/>
    <w:next w:val="Normal"/>
    <w:link w:val="AutoritetiChar"/>
    <w:rsid w:val="00105E4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05E4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05E48"/>
    <w:rPr>
      <w:rFonts w:ascii="Garamond" w:eastAsia="MS Mincho" w:hAnsi="Garamond" w:cs="CG Times"/>
      <w:caps/>
      <w:sz w:val="24"/>
      <w:lang w:val="en-GB"/>
    </w:rPr>
  </w:style>
  <w:style w:type="character" w:customStyle="1" w:styleId="AutoritetiEmerChar">
    <w:name w:val="Autoriteti_Emer Char"/>
    <w:link w:val="AutoritetiEmer"/>
    <w:locked/>
    <w:rsid w:val="00105E48"/>
    <w:rPr>
      <w:rFonts w:ascii="Garamond" w:eastAsia="MS Mincho" w:hAnsi="Garamond" w:cs="Times New Roman"/>
      <w:b/>
      <w:bCs/>
      <w:sz w:val="24"/>
      <w:lang w:val="en-GB"/>
    </w:rPr>
  </w:style>
  <w:style w:type="paragraph" w:customStyle="1" w:styleId="Titull-Titull">
    <w:name w:val="Titull-Titull"/>
    <w:basedOn w:val="Paragrafi"/>
    <w:qFormat/>
    <w:rsid w:val="00105E48"/>
    <w:pPr>
      <w:ind w:firstLine="0"/>
      <w:jc w:val="center"/>
    </w:pPr>
    <w:rPr>
      <w:caps/>
      <w:szCs w:val="24"/>
    </w:rPr>
  </w:style>
  <w:style w:type="paragraph" w:customStyle="1" w:styleId="Vendosi">
    <w:name w:val="Vendosi"/>
    <w:basedOn w:val="Titull-Titull"/>
    <w:qFormat/>
    <w:rsid w:val="00105E48"/>
  </w:style>
  <w:style w:type="paragraph" w:customStyle="1" w:styleId="Hapesira7">
    <w:name w:val="Hapesira 7"/>
    <w:basedOn w:val="Paragrafi"/>
    <w:qFormat/>
    <w:rsid w:val="00105E48"/>
    <w:rPr>
      <w:sz w:val="14"/>
      <w:szCs w:val="24"/>
    </w:rPr>
  </w:style>
  <w:style w:type="paragraph" w:styleId="ListParagraph">
    <w:name w:val="List Paragraph"/>
    <w:aliases w:val="List Paragraph2"/>
    <w:basedOn w:val="Normal"/>
    <w:link w:val="ListParagraphChar"/>
    <w:uiPriority w:val="34"/>
    <w:qFormat/>
    <w:rsid w:val="00105E4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05E48"/>
    <w:rPr>
      <w:rFonts w:ascii="Calibri" w:eastAsia="Times New Roman" w:hAnsi="Calibri" w:cs="Times New Roman"/>
      <w:lang w:val="en-US"/>
    </w:rPr>
  </w:style>
  <w:style w:type="paragraph" w:customStyle="1" w:styleId="Style1">
    <w:name w:val="Style1"/>
    <w:basedOn w:val="Akti"/>
    <w:link w:val="Style1Char"/>
    <w:qFormat/>
    <w:rsid w:val="00105E48"/>
  </w:style>
  <w:style w:type="character" w:customStyle="1" w:styleId="Heading2Char1">
    <w:name w:val="Heading 2 Char1"/>
    <w:link w:val="Heading2"/>
    <w:locked/>
    <w:rsid w:val="00105E48"/>
    <w:rPr>
      <w:rFonts w:ascii="Cambria" w:eastAsia="MS Mincho" w:hAnsi="Cambria" w:cs="Cambria"/>
      <w:b/>
      <w:bCs/>
      <w:sz w:val="26"/>
      <w:szCs w:val="26"/>
      <w:lang w:val="en-US"/>
    </w:rPr>
  </w:style>
  <w:style w:type="character" w:customStyle="1" w:styleId="Heading3Char1">
    <w:name w:val="Heading 3 Char1"/>
    <w:aliases w:val="Germa Char1"/>
    <w:link w:val="Heading3"/>
    <w:locked/>
    <w:rsid w:val="00105E48"/>
    <w:rPr>
      <w:rFonts w:ascii="Cambria" w:eastAsia="MS Mincho" w:hAnsi="Cambria" w:cs="Cambria"/>
      <w:b/>
      <w:bCs/>
      <w:sz w:val="24"/>
      <w:szCs w:val="24"/>
      <w:lang w:val="en-US"/>
    </w:rPr>
  </w:style>
  <w:style w:type="paragraph" w:customStyle="1" w:styleId="ADDRESS">
    <w:name w:val="ADDRESS"/>
    <w:basedOn w:val="Normal"/>
    <w:rsid w:val="00105E4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05E48"/>
    <w:pPr>
      <w:spacing w:after="0" w:line="240" w:lineRule="auto"/>
      <w:jc w:val="both"/>
    </w:pPr>
    <w:rPr>
      <w:rFonts w:ascii="CG Times" w:eastAsia="MS Mincho" w:hAnsi="CG Times" w:cs="CG Times"/>
      <w:sz w:val="21"/>
      <w:lang w:val="en-GB"/>
    </w:rPr>
  </w:style>
  <w:style w:type="paragraph" w:customStyle="1" w:styleId="AneksiNr">
    <w:name w:val="Aneksi_Nr"/>
    <w:next w:val="Normal"/>
    <w:rsid w:val="00105E4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05E4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105E4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05E48"/>
    <w:rPr>
      <w:rFonts w:ascii="Arial" w:eastAsia="Times New Roman" w:hAnsi="Arial" w:cs="Arial"/>
      <w:color w:val="000000"/>
      <w:sz w:val="24"/>
      <w:szCs w:val="24"/>
      <w:lang w:val="en-US"/>
    </w:rPr>
  </w:style>
  <w:style w:type="paragraph" w:customStyle="1" w:styleId="BazLigjPropozues">
    <w:name w:val="Baz_Ligj_Propozues"/>
    <w:rsid w:val="00105E4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05E4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105E48"/>
    <w:rPr>
      <w:rFonts w:ascii="Times New Roman" w:eastAsia="Times New Roman" w:hAnsi="Times New Roman" w:cs="Times New Roman"/>
      <w:caps/>
      <w:sz w:val="26"/>
      <w:szCs w:val="26"/>
      <w:lang w:val="en-GB"/>
    </w:rPr>
  </w:style>
  <w:style w:type="character" w:customStyle="1" w:styleId="apple-converted-space">
    <w:name w:val="apple-converted-space"/>
    <w:rsid w:val="00105E48"/>
  </w:style>
  <w:style w:type="character" w:styleId="Hyperlink">
    <w:name w:val="Hyperlink"/>
    <w:uiPriority w:val="99"/>
    <w:unhideWhenUsed/>
    <w:rsid w:val="00105E48"/>
    <w:rPr>
      <w:color w:val="0000FF"/>
      <w:u w:val="single"/>
    </w:rPr>
  </w:style>
  <w:style w:type="character" w:styleId="FollowedHyperlink">
    <w:name w:val="FollowedHyperlink"/>
    <w:uiPriority w:val="99"/>
    <w:unhideWhenUsed/>
    <w:rsid w:val="00105E48"/>
    <w:rPr>
      <w:color w:val="800080"/>
      <w:u w:val="single"/>
    </w:rPr>
  </w:style>
  <w:style w:type="paragraph" w:customStyle="1" w:styleId="font5">
    <w:name w:val="font5"/>
    <w:basedOn w:val="Normal"/>
    <w:rsid w:val="00105E4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05E4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05E4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05E4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05E4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05E48"/>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105E4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05E4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05E4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05E4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05E4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05E4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05E48"/>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105E4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05E4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05E48"/>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105E48"/>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105E4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05E4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05E4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05E4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05E4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05E4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05E4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05E4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05E48"/>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105E4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05E4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05E4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05E4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05E4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05E4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05E4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05E4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05E4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05E4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05E48"/>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105E48"/>
  </w:style>
  <w:style w:type="paragraph" w:customStyle="1" w:styleId="PjesaNr">
    <w:name w:val="Pjesa_Nr"/>
    <w:next w:val="Normal"/>
    <w:rsid w:val="00105E4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05E4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05E4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05E4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05E48"/>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105E4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05E4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05E4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05E4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05E4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05E4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05E4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05E4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05E4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05E4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05E4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05E4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05E4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05E4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05E4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05E4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05E4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05E4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05E4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05E4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05E4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05E4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05E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05E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05E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05E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05E4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05E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05E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05E4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05E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05E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05E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05E4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05E4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05E4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05E4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05E4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05E4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05E4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105E4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105E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05E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05E4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05E4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05E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05E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105E48"/>
    <w:rPr>
      <w:b/>
      <w:bCs/>
    </w:rPr>
  </w:style>
  <w:style w:type="paragraph" w:customStyle="1" w:styleId="xl136">
    <w:name w:val="xl136"/>
    <w:basedOn w:val="Normal"/>
    <w:rsid w:val="00105E4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05E4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05E4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05E4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05E4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05E4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05E4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05E4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05E4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05E4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05E4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05E4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05E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05E4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05E4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05E4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05E4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05E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05E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05E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05E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05E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05E4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05E4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05E4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105E4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05E48"/>
  </w:style>
  <w:style w:type="paragraph" w:styleId="Title">
    <w:name w:val="Title"/>
    <w:basedOn w:val="Heading1"/>
    <w:next w:val="Normal"/>
    <w:link w:val="TitleChar"/>
    <w:uiPriority w:val="99"/>
    <w:qFormat/>
    <w:rsid w:val="00105E4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105E48"/>
    <w:rPr>
      <w:rFonts w:ascii="Calibri" w:eastAsia="Times New Roman" w:hAnsi="Calibri" w:cs="Arial"/>
      <w:b/>
      <w:caps/>
      <w:spacing w:val="10"/>
      <w:sz w:val="40"/>
      <w:szCs w:val="40"/>
    </w:rPr>
  </w:style>
  <w:style w:type="paragraph" w:customStyle="1" w:styleId="articlebody">
    <w:name w:val="articlebody"/>
    <w:basedOn w:val="Normal"/>
    <w:uiPriority w:val="99"/>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105E48"/>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105E4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105E4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105E4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05E48"/>
    <w:pPr>
      <w:spacing w:after="100"/>
      <w:ind w:left="660" w:firstLine="0"/>
      <w:jc w:val="left"/>
    </w:pPr>
    <w:rPr>
      <w:rFonts w:eastAsia="Times New Roman"/>
    </w:rPr>
  </w:style>
  <w:style w:type="paragraph" w:styleId="TOC5">
    <w:name w:val="toc 5"/>
    <w:basedOn w:val="Normal"/>
    <w:next w:val="Normal"/>
    <w:autoRedefine/>
    <w:unhideWhenUsed/>
    <w:rsid w:val="00105E48"/>
    <w:pPr>
      <w:spacing w:after="100"/>
      <w:ind w:left="880" w:firstLine="0"/>
      <w:jc w:val="left"/>
    </w:pPr>
    <w:rPr>
      <w:rFonts w:eastAsia="Times New Roman"/>
    </w:rPr>
  </w:style>
  <w:style w:type="paragraph" w:styleId="TOC6">
    <w:name w:val="toc 6"/>
    <w:basedOn w:val="Normal"/>
    <w:next w:val="Normal"/>
    <w:autoRedefine/>
    <w:unhideWhenUsed/>
    <w:rsid w:val="00105E48"/>
    <w:pPr>
      <w:spacing w:after="100"/>
      <w:ind w:left="1100" w:firstLine="0"/>
      <w:jc w:val="left"/>
    </w:pPr>
    <w:rPr>
      <w:rFonts w:eastAsia="Times New Roman"/>
    </w:rPr>
  </w:style>
  <w:style w:type="paragraph" w:styleId="TOC7">
    <w:name w:val="toc 7"/>
    <w:basedOn w:val="Normal"/>
    <w:next w:val="Normal"/>
    <w:autoRedefine/>
    <w:unhideWhenUsed/>
    <w:rsid w:val="00105E48"/>
    <w:pPr>
      <w:spacing w:after="100"/>
      <w:ind w:left="1320" w:firstLine="0"/>
      <w:jc w:val="left"/>
    </w:pPr>
    <w:rPr>
      <w:rFonts w:eastAsia="Times New Roman"/>
    </w:rPr>
  </w:style>
  <w:style w:type="paragraph" w:styleId="TOC8">
    <w:name w:val="toc 8"/>
    <w:basedOn w:val="Normal"/>
    <w:next w:val="Normal"/>
    <w:autoRedefine/>
    <w:unhideWhenUsed/>
    <w:rsid w:val="00105E48"/>
    <w:pPr>
      <w:spacing w:after="100"/>
      <w:ind w:left="1540" w:firstLine="0"/>
      <w:jc w:val="left"/>
    </w:pPr>
    <w:rPr>
      <w:rFonts w:eastAsia="Times New Roman"/>
    </w:rPr>
  </w:style>
  <w:style w:type="paragraph" w:styleId="TOC9">
    <w:name w:val="toc 9"/>
    <w:basedOn w:val="Normal"/>
    <w:next w:val="Normal"/>
    <w:autoRedefine/>
    <w:unhideWhenUsed/>
    <w:rsid w:val="00105E48"/>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105E48"/>
    <w:pPr>
      <w:spacing w:after="120"/>
      <w:ind w:left="360"/>
    </w:pPr>
  </w:style>
  <w:style w:type="character" w:customStyle="1" w:styleId="BodyTextIndentChar">
    <w:name w:val="Body Text Indent Char"/>
    <w:basedOn w:val="DefaultParagraphFont"/>
    <w:link w:val="BodyTextIndent"/>
    <w:uiPriority w:val="99"/>
    <w:rsid w:val="00105E48"/>
    <w:rPr>
      <w:rFonts w:ascii="Calibri" w:eastAsia="Calibri" w:hAnsi="Calibri" w:cs="Times New Roman"/>
      <w:lang w:val="en-US"/>
    </w:rPr>
  </w:style>
  <w:style w:type="paragraph" w:customStyle="1" w:styleId="numridata0">
    <w:name w:val="numridata"/>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05E4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105E4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105E48"/>
    <w:rPr>
      <w:rFonts w:ascii="Times New Roman" w:eastAsia="Times New Roman" w:hAnsi="Times New Roman" w:cs="Times New Roman"/>
      <w:sz w:val="16"/>
      <w:szCs w:val="16"/>
      <w:lang w:val="en-US"/>
    </w:rPr>
  </w:style>
  <w:style w:type="paragraph" w:customStyle="1" w:styleId="s32b251d">
    <w:name w:val="s32b251d"/>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05E48"/>
  </w:style>
  <w:style w:type="paragraph" w:customStyle="1" w:styleId="s30eec3f8">
    <w:name w:val="s30eec3f8"/>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05E48"/>
    <w:rPr>
      <w:sz w:val="24"/>
      <w:lang w:val="en-GB" w:eastAsia="fr-FR"/>
    </w:rPr>
  </w:style>
  <w:style w:type="paragraph" w:customStyle="1" w:styleId="JuPara">
    <w:name w:val="Ju_Para"/>
    <w:basedOn w:val="Normal"/>
    <w:link w:val="JuParaCar"/>
    <w:rsid w:val="00105E4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05E48"/>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105E4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05E4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05E48"/>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105E48"/>
    <w:rPr>
      <w:vertAlign w:val="superscript"/>
    </w:rPr>
  </w:style>
  <w:style w:type="paragraph" w:customStyle="1" w:styleId="ju-005fpara">
    <w:name w:val="ju-005fpara"/>
    <w:basedOn w:val="Normal"/>
    <w:rsid w:val="00105E4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05E48"/>
  </w:style>
  <w:style w:type="character" w:customStyle="1" w:styleId="s7d2086b4">
    <w:name w:val="s7d2086b4"/>
    <w:basedOn w:val="DefaultParagraphFont"/>
    <w:uiPriority w:val="99"/>
    <w:rsid w:val="00105E48"/>
  </w:style>
  <w:style w:type="character" w:customStyle="1" w:styleId="hps">
    <w:name w:val="hps"/>
    <w:basedOn w:val="DefaultParagraphFont"/>
    <w:rsid w:val="00105E48"/>
  </w:style>
  <w:style w:type="paragraph" w:customStyle="1" w:styleId="paragrafi0">
    <w:name w:val="paragrafi"/>
    <w:basedOn w:val="Normal"/>
    <w:rsid w:val="00105E4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05E4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05E48"/>
    <w:rPr>
      <w:rFonts w:cs="Times New Roman"/>
    </w:rPr>
  </w:style>
  <w:style w:type="paragraph" w:customStyle="1" w:styleId="titulli0">
    <w:name w:val="titulli"/>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05E48"/>
  </w:style>
  <w:style w:type="paragraph" w:customStyle="1" w:styleId="akti0">
    <w:name w:val="akti"/>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105E48"/>
  </w:style>
  <w:style w:type="paragraph" w:customStyle="1" w:styleId="CM49">
    <w:name w:val="CM49"/>
    <w:basedOn w:val="Normal"/>
    <w:next w:val="Normal"/>
    <w:rsid w:val="00105E4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05E4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05E4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05E48"/>
    <w:pPr>
      <w:widowControl w:val="0"/>
    </w:pPr>
    <w:rPr>
      <w:rFonts w:ascii="Helvetica" w:eastAsia="Times New Roman" w:hAnsi="Helvetica" w:cs="Helvetica"/>
      <w:lang w:val="sq-AL"/>
    </w:rPr>
  </w:style>
  <w:style w:type="paragraph" w:customStyle="1" w:styleId="CM57">
    <w:name w:val="CM57"/>
    <w:basedOn w:val="Normal"/>
    <w:next w:val="Normal"/>
    <w:rsid w:val="00105E4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05E4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05E48"/>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105E4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105E48"/>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105E48"/>
  </w:style>
  <w:style w:type="character" w:customStyle="1" w:styleId="StyleHeading6BoldChar">
    <w:name w:val="Style Heading 6 + Bold Char"/>
    <w:link w:val="StyleHeading6Bold"/>
    <w:rsid w:val="00105E48"/>
    <w:rPr>
      <w:rFonts w:ascii="Cambria" w:eastAsia="MS Mincho" w:hAnsi="Cambria" w:cs="Cambria"/>
      <w:b/>
      <w:bCs/>
      <w:i/>
      <w:iCs/>
      <w:color w:val="7F7F7F"/>
      <w:sz w:val="24"/>
      <w:szCs w:val="24"/>
      <w:lang w:val="en-US"/>
    </w:rPr>
  </w:style>
  <w:style w:type="paragraph" w:customStyle="1" w:styleId="tableheaders">
    <w:name w:val="table headers"/>
    <w:rsid w:val="00105E48"/>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105E48"/>
    <w:rPr>
      <w:b w:val="0"/>
    </w:rPr>
  </w:style>
  <w:style w:type="paragraph" w:styleId="PlainText">
    <w:name w:val="Plain Text"/>
    <w:basedOn w:val="Normal"/>
    <w:link w:val="PlainTextChar"/>
    <w:uiPriority w:val="99"/>
    <w:unhideWhenUsed/>
    <w:rsid w:val="00105E4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05E48"/>
    <w:rPr>
      <w:rFonts w:ascii="Consolas" w:eastAsia="Calibri" w:hAnsi="Consolas" w:cs="Times New Roman"/>
      <w:sz w:val="21"/>
      <w:szCs w:val="21"/>
    </w:rPr>
  </w:style>
  <w:style w:type="paragraph" w:customStyle="1" w:styleId="StyleStyle1Bold">
    <w:name w:val="Style Style1 + Bold"/>
    <w:basedOn w:val="Style1"/>
    <w:rsid w:val="00105E48"/>
  </w:style>
  <w:style w:type="paragraph" w:customStyle="1" w:styleId="CM1">
    <w:name w:val="CM1"/>
    <w:basedOn w:val="Default"/>
    <w:next w:val="Default"/>
    <w:rsid w:val="00105E48"/>
    <w:rPr>
      <w:rFonts w:ascii="EUAlbertina" w:hAnsi="EUAlbertina"/>
      <w:color w:val="auto"/>
    </w:rPr>
  </w:style>
  <w:style w:type="paragraph" w:customStyle="1" w:styleId="CM4">
    <w:name w:val="CM4"/>
    <w:basedOn w:val="Normal"/>
    <w:next w:val="Normal"/>
    <w:rsid w:val="00105E4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05E4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105E4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105E48"/>
    <w:rPr>
      <w:rFonts w:ascii="Tahoma" w:eastAsia="Times New Roman" w:hAnsi="Tahoma" w:cs="Times New Roman"/>
      <w:sz w:val="16"/>
      <w:szCs w:val="16"/>
    </w:rPr>
  </w:style>
  <w:style w:type="numbering" w:customStyle="1" w:styleId="NoList3">
    <w:name w:val="No List3"/>
    <w:next w:val="NoList"/>
    <w:semiHidden/>
    <w:rsid w:val="00105E48"/>
  </w:style>
  <w:style w:type="numbering" w:customStyle="1" w:styleId="NoList4">
    <w:name w:val="No List4"/>
    <w:next w:val="NoList"/>
    <w:semiHidden/>
    <w:rsid w:val="00105E48"/>
  </w:style>
  <w:style w:type="paragraph" w:customStyle="1" w:styleId="Point1">
    <w:name w:val="Point 1"/>
    <w:basedOn w:val="Normal"/>
    <w:link w:val="Point1Char"/>
    <w:rsid w:val="00105E4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05E48"/>
    <w:rPr>
      <w:rFonts w:ascii="Calibri" w:eastAsia="Times New Roman" w:hAnsi="Calibri" w:cs="Times New Roman"/>
      <w:sz w:val="24"/>
      <w:szCs w:val="24"/>
      <w:lang w:val="en-GB" w:eastAsia="en-GB"/>
    </w:rPr>
  </w:style>
  <w:style w:type="character" w:customStyle="1" w:styleId="longtext">
    <w:name w:val="long_text"/>
    <w:rsid w:val="00105E48"/>
    <w:rPr>
      <w:rFonts w:ascii="Comic Sans MS" w:hAnsi="Comic Sans MS"/>
      <w:b/>
      <w:sz w:val="96"/>
      <w:szCs w:val="24"/>
      <w:lang w:val="pl-PL" w:eastAsia="pl-PL" w:bidi="ar-SA"/>
    </w:rPr>
  </w:style>
  <w:style w:type="paragraph" w:customStyle="1" w:styleId="Text1">
    <w:name w:val="Text 1"/>
    <w:basedOn w:val="Normal"/>
    <w:link w:val="Text1Char"/>
    <w:rsid w:val="00105E4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05E4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05E4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05E4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05E4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05E48"/>
  </w:style>
  <w:style w:type="character" w:customStyle="1" w:styleId="SectionTitleCharCharChar">
    <w:name w:val="SectionTitle Char Char Char"/>
    <w:link w:val="SectionTitleCharChar"/>
    <w:rsid w:val="00105E4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05E48"/>
    <w:rPr>
      <w:rFonts w:ascii="Calibri" w:eastAsia="Times New Roman" w:hAnsi="Calibri" w:cs="Times New Roman"/>
      <w:b/>
      <w:bCs/>
      <w:smallCaps/>
      <w:sz w:val="28"/>
      <w:szCs w:val="28"/>
      <w:lang w:val="en-GB" w:eastAsia="en-GB"/>
    </w:rPr>
  </w:style>
  <w:style w:type="character" w:customStyle="1" w:styleId="Text1Char">
    <w:name w:val="Text 1 Char"/>
    <w:link w:val="Text1"/>
    <w:rsid w:val="00105E48"/>
    <w:rPr>
      <w:rFonts w:ascii="Calibri" w:eastAsia="Times New Roman" w:hAnsi="Calibri" w:cs="Times New Roman"/>
      <w:sz w:val="24"/>
      <w:szCs w:val="24"/>
      <w:lang w:val="en-GB" w:eastAsia="en-GB"/>
    </w:rPr>
  </w:style>
  <w:style w:type="character" w:customStyle="1" w:styleId="Point1CharChar">
    <w:name w:val="Point 1 Char Char"/>
    <w:rsid w:val="00105E48"/>
    <w:rPr>
      <w:sz w:val="24"/>
      <w:szCs w:val="24"/>
      <w:lang w:val="en-GB" w:eastAsia="en-GB" w:bidi="ar-SA"/>
    </w:rPr>
  </w:style>
  <w:style w:type="paragraph" w:customStyle="1" w:styleId="Point0">
    <w:name w:val="Point 0"/>
    <w:basedOn w:val="Normal"/>
    <w:rsid w:val="00105E4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05E4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05E4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05E4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05E4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05E4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05E4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05E48"/>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105E4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05E48"/>
    <w:rPr>
      <w:rFonts w:ascii="CG Times" w:hAnsi="CG Times"/>
      <w:sz w:val="22"/>
      <w:lang w:val="en-US" w:eastAsia="en-US" w:bidi="ar-SA"/>
    </w:rPr>
  </w:style>
  <w:style w:type="paragraph" w:customStyle="1" w:styleId="SectionTitle">
    <w:name w:val="SectionTitle"/>
    <w:basedOn w:val="Normal"/>
    <w:next w:val="Heading1"/>
    <w:rsid w:val="00105E4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05E48"/>
  </w:style>
  <w:style w:type="paragraph" w:styleId="TableofFigures">
    <w:name w:val="table of figures"/>
    <w:basedOn w:val="Normal"/>
    <w:next w:val="Normal"/>
    <w:rsid w:val="00105E4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05E4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05E4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05E4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05E4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05E4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05E4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05E4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05E4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05E4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05E4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05E4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05E4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05E4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05E4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05E4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05E48"/>
    <w:pPr>
      <w:spacing w:after="0" w:line="360" w:lineRule="auto"/>
      <w:ind w:firstLine="0"/>
      <w:jc w:val="left"/>
    </w:pPr>
    <w:rPr>
      <w:rFonts w:ascii="Tahoma" w:eastAsia="Times New Roman" w:hAnsi="Tahoma"/>
      <w:lang w:val="de-AT" w:eastAsia="de-DE"/>
    </w:rPr>
  </w:style>
  <w:style w:type="paragraph" w:styleId="List">
    <w:name w:val="List"/>
    <w:basedOn w:val="Normal"/>
    <w:rsid w:val="00105E4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05E4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05E4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05E4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05E4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05E4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05E4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05E4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05E4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05E4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05E4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05E4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05E48"/>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05E48"/>
    <w:rPr>
      <w:sz w:val="16"/>
      <w:szCs w:val="16"/>
    </w:rPr>
  </w:style>
  <w:style w:type="paragraph" w:styleId="CommentText">
    <w:name w:val="annotation text"/>
    <w:aliases w:val=" Char"/>
    <w:basedOn w:val="Normal"/>
    <w:link w:val="CommentTextChar"/>
    <w:uiPriority w:val="99"/>
    <w:unhideWhenUsed/>
    <w:rsid w:val="00105E4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05E48"/>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105E48"/>
    <w:rPr>
      <w:b/>
      <w:bCs/>
    </w:rPr>
  </w:style>
  <w:style w:type="character" w:customStyle="1" w:styleId="CommentSubjectChar">
    <w:name w:val="Comment Subject Char"/>
    <w:basedOn w:val="CommentTextChar"/>
    <w:link w:val="CommentSubject"/>
    <w:uiPriority w:val="99"/>
    <w:rsid w:val="00105E48"/>
    <w:rPr>
      <w:rFonts w:ascii="Calibri" w:eastAsia="MS Mincho" w:hAnsi="Calibri" w:cs="Times New Roman"/>
      <w:b/>
      <w:bCs/>
      <w:sz w:val="20"/>
      <w:szCs w:val="20"/>
    </w:rPr>
  </w:style>
  <w:style w:type="paragraph" w:styleId="ListNumber4">
    <w:name w:val="List Number 4"/>
    <w:basedOn w:val="Normal"/>
    <w:rsid w:val="00105E4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05E4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105E48"/>
  </w:style>
  <w:style w:type="paragraph" w:styleId="MacroText">
    <w:name w:val="macro"/>
    <w:link w:val="MacroTextChar"/>
    <w:semiHidden/>
    <w:rsid w:val="00105E4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05E48"/>
    <w:rPr>
      <w:rFonts w:ascii="Courier New" w:eastAsia="Times New Roman" w:hAnsi="Courier New" w:cs="Times New Roman"/>
      <w:lang w:val="de-DE" w:eastAsia="de-DE"/>
    </w:rPr>
  </w:style>
  <w:style w:type="paragraph" w:styleId="NormalIndent">
    <w:name w:val="Normal Indent"/>
    <w:basedOn w:val="Normal"/>
    <w:link w:val="NormalIndentChar"/>
    <w:rsid w:val="00105E4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05E4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05E4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05E48"/>
    <w:rPr>
      <w:rFonts w:ascii="Tahoma" w:hAnsi="Tahoma"/>
      <w:sz w:val="22"/>
    </w:rPr>
  </w:style>
  <w:style w:type="paragraph" w:styleId="BlockText">
    <w:name w:val="Block Text"/>
    <w:basedOn w:val="Normal"/>
    <w:rsid w:val="00105E4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05E4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05E48"/>
    <w:rPr>
      <w:rFonts w:ascii="Tahoma" w:eastAsia="Times New Roman" w:hAnsi="Tahoma" w:cs="Times New Roman"/>
      <w:lang w:val="de-AT" w:eastAsia="de-DE"/>
    </w:rPr>
  </w:style>
  <w:style w:type="character" w:customStyle="1" w:styleId="Emphasis1">
    <w:name w:val="Emphasis1"/>
    <w:semiHidden/>
    <w:rsid w:val="00105E48"/>
  </w:style>
  <w:style w:type="paragraph" w:styleId="NoteHeading">
    <w:name w:val="Note Heading"/>
    <w:basedOn w:val="Normal"/>
    <w:next w:val="Normal"/>
    <w:link w:val="NoteHeadingChar"/>
    <w:rsid w:val="00105E4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05E48"/>
    <w:rPr>
      <w:rFonts w:ascii="Tahoma" w:eastAsia="Times New Roman" w:hAnsi="Tahoma" w:cs="Times New Roman"/>
      <w:lang w:val="de-AT" w:eastAsia="de-DE"/>
    </w:rPr>
  </w:style>
  <w:style w:type="paragraph" w:styleId="MessageHeader">
    <w:name w:val="Message Header"/>
    <w:basedOn w:val="Normal"/>
    <w:link w:val="MessageHeaderChar"/>
    <w:semiHidden/>
    <w:rsid w:val="00105E4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05E4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05E4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05E4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05E48"/>
    <w:rPr>
      <w:rFonts w:ascii="Tahoma" w:eastAsia="Times New Roman" w:hAnsi="Tahoma" w:cs="Times New Roman"/>
      <w:sz w:val="20"/>
      <w:szCs w:val="20"/>
      <w:lang w:val="en-US"/>
    </w:rPr>
  </w:style>
  <w:style w:type="character" w:styleId="EndnoteReference">
    <w:name w:val="endnote reference"/>
    <w:uiPriority w:val="99"/>
    <w:semiHidden/>
    <w:unhideWhenUsed/>
    <w:rsid w:val="00105E48"/>
    <w:rPr>
      <w:vertAlign w:val="superscript"/>
    </w:rPr>
  </w:style>
  <w:style w:type="paragraph" w:styleId="BodyTextFirstIndent2">
    <w:name w:val="Body Text First Indent 2"/>
    <w:basedOn w:val="BodyTextIndent"/>
    <w:link w:val="BodyTextFirstIndent2Char"/>
    <w:semiHidden/>
    <w:rsid w:val="00105E4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05E48"/>
    <w:rPr>
      <w:rFonts w:ascii="Tahoma" w:eastAsia="Times New Roman" w:hAnsi="Tahoma" w:cs="Times New Roman"/>
      <w:lang w:val="de-AT" w:eastAsia="de-DE"/>
    </w:rPr>
  </w:style>
  <w:style w:type="numbering" w:styleId="111111">
    <w:name w:val="Outline List 2"/>
    <w:basedOn w:val="NoList"/>
    <w:semiHidden/>
    <w:rsid w:val="00105E48"/>
    <w:pPr>
      <w:numPr>
        <w:numId w:val="14"/>
      </w:numPr>
    </w:pPr>
  </w:style>
  <w:style w:type="paragraph" w:customStyle="1" w:styleId="Zusatz2">
    <w:name w:val="Zusatz 2"/>
    <w:basedOn w:val="Normal"/>
    <w:next w:val="Normal"/>
    <w:semiHidden/>
    <w:rsid w:val="00105E4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05E4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05E48"/>
    <w:pPr>
      <w:numPr>
        <w:numId w:val="15"/>
      </w:numPr>
    </w:pPr>
  </w:style>
  <w:style w:type="paragraph" w:styleId="Salutation">
    <w:name w:val="Salutation"/>
    <w:basedOn w:val="Normal"/>
    <w:next w:val="Normal"/>
    <w:link w:val="SalutationChar"/>
    <w:semiHidden/>
    <w:rsid w:val="00105E4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05E48"/>
    <w:rPr>
      <w:rFonts w:ascii="Tahoma" w:eastAsia="Times New Roman" w:hAnsi="Tahoma" w:cs="Times New Roman"/>
      <w:lang w:val="de-AT" w:eastAsia="de-DE"/>
    </w:rPr>
  </w:style>
  <w:style w:type="numbering" w:styleId="ArticleSection">
    <w:name w:val="Outline List 3"/>
    <w:basedOn w:val="NoList"/>
    <w:semiHidden/>
    <w:rsid w:val="00105E48"/>
    <w:pPr>
      <w:numPr>
        <w:numId w:val="16"/>
      </w:numPr>
    </w:pPr>
  </w:style>
  <w:style w:type="paragraph" w:styleId="Closing">
    <w:name w:val="Closing"/>
    <w:basedOn w:val="Normal"/>
    <w:link w:val="ClosingChar"/>
    <w:semiHidden/>
    <w:rsid w:val="00105E4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05E48"/>
    <w:rPr>
      <w:rFonts w:ascii="Tahoma" w:eastAsia="Times New Roman" w:hAnsi="Tahoma" w:cs="Times New Roman"/>
      <w:lang w:val="de-AT" w:eastAsia="de-DE"/>
    </w:rPr>
  </w:style>
  <w:style w:type="character" w:styleId="Emphasis">
    <w:name w:val="Emphasis"/>
    <w:uiPriority w:val="20"/>
    <w:qFormat/>
    <w:rsid w:val="00105E48"/>
    <w:rPr>
      <w:i/>
      <w:iCs/>
    </w:rPr>
  </w:style>
  <w:style w:type="paragraph" w:styleId="HTMLAddress">
    <w:name w:val="HTML Address"/>
    <w:basedOn w:val="Normal"/>
    <w:link w:val="HTMLAddressChar"/>
    <w:semiHidden/>
    <w:rsid w:val="00105E4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05E48"/>
    <w:rPr>
      <w:rFonts w:ascii="Tahoma" w:eastAsia="Times New Roman" w:hAnsi="Tahoma" w:cs="Times New Roman"/>
      <w:i/>
      <w:iCs/>
      <w:lang w:val="de-AT" w:eastAsia="de-DE"/>
    </w:rPr>
  </w:style>
  <w:style w:type="character" w:styleId="HTMLAcronym">
    <w:name w:val="HTML Acronym"/>
    <w:semiHidden/>
    <w:rsid w:val="00105E48"/>
  </w:style>
  <w:style w:type="character" w:styleId="HTMLSample">
    <w:name w:val="HTML Sample"/>
    <w:semiHidden/>
    <w:rsid w:val="00105E48"/>
    <w:rPr>
      <w:rFonts w:ascii="Courier New" w:hAnsi="Courier New" w:cs="Courier New"/>
    </w:rPr>
  </w:style>
  <w:style w:type="character" w:styleId="HTMLCode">
    <w:name w:val="HTML Code"/>
    <w:semiHidden/>
    <w:rsid w:val="00105E48"/>
    <w:rPr>
      <w:rFonts w:ascii="Courier New" w:hAnsi="Courier New" w:cs="Courier New"/>
      <w:sz w:val="20"/>
      <w:szCs w:val="20"/>
    </w:rPr>
  </w:style>
  <w:style w:type="character" w:styleId="HTMLDefinition">
    <w:name w:val="HTML Definition"/>
    <w:semiHidden/>
    <w:rsid w:val="00105E48"/>
    <w:rPr>
      <w:i/>
      <w:iCs/>
    </w:rPr>
  </w:style>
  <w:style w:type="character" w:styleId="HTMLTypewriter">
    <w:name w:val="HTML Typewriter"/>
    <w:semiHidden/>
    <w:rsid w:val="00105E48"/>
    <w:rPr>
      <w:rFonts w:ascii="Courier New" w:hAnsi="Courier New" w:cs="Courier New"/>
      <w:sz w:val="20"/>
      <w:szCs w:val="20"/>
    </w:rPr>
  </w:style>
  <w:style w:type="character" w:styleId="HTMLKeyboard">
    <w:name w:val="HTML Keyboard"/>
    <w:semiHidden/>
    <w:rsid w:val="00105E48"/>
    <w:rPr>
      <w:rFonts w:ascii="Courier New" w:hAnsi="Courier New" w:cs="Courier New"/>
      <w:sz w:val="20"/>
      <w:szCs w:val="20"/>
    </w:rPr>
  </w:style>
  <w:style w:type="character" w:styleId="HTMLVariable">
    <w:name w:val="HTML Variable"/>
    <w:semiHidden/>
    <w:rsid w:val="00105E48"/>
    <w:rPr>
      <w:i/>
      <w:iCs/>
    </w:rPr>
  </w:style>
  <w:style w:type="paragraph" w:styleId="HTMLPreformatted">
    <w:name w:val="HTML Preformatted"/>
    <w:basedOn w:val="Normal"/>
    <w:link w:val="HTMLPreformattedChar"/>
    <w:uiPriority w:val="99"/>
    <w:rsid w:val="00105E4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105E48"/>
    <w:rPr>
      <w:rFonts w:ascii="Courier New" w:eastAsia="Times New Roman" w:hAnsi="Courier New" w:cs="Times New Roman"/>
      <w:sz w:val="20"/>
      <w:lang w:val="de-AT" w:eastAsia="de-DE"/>
    </w:rPr>
  </w:style>
  <w:style w:type="character" w:styleId="HTMLCite">
    <w:name w:val="HTML Cite"/>
    <w:semiHidden/>
    <w:rsid w:val="00105E48"/>
    <w:rPr>
      <w:i/>
      <w:iCs/>
    </w:rPr>
  </w:style>
  <w:style w:type="table" w:styleId="Table3Deffects1">
    <w:name w:val="Table 3D effects 1"/>
    <w:basedOn w:val="TableNormal"/>
    <w:semiHidden/>
    <w:rsid w:val="00105E48"/>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05E48"/>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05E48"/>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05E48"/>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05E48"/>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05E48"/>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05E48"/>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05E48"/>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05E48"/>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105E48"/>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05E48"/>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05E48"/>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05E48"/>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05E48"/>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05E48"/>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05E48"/>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05E48"/>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05E48"/>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05E48"/>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05E48"/>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05E48"/>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05E48"/>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05E48"/>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05E48"/>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05E48"/>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05E48"/>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05E48"/>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05E48"/>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105E48"/>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105E4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05E48"/>
    <w:rPr>
      <w:rFonts w:ascii="Tahoma" w:eastAsia="Times New Roman" w:hAnsi="Tahoma" w:cs="Times New Roman"/>
      <w:lang w:val="de-AT" w:eastAsia="de-DE"/>
    </w:rPr>
  </w:style>
  <w:style w:type="paragraph" w:styleId="E-mailSignature">
    <w:name w:val="E-mail Signature"/>
    <w:basedOn w:val="Normal"/>
    <w:link w:val="E-mailSignatureChar"/>
    <w:rsid w:val="00105E4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05E48"/>
    <w:rPr>
      <w:rFonts w:ascii="Tahoma" w:eastAsia="Times New Roman" w:hAnsi="Tahoma" w:cs="Times New Roman"/>
      <w:lang w:val="de-AT" w:eastAsia="de-DE"/>
    </w:rPr>
  </w:style>
  <w:style w:type="paragraph" w:styleId="BodyText2">
    <w:name w:val="Body Text 2"/>
    <w:basedOn w:val="Normal"/>
    <w:link w:val="BodyText2Char"/>
    <w:rsid w:val="00105E4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05E48"/>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105E4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105E48"/>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105E4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105E4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05E4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05E4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05E4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05E48"/>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105E48"/>
    <w:rPr>
      <w:rFonts w:ascii="CG Times" w:eastAsia="Times New Roman" w:hAnsi="CG Times" w:cs="Times New Roman"/>
      <w:b/>
      <w:szCs w:val="24"/>
      <w:lang w:val="en-US"/>
    </w:rPr>
  </w:style>
  <w:style w:type="character" w:customStyle="1" w:styleId="SubtitleChar1">
    <w:name w:val="Subtitle Char1"/>
    <w:locked/>
    <w:rsid w:val="00105E48"/>
    <w:rPr>
      <w:rFonts w:ascii="Cambria" w:hAnsi="Cambria"/>
      <w:sz w:val="24"/>
      <w:szCs w:val="24"/>
    </w:rPr>
  </w:style>
  <w:style w:type="paragraph" w:customStyle="1" w:styleId="Char1">
    <w:name w:val="Char1"/>
    <w:basedOn w:val="Normal"/>
    <w:rsid w:val="00105E4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05E48"/>
    <w:rPr>
      <w:rFonts w:ascii="Tahoma" w:hAnsi="Tahoma" w:cs="Tahoma"/>
      <w:i/>
      <w:iCs/>
      <w:sz w:val="22"/>
      <w:szCs w:val="22"/>
      <w:lang w:val="de-AT" w:eastAsia="de-DE" w:bidi="ar-SA"/>
    </w:rPr>
  </w:style>
  <w:style w:type="character" w:customStyle="1" w:styleId="CharChar36">
    <w:name w:val="Char Char36"/>
    <w:locked/>
    <w:rsid w:val="00105E48"/>
    <w:rPr>
      <w:rFonts w:ascii="Arial" w:hAnsi="Arial" w:cs="Arial"/>
      <w:b/>
      <w:bCs/>
      <w:kern w:val="32"/>
      <w:sz w:val="32"/>
      <w:szCs w:val="32"/>
      <w:lang w:val="sq-AL" w:eastAsia="en-US" w:bidi="ar-SA"/>
    </w:rPr>
  </w:style>
  <w:style w:type="character" w:customStyle="1" w:styleId="CharChar35">
    <w:name w:val="Char Char35"/>
    <w:locked/>
    <w:rsid w:val="00105E48"/>
    <w:rPr>
      <w:rFonts w:ascii="Arial" w:hAnsi="Arial" w:cs="Arial"/>
      <w:b/>
      <w:bCs/>
      <w:i/>
      <w:iCs/>
      <w:sz w:val="28"/>
      <w:szCs w:val="28"/>
      <w:lang w:val="sq-AL" w:eastAsia="en-US" w:bidi="ar-SA"/>
    </w:rPr>
  </w:style>
  <w:style w:type="character" w:customStyle="1" w:styleId="CharChar34">
    <w:name w:val="Char Char34"/>
    <w:locked/>
    <w:rsid w:val="00105E48"/>
    <w:rPr>
      <w:rFonts w:ascii="Tahoma" w:hAnsi="Tahoma"/>
      <w:b/>
      <w:kern w:val="28"/>
      <w:sz w:val="24"/>
      <w:szCs w:val="28"/>
      <w:lang w:val="de-AT" w:eastAsia="de-DE" w:bidi="ar-SA"/>
    </w:rPr>
  </w:style>
  <w:style w:type="character" w:customStyle="1" w:styleId="CharChar33">
    <w:name w:val="Char Char33"/>
    <w:locked/>
    <w:rsid w:val="00105E48"/>
    <w:rPr>
      <w:rFonts w:ascii="Tahoma" w:hAnsi="Tahoma"/>
      <w:b/>
      <w:i/>
      <w:kern w:val="28"/>
      <w:sz w:val="22"/>
      <w:szCs w:val="22"/>
      <w:lang w:val="de-AT" w:eastAsia="de-DE" w:bidi="ar-SA"/>
    </w:rPr>
  </w:style>
  <w:style w:type="character" w:customStyle="1" w:styleId="CharChar32">
    <w:name w:val="Char Char32"/>
    <w:locked/>
    <w:rsid w:val="00105E48"/>
    <w:rPr>
      <w:rFonts w:ascii="Tahoma" w:hAnsi="Tahoma"/>
      <w:b/>
      <w:i/>
      <w:kern w:val="28"/>
      <w:sz w:val="22"/>
      <w:szCs w:val="22"/>
      <w:lang w:val="de-AT" w:eastAsia="de-DE" w:bidi="ar-SA"/>
    </w:rPr>
  </w:style>
  <w:style w:type="character" w:customStyle="1" w:styleId="CharChar31">
    <w:name w:val="Char Char31"/>
    <w:locked/>
    <w:rsid w:val="00105E48"/>
    <w:rPr>
      <w:rFonts w:ascii="Tahoma" w:hAnsi="Tahoma"/>
      <w:b/>
      <w:i/>
      <w:kern w:val="28"/>
      <w:sz w:val="22"/>
      <w:szCs w:val="22"/>
      <w:lang w:val="de-AT" w:eastAsia="de-DE" w:bidi="ar-SA"/>
    </w:rPr>
  </w:style>
  <w:style w:type="character" w:customStyle="1" w:styleId="CharChar10">
    <w:name w:val="Char Char10"/>
    <w:semiHidden/>
    <w:locked/>
    <w:rsid w:val="00105E48"/>
    <w:rPr>
      <w:rFonts w:ascii="Courier New" w:hAnsi="Courier New" w:cs="Courier New"/>
      <w:szCs w:val="22"/>
      <w:lang w:val="de-AT" w:eastAsia="de-DE" w:bidi="ar-SA"/>
    </w:rPr>
  </w:style>
  <w:style w:type="character" w:customStyle="1" w:styleId="CharChar30">
    <w:name w:val="Char Char30"/>
    <w:locked/>
    <w:rsid w:val="00105E48"/>
    <w:rPr>
      <w:rFonts w:ascii="Tahoma" w:hAnsi="Tahoma"/>
      <w:b/>
      <w:i/>
      <w:kern w:val="28"/>
      <w:sz w:val="22"/>
      <w:szCs w:val="22"/>
      <w:lang w:val="de-AT" w:eastAsia="de-DE" w:bidi="ar-SA"/>
    </w:rPr>
  </w:style>
  <w:style w:type="character" w:customStyle="1" w:styleId="CharChar29">
    <w:name w:val="Char Char29"/>
    <w:locked/>
    <w:rsid w:val="00105E48"/>
    <w:rPr>
      <w:rFonts w:ascii="Tahoma" w:hAnsi="Tahoma"/>
      <w:b/>
      <w:i/>
      <w:kern w:val="28"/>
      <w:sz w:val="22"/>
      <w:szCs w:val="22"/>
      <w:lang w:val="de-AT" w:eastAsia="de-DE" w:bidi="ar-SA"/>
    </w:rPr>
  </w:style>
  <w:style w:type="character" w:customStyle="1" w:styleId="CharChar28">
    <w:name w:val="Char Char28"/>
    <w:locked/>
    <w:rsid w:val="00105E48"/>
    <w:rPr>
      <w:rFonts w:ascii="Tahoma" w:hAnsi="Tahoma"/>
      <w:b/>
      <w:i/>
      <w:kern w:val="28"/>
      <w:sz w:val="22"/>
      <w:szCs w:val="22"/>
      <w:lang w:val="de-AT" w:eastAsia="de-DE" w:bidi="ar-SA"/>
    </w:rPr>
  </w:style>
  <w:style w:type="character" w:customStyle="1" w:styleId="CharChar27">
    <w:name w:val="Char Char27"/>
    <w:locked/>
    <w:rsid w:val="00105E48"/>
    <w:rPr>
      <w:rFonts w:ascii="Calibri" w:eastAsia="Calibri" w:hAnsi="Calibri"/>
      <w:lang w:val="sq-AL" w:eastAsia="en-US" w:bidi="ar-SA"/>
    </w:rPr>
  </w:style>
  <w:style w:type="character" w:customStyle="1" w:styleId="CharChar24">
    <w:name w:val="Char Char24"/>
    <w:locked/>
    <w:rsid w:val="00105E48"/>
    <w:rPr>
      <w:rFonts w:ascii="Tahoma" w:hAnsi="Tahoma" w:cs="Tahoma"/>
      <w:sz w:val="22"/>
      <w:szCs w:val="22"/>
      <w:lang w:val="de-AT" w:eastAsia="de-DE" w:bidi="ar-SA"/>
    </w:rPr>
  </w:style>
  <w:style w:type="character" w:customStyle="1" w:styleId="CharChar23">
    <w:name w:val="Char Char23"/>
    <w:locked/>
    <w:rsid w:val="00105E48"/>
    <w:rPr>
      <w:rFonts w:ascii="Tahoma" w:hAnsi="Tahoma" w:cs="Tahoma"/>
      <w:sz w:val="22"/>
      <w:szCs w:val="22"/>
      <w:lang w:val="de-AT" w:eastAsia="de-DE" w:bidi="ar-SA"/>
    </w:rPr>
  </w:style>
  <w:style w:type="character" w:customStyle="1" w:styleId="CharChar22">
    <w:name w:val="Char Char22"/>
    <w:semiHidden/>
    <w:locked/>
    <w:rsid w:val="00105E48"/>
    <w:rPr>
      <w:rFonts w:ascii="Courier New" w:hAnsi="Courier New" w:cs="Courier New"/>
      <w:sz w:val="22"/>
      <w:szCs w:val="22"/>
      <w:lang w:val="de-DE" w:eastAsia="de-DE" w:bidi="ar-SA"/>
    </w:rPr>
  </w:style>
  <w:style w:type="character" w:customStyle="1" w:styleId="CharChar21">
    <w:name w:val="Char Char21"/>
    <w:locked/>
    <w:rsid w:val="00105E48"/>
    <w:rPr>
      <w:rFonts w:ascii="Tahoma" w:hAnsi="Tahoma" w:cs="Tahoma"/>
      <w:b/>
      <w:kern w:val="28"/>
      <w:sz w:val="36"/>
      <w:szCs w:val="36"/>
      <w:lang w:val="de-AT" w:eastAsia="de-DE" w:bidi="ar-SA"/>
    </w:rPr>
  </w:style>
  <w:style w:type="character" w:customStyle="1" w:styleId="CharChar12">
    <w:name w:val="Char Char12"/>
    <w:semiHidden/>
    <w:locked/>
    <w:rsid w:val="00105E48"/>
    <w:rPr>
      <w:rFonts w:ascii="Tahoma" w:hAnsi="Tahoma" w:cs="Tahoma"/>
      <w:sz w:val="22"/>
      <w:szCs w:val="22"/>
      <w:lang w:val="de-AT" w:eastAsia="de-DE" w:bidi="ar-SA"/>
    </w:rPr>
  </w:style>
  <w:style w:type="character" w:customStyle="1" w:styleId="CharChar9">
    <w:name w:val="Char Char9"/>
    <w:semiHidden/>
    <w:locked/>
    <w:rsid w:val="00105E48"/>
    <w:rPr>
      <w:rFonts w:ascii="Tahoma" w:hAnsi="Tahoma" w:cs="Tahoma"/>
      <w:sz w:val="22"/>
      <w:szCs w:val="22"/>
      <w:lang w:val="de-AT" w:eastAsia="de-DE" w:bidi="ar-SA"/>
    </w:rPr>
  </w:style>
  <w:style w:type="character" w:customStyle="1" w:styleId="CharChar25">
    <w:name w:val="Char Char25"/>
    <w:semiHidden/>
    <w:locked/>
    <w:rsid w:val="00105E48"/>
    <w:rPr>
      <w:rFonts w:ascii="Tahoma" w:hAnsi="Tahoma" w:cs="Tahoma"/>
      <w:sz w:val="22"/>
      <w:szCs w:val="22"/>
      <w:lang w:val="de-AT" w:eastAsia="de-DE" w:bidi="ar-SA"/>
    </w:rPr>
  </w:style>
  <w:style w:type="character" w:customStyle="1" w:styleId="CharChar15">
    <w:name w:val="Char Char15"/>
    <w:semiHidden/>
    <w:locked/>
    <w:rsid w:val="00105E48"/>
    <w:rPr>
      <w:rFonts w:ascii="Tahoma" w:hAnsi="Tahoma" w:cs="Tahoma"/>
      <w:sz w:val="22"/>
      <w:szCs w:val="22"/>
      <w:lang w:val="de-AT" w:eastAsia="de-DE" w:bidi="ar-SA"/>
    </w:rPr>
  </w:style>
  <w:style w:type="character" w:customStyle="1" w:styleId="CharChar16">
    <w:name w:val="Char Char16"/>
    <w:semiHidden/>
    <w:locked/>
    <w:rsid w:val="00105E48"/>
    <w:rPr>
      <w:rFonts w:ascii="Tahoma" w:hAnsi="Tahoma" w:cs="Arial"/>
      <w:sz w:val="24"/>
      <w:szCs w:val="24"/>
      <w:lang w:val="de-AT" w:eastAsia="de-DE" w:bidi="ar-SA"/>
    </w:rPr>
  </w:style>
  <w:style w:type="character" w:customStyle="1" w:styleId="CharChar20">
    <w:name w:val="Char Char20"/>
    <w:locked/>
    <w:rsid w:val="00105E48"/>
    <w:rPr>
      <w:rFonts w:ascii="Tahoma" w:hAnsi="Tahoma" w:cs="Tahoma"/>
      <w:b/>
      <w:kern w:val="28"/>
      <w:sz w:val="32"/>
      <w:szCs w:val="36"/>
      <w:lang w:val="de-AT" w:eastAsia="de-DE" w:bidi="ar-SA"/>
    </w:rPr>
  </w:style>
  <w:style w:type="character" w:customStyle="1" w:styleId="CharChar13">
    <w:name w:val="Char Char13"/>
    <w:semiHidden/>
    <w:locked/>
    <w:rsid w:val="00105E48"/>
    <w:rPr>
      <w:rFonts w:ascii="Tahoma" w:hAnsi="Tahoma" w:cs="Tahoma"/>
      <w:sz w:val="22"/>
      <w:szCs w:val="22"/>
      <w:lang w:val="de-AT" w:eastAsia="de-DE" w:bidi="ar-SA"/>
    </w:rPr>
  </w:style>
  <w:style w:type="character" w:customStyle="1" w:styleId="CharChar19">
    <w:name w:val="Char Char19"/>
    <w:semiHidden/>
    <w:locked/>
    <w:rsid w:val="00105E48"/>
    <w:rPr>
      <w:rFonts w:ascii="Tahoma" w:hAnsi="Tahoma" w:cs="Tahoma"/>
      <w:sz w:val="22"/>
      <w:szCs w:val="22"/>
      <w:lang w:val="de-AT" w:eastAsia="de-DE" w:bidi="ar-SA"/>
    </w:rPr>
  </w:style>
  <w:style w:type="character" w:customStyle="1" w:styleId="CharChar3">
    <w:name w:val="Char Char3"/>
    <w:semiHidden/>
    <w:locked/>
    <w:rsid w:val="00105E48"/>
  </w:style>
  <w:style w:type="character" w:customStyle="1" w:styleId="CharChar14">
    <w:name w:val="Char Char14"/>
    <w:semiHidden/>
    <w:locked/>
    <w:rsid w:val="00105E48"/>
  </w:style>
  <w:style w:type="character" w:customStyle="1" w:styleId="CharChar17">
    <w:name w:val="Char Char17"/>
    <w:locked/>
    <w:rsid w:val="00105E48"/>
    <w:rPr>
      <w:rFonts w:ascii="Tahoma" w:hAnsi="Tahoma" w:cs="Tahoma"/>
      <w:sz w:val="22"/>
      <w:szCs w:val="22"/>
      <w:lang w:val="de-AT" w:eastAsia="de-DE" w:bidi="ar-SA"/>
    </w:rPr>
  </w:style>
  <w:style w:type="character" w:customStyle="1" w:styleId="CharChar7">
    <w:name w:val="Char Char7"/>
    <w:semiHidden/>
    <w:locked/>
    <w:rsid w:val="00105E48"/>
    <w:rPr>
      <w:rFonts w:ascii="Tahoma" w:hAnsi="Tahoma" w:cs="Tahoma"/>
      <w:sz w:val="22"/>
      <w:szCs w:val="22"/>
      <w:lang w:val="de-AT" w:eastAsia="de-DE" w:bidi="ar-SA"/>
    </w:rPr>
  </w:style>
  <w:style w:type="character" w:customStyle="1" w:styleId="CharChar6">
    <w:name w:val="Char Char6"/>
    <w:semiHidden/>
    <w:locked/>
    <w:rsid w:val="00105E48"/>
    <w:rPr>
      <w:rFonts w:ascii="Tahoma" w:hAnsi="Tahoma" w:cs="Tahoma"/>
      <w:sz w:val="16"/>
      <w:szCs w:val="16"/>
      <w:lang w:val="de-AT" w:eastAsia="de-DE" w:bidi="ar-SA"/>
    </w:rPr>
  </w:style>
  <w:style w:type="character" w:customStyle="1" w:styleId="CharChar5">
    <w:name w:val="Char Char5"/>
    <w:semiHidden/>
    <w:locked/>
    <w:rsid w:val="00105E48"/>
    <w:rPr>
      <w:rFonts w:ascii="Tahoma" w:hAnsi="Tahoma" w:cs="Tahoma"/>
      <w:sz w:val="22"/>
      <w:szCs w:val="22"/>
      <w:lang w:val="de-AT" w:eastAsia="de-DE" w:bidi="ar-SA"/>
    </w:rPr>
  </w:style>
  <w:style w:type="character" w:customStyle="1" w:styleId="CharChar4">
    <w:name w:val="Char Char4"/>
    <w:semiHidden/>
    <w:locked/>
    <w:rsid w:val="00105E48"/>
    <w:rPr>
      <w:rFonts w:ascii="Tahoma" w:hAnsi="Tahoma" w:cs="Tahoma"/>
      <w:sz w:val="16"/>
      <w:szCs w:val="16"/>
      <w:lang w:val="de-AT" w:eastAsia="de-DE" w:bidi="ar-SA"/>
    </w:rPr>
  </w:style>
  <w:style w:type="character" w:customStyle="1" w:styleId="CharChar18">
    <w:name w:val="Char Char18"/>
    <w:semiHidden/>
    <w:locked/>
    <w:rsid w:val="00105E48"/>
    <w:rPr>
      <w:rFonts w:ascii="Tahoma" w:hAnsi="Tahoma" w:cs="Tahoma"/>
      <w:sz w:val="22"/>
      <w:szCs w:val="22"/>
      <w:lang w:val="de-AT" w:eastAsia="de-DE" w:bidi="ar-SA"/>
    </w:rPr>
  </w:style>
  <w:style w:type="character" w:customStyle="1" w:styleId="CharChar8">
    <w:name w:val="Char Char8"/>
    <w:locked/>
    <w:rsid w:val="00105E48"/>
    <w:rPr>
      <w:rFonts w:ascii="Tahoma" w:hAnsi="Tahoma" w:cs="Tahoma"/>
      <w:sz w:val="22"/>
      <w:szCs w:val="22"/>
      <w:lang w:val="de-AT" w:eastAsia="de-DE" w:bidi="ar-SA"/>
    </w:rPr>
  </w:style>
  <w:style w:type="character" w:customStyle="1" w:styleId="CharChar2">
    <w:name w:val="Char Char2"/>
    <w:locked/>
    <w:rsid w:val="00105E48"/>
    <w:rPr>
      <w:rFonts w:ascii="Calibri" w:eastAsia="Calibri" w:hAnsi="Calibri" w:cs="Times New Roman"/>
      <w:b/>
      <w:bCs/>
      <w:sz w:val="20"/>
      <w:szCs w:val="20"/>
      <w:lang w:val="sq-AL" w:eastAsia="en-US" w:bidi="ar-SA"/>
    </w:rPr>
  </w:style>
  <w:style w:type="character" w:customStyle="1" w:styleId="CharChar26">
    <w:name w:val="Char Char26"/>
    <w:semiHidden/>
    <w:locked/>
    <w:rsid w:val="00105E48"/>
    <w:rPr>
      <w:rFonts w:ascii="Tahoma" w:hAnsi="Tahoma" w:cs="Tahoma"/>
      <w:sz w:val="16"/>
      <w:szCs w:val="16"/>
      <w:lang w:val="sq-AL" w:eastAsia="en-US" w:bidi="ar-SA"/>
    </w:rPr>
  </w:style>
  <w:style w:type="character" w:customStyle="1" w:styleId="CommentTextChar11">
    <w:name w:val="Comment Text Char11"/>
    <w:aliases w:val="Char Char37"/>
    <w:semiHidden/>
    <w:rsid w:val="00105E48"/>
    <w:rPr>
      <w:rFonts w:ascii="Calibri" w:hAnsi="Calibri" w:hint="default"/>
      <w:lang w:val="sq-AL"/>
    </w:rPr>
  </w:style>
  <w:style w:type="character" w:customStyle="1" w:styleId="NormalIndentChar">
    <w:name w:val="Normal Indent Char"/>
    <w:link w:val="NormalIndent"/>
    <w:rsid w:val="00105E4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05E4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05E48"/>
    <w:pPr>
      <w:tabs>
        <w:tab w:val="num" w:pos="360"/>
        <w:tab w:val="num" w:pos="1935"/>
        <w:tab w:val="num" w:pos="2563"/>
        <w:tab w:val="num" w:pos="3474"/>
      </w:tabs>
      <w:ind w:left="1935" w:hanging="360"/>
      <w:outlineLvl w:val="6"/>
    </w:pPr>
  </w:style>
  <w:style w:type="character" w:customStyle="1" w:styleId="AODefHeadChar">
    <w:name w:val="AODefHead Char"/>
    <w:link w:val="AODefHead"/>
    <w:rsid w:val="00105E48"/>
    <w:rPr>
      <w:rFonts w:ascii="Times New Roman" w:eastAsia="Times New Roman" w:hAnsi="Times New Roman" w:cs="Times New Roman"/>
      <w:szCs w:val="20"/>
      <w:lang w:eastAsia="sq-AL" w:bidi="sq-AL"/>
    </w:rPr>
  </w:style>
  <w:style w:type="paragraph" w:customStyle="1" w:styleId="PARA">
    <w:name w:val="PARA"/>
    <w:basedOn w:val="Normal"/>
    <w:locked/>
    <w:rsid w:val="00105E4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05E4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05E48"/>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105E4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05E48"/>
    <w:rPr>
      <w:rFonts w:ascii="Arial" w:eastAsia="Times New Roman" w:hAnsi="Arial" w:cs="Times New Roman"/>
      <w:sz w:val="20"/>
      <w:szCs w:val="20"/>
      <w:lang w:eastAsia="sq-AL" w:bidi="sq-AL"/>
    </w:rPr>
  </w:style>
  <w:style w:type="character" w:customStyle="1" w:styleId="DeltaViewInsertion">
    <w:name w:val="DeltaView Insertion"/>
    <w:uiPriority w:val="99"/>
    <w:rsid w:val="00105E48"/>
    <w:rPr>
      <w:color w:val="0000FF"/>
      <w:spacing w:val="0"/>
      <w:u w:val="double"/>
    </w:rPr>
  </w:style>
  <w:style w:type="paragraph" w:customStyle="1" w:styleId="dia">
    <w:name w:val="di(a)"/>
    <w:basedOn w:val="Normal"/>
    <w:rsid w:val="00105E4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05E4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05E4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05E4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05E4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05E4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05E48"/>
    <w:rPr>
      <w:rFonts w:cs="Times New Roman"/>
      <w:color w:val="808080"/>
    </w:rPr>
  </w:style>
  <w:style w:type="character" w:customStyle="1" w:styleId="az12">
    <w:name w:val="az12"/>
    <w:uiPriority w:val="99"/>
    <w:rsid w:val="00105E4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05E4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05E48"/>
    <w:rPr>
      <w:rFonts w:ascii="Calibri" w:eastAsia="Times New Roman" w:hAnsi="Calibri" w:cs="Times New Roman"/>
      <w:sz w:val="24"/>
      <w:szCs w:val="24"/>
      <w:lang w:val="en-GB" w:eastAsia="en-GB"/>
    </w:rPr>
  </w:style>
  <w:style w:type="paragraph" w:customStyle="1" w:styleId="Paragraf02">
    <w:name w:val="Paragraf 0.2"/>
    <w:basedOn w:val="Paragrafi"/>
    <w:qFormat/>
    <w:rsid w:val="00105E48"/>
    <w:pPr>
      <w:tabs>
        <w:tab w:val="left" w:pos="6575"/>
      </w:tabs>
    </w:pPr>
    <w:rPr>
      <w:spacing w:val="-4"/>
    </w:rPr>
  </w:style>
  <w:style w:type="table" w:customStyle="1" w:styleId="TableGrid30">
    <w:name w:val="Table Grid3"/>
    <w:basedOn w:val="TableNormal"/>
    <w:next w:val="TableGrid"/>
    <w:uiPriority w:val="59"/>
    <w:rsid w:val="00105E4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105E48"/>
  </w:style>
  <w:style w:type="character" w:styleId="BookTitle">
    <w:name w:val="Book Title"/>
    <w:uiPriority w:val="33"/>
    <w:qFormat/>
    <w:rsid w:val="00105E48"/>
    <w:rPr>
      <w:b/>
      <w:bCs/>
      <w:smallCaps/>
      <w:spacing w:val="5"/>
    </w:rPr>
  </w:style>
  <w:style w:type="paragraph" w:customStyle="1" w:styleId="Cover1">
    <w:name w:val="Cover1"/>
    <w:basedOn w:val="Normal"/>
    <w:next w:val="Normal"/>
    <w:rsid w:val="00105E4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05E4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05E4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05E4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05E48"/>
    <w:rPr>
      <w:rFonts w:ascii="Times New Roman" w:eastAsia="Times New Roman" w:hAnsi="Times New Roman" w:cs="Times New Roman"/>
      <w:szCs w:val="20"/>
    </w:rPr>
  </w:style>
  <w:style w:type="character" w:customStyle="1" w:styleId="Bodytext0">
    <w:name w:val="Body text_"/>
    <w:link w:val="BodyText1"/>
    <w:rsid w:val="00105E48"/>
    <w:rPr>
      <w:rFonts w:ascii="Times New Roman" w:hAnsi="Times New Roman"/>
      <w:sz w:val="21"/>
      <w:szCs w:val="21"/>
      <w:shd w:val="clear" w:color="auto" w:fill="FFFFFF"/>
    </w:rPr>
  </w:style>
  <w:style w:type="paragraph" w:customStyle="1" w:styleId="BodyText1">
    <w:name w:val="Body Text1"/>
    <w:basedOn w:val="Normal"/>
    <w:link w:val="Bodytext0"/>
    <w:rsid w:val="00105E48"/>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105E4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05E4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105E4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05E4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05E4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05E4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05E4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05E4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105E4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105E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105E48"/>
  </w:style>
  <w:style w:type="paragraph" w:customStyle="1" w:styleId="Char2">
    <w:name w:val="Char2"/>
    <w:basedOn w:val="Normal"/>
    <w:link w:val="FootnoteReference"/>
    <w:uiPriority w:val="99"/>
    <w:rsid w:val="00105E48"/>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105E4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105E48"/>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05E48"/>
    <w:rPr>
      <w:rFonts w:ascii="Garamond" w:eastAsia="MS Mincho" w:hAnsi="Garamond" w:cs="CG Times"/>
      <w:b/>
      <w:bCs/>
      <w:caps/>
      <w:color w:val="000000"/>
      <w:sz w:val="24"/>
      <w:lang w:val="en-GB"/>
    </w:rPr>
  </w:style>
  <w:style w:type="paragraph" w:customStyle="1" w:styleId="Style20">
    <w:name w:val="Style 2"/>
    <w:basedOn w:val="Normal"/>
    <w:uiPriority w:val="99"/>
    <w:qFormat/>
    <w:rsid w:val="00105E48"/>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105E48"/>
    <w:rPr>
      <w:sz w:val="24"/>
    </w:rPr>
  </w:style>
  <w:style w:type="character" w:customStyle="1" w:styleId="Style2Char">
    <w:name w:val="Style2 Char"/>
    <w:locked/>
    <w:rsid w:val="00105E48"/>
    <w:rPr>
      <w:rFonts w:ascii="Times New Roman" w:eastAsia="Times New Roman" w:hAnsi="Times New Roman"/>
      <w:color w:val="0070C0"/>
      <w:sz w:val="28"/>
      <w:szCs w:val="24"/>
      <w:lang w:val="sq-AL"/>
    </w:rPr>
  </w:style>
  <w:style w:type="character" w:styleId="IntenseEmphasis">
    <w:name w:val="Intense Emphasis"/>
    <w:uiPriority w:val="21"/>
    <w:qFormat/>
    <w:rsid w:val="00105E48"/>
    <w:rPr>
      <w:b/>
      <w:bCs/>
      <w:i/>
      <w:iCs/>
      <w:color w:val="4F81BD"/>
      <w:sz w:val="24"/>
    </w:rPr>
  </w:style>
  <w:style w:type="character" w:customStyle="1" w:styleId="longtext1">
    <w:name w:val="long_text1"/>
    <w:rsid w:val="00105E48"/>
    <w:rPr>
      <w:sz w:val="20"/>
      <w:szCs w:val="20"/>
    </w:rPr>
  </w:style>
  <w:style w:type="character" w:customStyle="1" w:styleId="BodyTextChar1">
    <w:name w:val="Body Text Char1"/>
    <w:uiPriority w:val="99"/>
    <w:semiHidden/>
    <w:rsid w:val="00105E48"/>
    <w:rPr>
      <w:rFonts w:ascii="Times New Roman" w:eastAsia="Times New Roman" w:hAnsi="Times New Roman"/>
      <w:sz w:val="24"/>
      <w:szCs w:val="24"/>
    </w:rPr>
  </w:style>
  <w:style w:type="character" w:customStyle="1" w:styleId="BodyText3Char1">
    <w:name w:val="Body Text 3 Char1"/>
    <w:uiPriority w:val="99"/>
    <w:semiHidden/>
    <w:rsid w:val="00105E48"/>
    <w:rPr>
      <w:rFonts w:ascii="Times New Roman" w:eastAsia="Times New Roman" w:hAnsi="Times New Roman"/>
      <w:sz w:val="16"/>
      <w:szCs w:val="16"/>
    </w:rPr>
  </w:style>
  <w:style w:type="character" w:customStyle="1" w:styleId="BodyTextIndent2Char1">
    <w:name w:val="Body Text Indent 2 Char1"/>
    <w:uiPriority w:val="99"/>
    <w:semiHidden/>
    <w:rsid w:val="00105E48"/>
    <w:rPr>
      <w:rFonts w:ascii="Times New Roman" w:eastAsia="Times New Roman" w:hAnsi="Times New Roman"/>
      <w:sz w:val="24"/>
      <w:szCs w:val="24"/>
    </w:rPr>
  </w:style>
  <w:style w:type="paragraph" w:customStyle="1" w:styleId="BalloonText0">
    <w:name w:val="&quot;&quot;&quot;&quot;Balloon Text&quot;&quot;&quot;&quot;"/>
    <w:rsid w:val="00105E48"/>
    <w:pPr>
      <w:spacing w:after="0" w:line="240" w:lineRule="auto"/>
    </w:pPr>
    <w:rPr>
      <w:rFonts w:ascii="Segoe UI" w:eastAsia="Times New Roman" w:hAnsi="Segoe UI" w:cs="Times New Roman" w:hint="eastAsia"/>
      <w:sz w:val="18"/>
      <w:szCs w:val="18"/>
      <w:lang w:val="en-US"/>
    </w:rPr>
  </w:style>
  <w:style w:type="paragraph" w:customStyle="1" w:styleId="VERTRAG1">
    <w:name w:val="VERTRAG 1"/>
    <w:basedOn w:val="Normal"/>
    <w:rsid w:val="00105E48"/>
    <w:pPr>
      <w:numPr>
        <w:numId w:val="36"/>
      </w:numPr>
      <w:overflowPunct w:val="0"/>
      <w:autoSpaceDE w:val="0"/>
      <w:autoSpaceDN w:val="0"/>
      <w:adjustRightInd w:val="0"/>
      <w:spacing w:before="720" w:after="0" w:line="240" w:lineRule="auto"/>
    </w:pPr>
    <w:rPr>
      <w:rFonts w:ascii="Arial" w:hAnsi="Arial" w:cs="Arial"/>
      <w:b/>
      <w:bCs/>
      <w:szCs w:val="28"/>
      <w:lang w:eastAsia="de-DE"/>
    </w:rPr>
  </w:style>
  <w:style w:type="character" w:customStyle="1" w:styleId="VERTRAG2ZchnZchn">
    <w:name w:val="VERTRAG 2 Zchn Zchn"/>
    <w:link w:val="VERTRAG2"/>
    <w:locked/>
    <w:rsid w:val="00105E48"/>
    <w:rPr>
      <w:rFonts w:ascii="Arial" w:hAnsi="Arial" w:cs="Arial"/>
      <w:bCs/>
      <w:szCs w:val="28"/>
      <w:lang w:eastAsia="de-DE"/>
    </w:rPr>
  </w:style>
  <w:style w:type="paragraph" w:customStyle="1" w:styleId="VERTRAG2">
    <w:name w:val="VERTRAG 2"/>
    <w:basedOn w:val="VERTRAG1"/>
    <w:next w:val="Normal"/>
    <w:link w:val="VERTRAG2ZchnZchn"/>
    <w:rsid w:val="00105E48"/>
    <w:pPr>
      <w:numPr>
        <w:ilvl w:val="1"/>
      </w:numPr>
      <w:spacing w:before="240"/>
      <w:ind w:right="567"/>
    </w:pPr>
    <w:rPr>
      <w:rFonts w:eastAsiaTheme="minorHAnsi"/>
      <w:b w:val="0"/>
      <w:lang w:val="sq-AL"/>
    </w:rPr>
  </w:style>
  <w:style w:type="paragraph" w:customStyle="1" w:styleId="Default0">
    <w:name w:val="&quot;Default&quot;"/>
    <w:rsid w:val="00105E4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re.gov.al/doc/VENDIM_NR.99_2016.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4.emf"/><Relationship Id="rId7" Type="http://schemas.openxmlformats.org/officeDocument/2006/relationships/hyperlink" Target="http://ere.gov.al/doc/VENDIM_NR.97_2016.pdf" TargetMode="External"/><Relationship Id="rId12" Type="http://schemas.openxmlformats.org/officeDocument/2006/relationships/hyperlink" Target="mailto:____@kesh.a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image" Target="media/image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____@kesh.al"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http://www.hupx.hu" TargetMode="External"/><Relationship Id="rId19"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www.hupx.hu" TargetMode="External"/><Relationship Id="rId14" Type="http://schemas.openxmlformats.org/officeDocument/2006/relationships/header" Target="head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7320</Words>
  <Characters>41727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3</cp:revision>
  <cp:lastPrinted>2019-02-04T13:44:00Z</cp:lastPrinted>
  <dcterms:created xsi:type="dcterms:W3CDTF">2025-01-07T10:32:00Z</dcterms:created>
  <dcterms:modified xsi:type="dcterms:W3CDTF">2025-01-07T10:32:00Z</dcterms:modified>
</cp:coreProperties>
</file>