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DF1" w:rsidRPr="006023F4" w:rsidRDefault="00975DF1" w:rsidP="004D104C">
      <w:pPr>
        <w:pStyle w:val="Hapesira7"/>
        <w:ind w:firstLine="0"/>
        <w:rPr>
          <w:lang w:val="sq-AL" w:eastAsia="en-GB"/>
        </w:rPr>
      </w:pPr>
      <w:bookmarkStart w:id="0" w:name="_GoBack"/>
      <w:bookmarkEnd w:id="0"/>
    </w:p>
    <w:p w:rsidR="00975DF1" w:rsidRPr="006023F4" w:rsidRDefault="00975DF1" w:rsidP="00975DF1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VENDIM</w:t>
      </w:r>
    </w:p>
    <w:p w:rsidR="00975DF1" w:rsidRPr="006023F4" w:rsidRDefault="00975DF1" w:rsidP="00975DF1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Nr. 149, datë 30.9.2016</w:t>
      </w:r>
    </w:p>
    <w:p w:rsidR="00975DF1" w:rsidRPr="00185EAC" w:rsidRDefault="00975DF1" w:rsidP="00975DF1">
      <w:pPr>
        <w:pStyle w:val="Hapesira7"/>
        <w:rPr>
          <w:sz w:val="12"/>
          <w:lang w:val="sq-AL"/>
        </w:rPr>
      </w:pPr>
    </w:p>
    <w:p w:rsidR="00975DF1" w:rsidRPr="006023F4" w:rsidRDefault="00975DF1" w:rsidP="00975DF1">
      <w:pPr>
        <w:widowControl w:val="0"/>
        <w:spacing w:after="0" w:line="240" w:lineRule="auto"/>
        <w:jc w:val="center"/>
        <w:rPr>
          <w:rFonts w:ascii="Garamond" w:eastAsia="Batang" w:hAnsi="Garamond"/>
          <w:b/>
          <w:spacing w:val="-4"/>
          <w:sz w:val="24"/>
          <w:szCs w:val="24"/>
          <w:lang w:val="sq-AL"/>
        </w:rPr>
      </w:pPr>
      <w:r w:rsidRPr="006023F4">
        <w:rPr>
          <w:rFonts w:ascii="Garamond" w:eastAsia="Batang" w:hAnsi="Garamond"/>
          <w:b/>
          <w:spacing w:val="-4"/>
          <w:sz w:val="24"/>
          <w:szCs w:val="24"/>
          <w:lang w:val="sq-AL"/>
        </w:rPr>
        <w:t>MBI KËRKESAT E KESH SHA DHE MINISTRISË SË ENERGJISË DHE INDUSTRISË PËR RISHIKIMIN E VENDIMIT NR. 133, DATË 15.8.2016, TË BORDIT TË ERE-s</w:t>
      </w: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>, “MBI MIRATIMIN E PLANIT TË INVESTIMEVE TË KESH SHA”</w:t>
      </w:r>
    </w:p>
    <w:p w:rsidR="00975DF1" w:rsidRPr="00185EAC" w:rsidRDefault="00975DF1" w:rsidP="00975DF1">
      <w:pPr>
        <w:pStyle w:val="Hapesira7"/>
        <w:rPr>
          <w:sz w:val="12"/>
          <w:lang w:val="sq-AL"/>
        </w:rPr>
      </w:pPr>
    </w:p>
    <w:p w:rsidR="00975DF1" w:rsidRPr="006023F4" w:rsidRDefault="00975DF1" w:rsidP="00975DF1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>Në mbështetje të nenit 16, të ligjit nr. 43/2015, “</w:t>
      </w:r>
      <w:r w:rsidRPr="006023F4">
        <w:rPr>
          <w:rFonts w:ascii="Garamond" w:hAnsi="Garamond"/>
          <w:bCs/>
          <w:iCs/>
          <w:spacing w:val="-4"/>
          <w:sz w:val="24"/>
          <w:szCs w:val="24"/>
          <w:lang w:val="sq-AL"/>
        </w:rPr>
        <w:t>Për sektorin e energjisë elektrike”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 xml:space="preserve">,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dhe nenit 16, të rregullores “Për organizimin, funksionimin dhe procedurat e ERE-s”, miratuar me vendimin nr. 96, datë 17.6.2016,</w:t>
      </w: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Bordi i ERE-s</w:t>
      </w: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në mbledhjen e tij të datës 30.9.2016, mbasi shqyrtoi relacionin e përgatitur nga drejtoritë teknike</w:t>
      </w:r>
      <w:r w:rsidRPr="006023F4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, në lidhje me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>kërkesat e KESH sh.a. dhe MEI-t për rishikim e vendimit nr. 133, datë 15.8.2016, të Bordit të ERE-s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, “Mbi miratimin e planit të investimeve të KESH sh.a.”, </w:t>
      </w:r>
    </w:p>
    <w:p w:rsidR="00975DF1" w:rsidRPr="006023F4" w:rsidRDefault="00975DF1" w:rsidP="00975DF1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konstatoi se:</w:t>
      </w:r>
    </w:p>
    <w:p w:rsidR="00975DF1" w:rsidRPr="006023F4" w:rsidRDefault="00975DF1" w:rsidP="00975DF1">
      <w:pPr>
        <w:pStyle w:val="ListParagraph"/>
        <w:widowControl w:val="0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color w:val="000000"/>
          <w:spacing w:val="-4"/>
          <w:sz w:val="24"/>
          <w:szCs w:val="24"/>
          <w:lang w:val="sq-AL"/>
        </w:rPr>
        <w:t>- Shoqëria KESH sh.a. ka marrë dijeni për vendimin e ERE-s nr. 133, datë 15.8.2016 nëpërmjet shkresës nr. 629 prot., datë 23.8.2016.</w:t>
      </w:r>
    </w:p>
    <w:p w:rsidR="00975DF1" w:rsidRPr="006023F4" w:rsidRDefault="00975DF1" w:rsidP="00975DF1">
      <w:pPr>
        <w:pStyle w:val="ListParagraph"/>
        <w:widowControl w:val="0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color w:val="000000"/>
          <w:spacing w:val="-4"/>
          <w:sz w:val="24"/>
          <w:szCs w:val="24"/>
          <w:lang w:val="sq-AL"/>
        </w:rPr>
        <w:t>- MEI ka marrë dijeni për vendimin e ERE-s nr. 133, datë 15.8.2016 nëpërmjet shkresës nr. 629 prot., datë 23.8.2016.</w:t>
      </w:r>
    </w:p>
    <w:p w:rsidR="00975DF1" w:rsidRPr="006023F4" w:rsidRDefault="00975DF1" w:rsidP="00975DF1">
      <w:pPr>
        <w:pStyle w:val="ListParagraph"/>
        <w:widowControl w:val="0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- KESH sh.a. ka depozituar në ERE kërkesën nr.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7375/1 prot.,</w:t>
      </w:r>
      <w:r w:rsidRPr="006023F4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datë 1.9.2016 protokolluar me Tonën nr. 629/1, datë 14.9.2016, për rishikimin e vendimit nr. 133, datë 15.8.2016.</w:t>
      </w:r>
    </w:p>
    <w:p w:rsidR="00975DF1" w:rsidRPr="006023F4" w:rsidRDefault="00975DF1" w:rsidP="00975DF1">
      <w:pPr>
        <w:pStyle w:val="ListParagraph"/>
        <w:widowControl w:val="0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- MEI ka depozituar në ERE kërkesën nr.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5298/2 prot.</w:t>
      </w:r>
      <w:r w:rsidRPr="006023F4">
        <w:rPr>
          <w:rFonts w:ascii="Garamond" w:hAnsi="Garamond"/>
          <w:color w:val="000000"/>
          <w:spacing w:val="-4"/>
          <w:sz w:val="24"/>
          <w:szCs w:val="24"/>
          <w:lang w:val="sq-AL"/>
        </w:rPr>
        <w:t>, datë 13.9.2016 protokolluar me tonën nr. 629/2, datë 14.9.2016, për rishikimin e vendimit nr. 133, datë 15.8.2016.</w:t>
      </w:r>
    </w:p>
    <w:p w:rsidR="00975DF1" w:rsidRPr="006023F4" w:rsidRDefault="00975DF1" w:rsidP="00975DF1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Pika 5, e nenit 16, të ligjit nr. 43/2015, “Për sektorin e energjisë elektrike”, si dhe nenit 16 të rregullores “Për organizimin, funksionimin dhe procedurat e ERE-s, miratuar me vendimin nr. 96, datë 17.6.2016”, parashikon se: “Çdo palë e përfshirë në një procedurë mund t’i kërkojë ERE-s, brenda 7 ditëve kalendarike nga data e marrjes së vendimit lidhur me atë procedurë, rishikimin e vendimit të bordit në rast se ka siguruar prova të reja që mund ta çojnë bordin në marrjen e një vendimi të ndryshëm nga i mëparshmi apo për gabimet materiale të konstatuara.”.</w:t>
      </w:r>
    </w:p>
    <w:p w:rsidR="00975DF1" w:rsidRPr="006023F4" w:rsidRDefault="00975DF1" w:rsidP="00975DF1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Kërkesat e KESH sh.a. dhe MEI-t për rishikimin e vendimit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>nr. 133, datë 15.8.2016, t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 Bordit t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 ERE-s, janë depozituar jashtë afatit të parashikuar më sipër. </w:t>
      </w:r>
    </w:p>
    <w:p w:rsidR="00975DF1" w:rsidRPr="006023F4" w:rsidRDefault="00975DF1" w:rsidP="00975DF1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color w:val="000000"/>
          <w:spacing w:val="-4"/>
          <w:sz w:val="24"/>
          <w:szCs w:val="24"/>
          <w:lang w:val="sq-AL"/>
        </w:rPr>
        <w:t>- Nga KESH dhe MEI nuk janë paraqitur prova të reja, të cilat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të çojnë Bordin në marrjen e një vendim të ndryshëm nga ai nr. 133, datë 15.8.2016.</w:t>
      </w:r>
    </w:p>
    <w:p w:rsidR="00975DF1" w:rsidRPr="006023F4" w:rsidRDefault="00975DF1" w:rsidP="00975DF1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Për gjith</w:t>
      </w:r>
      <w:r w:rsidRPr="006023F4">
        <w:rPr>
          <w:rFonts w:ascii="Garamond" w:hAnsi="Garamond" w:cs="Calibri"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sa m</w:t>
      </w:r>
      <w:r w:rsidRPr="006023F4">
        <w:rPr>
          <w:rFonts w:ascii="Garamond" w:hAnsi="Garamond" w:cs="Calibri"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sip</w:t>
      </w:r>
      <w:r w:rsidRPr="006023F4">
        <w:rPr>
          <w:rFonts w:ascii="Garamond" w:hAnsi="Garamond" w:cs="Calibri"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r cituar, Bordi i ERE-s </w:t>
      </w:r>
    </w:p>
    <w:p w:rsidR="00975DF1" w:rsidRPr="00185EAC" w:rsidRDefault="00975DF1" w:rsidP="00975DF1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sz w:val="14"/>
          <w:lang w:val="sq-AL"/>
        </w:rPr>
      </w:pPr>
    </w:p>
    <w:p w:rsidR="00975DF1" w:rsidRPr="006023F4" w:rsidRDefault="00975DF1" w:rsidP="00975DF1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6023F4">
        <w:rPr>
          <w:rFonts w:ascii="Garamond" w:hAnsi="Garamond"/>
          <w:spacing w:val="-4"/>
          <w:lang w:val="sq-AL"/>
        </w:rPr>
        <w:t>VENDOSI:</w:t>
      </w:r>
    </w:p>
    <w:p w:rsidR="00975DF1" w:rsidRPr="00264900" w:rsidRDefault="00975DF1" w:rsidP="00975DF1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14"/>
          <w:szCs w:val="24"/>
          <w:lang w:val="sq-AL"/>
        </w:rPr>
      </w:pPr>
    </w:p>
    <w:p w:rsidR="00975DF1" w:rsidRPr="006023F4" w:rsidRDefault="00975DF1" w:rsidP="00975DF1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1. Të mos marrë në shqyrtim kërkesën e KESH sh.a.,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për rishikimin e vendimit nr. 133, datë </w:t>
      </w:r>
      <w:r w:rsidRPr="006023F4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15.8.2016,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>të Bordit të ERE-s,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“Mbi miratimin e planit të investimeve të KESH sh.a.” të paraqitur jashtë afateve.</w:t>
      </w:r>
    </w:p>
    <w:p w:rsidR="00975DF1" w:rsidRPr="006023F4" w:rsidRDefault="00975DF1" w:rsidP="00975DF1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2. Të mos marrë në shqyrtim kërkesën e MEI-t,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për rishikimin e vendimit nr. 133 datë </w:t>
      </w:r>
      <w:r w:rsidRPr="006023F4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15.8.2016,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>të Bordit të ERE-s,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“Mbi miratimin e planit të investimeve të KESH sh.a.”, të paraqitur jashtë afateve.</w:t>
      </w:r>
    </w:p>
    <w:p w:rsidR="00975DF1" w:rsidRPr="006023F4" w:rsidRDefault="00975DF1" w:rsidP="00975DF1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color w:val="000000"/>
          <w:spacing w:val="-4"/>
          <w:sz w:val="24"/>
          <w:szCs w:val="24"/>
          <w:lang w:val="sq-AL"/>
        </w:rPr>
        <w:t>3. Drejtoria Juridike dhe e Mbrojtjes së Konsumatorit të njoftojë KESH sh.a., Ministrinë e Industrisë dhe Energjisë, për vendimin e Bordit të ERE-s.</w:t>
      </w:r>
    </w:p>
    <w:p w:rsidR="00975DF1" w:rsidRPr="006023F4" w:rsidRDefault="00975DF1" w:rsidP="00975DF1">
      <w:pPr>
        <w:widowControl w:val="0"/>
        <w:spacing w:after="0" w:line="240" w:lineRule="auto"/>
        <w:rPr>
          <w:rFonts w:ascii="Garamond" w:hAnsi="Garamond" w:cs="Arial"/>
          <w:spacing w:val="-4"/>
          <w:sz w:val="24"/>
          <w:szCs w:val="24"/>
          <w:lang w:val="sq-AL"/>
        </w:rPr>
      </w:pPr>
      <w:r w:rsidRPr="006023F4">
        <w:rPr>
          <w:rFonts w:ascii="Garamond" w:hAnsi="Garamond" w:cs="Arial"/>
          <w:spacing w:val="-4"/>
          <w:sz w:val="24"/>
          <w:szCs w:val="24"/>
          <w:lang w:val="sq-AL"/>
        </w:rPr>
        <w:t xml:space="preserve">Ky vendim hyn në fuqi menjëherë. </w:t>
      </w:r>
    </w:p>
    <w:p w:rsidR="00975DF1" w:rsidRPr="006023F4" w:rsidRDefault="00975DF1" w:rsidP="00975DF1">
      <w:pPr>
        <w:widowControl w:val="0"/>
        <w:spacing w:after="0" w:line="240" w:lineRule="auto"/>
        <w:rPr>
          <w:rFonts w:ascii="Garamond" w:hAnsi="Garamond" w:cs="Arial"/>
          <w:spacing w:val="-4"/>
          <w:sz w:val="24"/>
          <w:szCs w:val="24"/>
          <w:lang w:val="sq-AL"/>
        </w:rPr>
      </w:pPr>
      <w:r w:rsidRPr="006023F4">
        <w:rPr>
          <w:rFonts w:ascii="Garamond" w:hAnsi="Garamond" w:cs="Arial"/>
          <w:spacing w:val="-4"/>
          <w:sz w:val="24"/>
          <w:szCs w:val="24"/>
          <w:lang w:val="sq-AL"/>
        </w:rPr>
        <w:t>Ky vendim botohet në Fletoren Zyrtare.</w:t>
      </w:r>
    </w:p>
    <w:p w:rsidR="00975DF1" w:rsidRPr="006023F4" w:rsidRDefault="00975DF1" w:rsidP="00975DF1">
      <w:pPr>
        <w:pStyle w:val="Hapesira7"/>
        <w:rPr>
          <w:lang w:val="sq-AL"/>
        </w:rPr>
      </w:pPr>
    </w:p>
    <w:p w:rsidR="00975DF1" w:rsidRPr="006023F4" w:rsidRDefault="00975DF1" w:rsidP="00975DF1">
      <w:pPr>
        <w:pStyle w:val="Autoriteti"/>
        <w:keepNext w:val="0"/>
        <w:rPr>
          <w:spacing w:val="-4"/>
          <w:lang w:val="sq-AL"/>
        </w:rPr>
      </w:pPr>
      <w:r w:rsidRPr="006023F4">
        <w:rPr>
          <w:spacing w:val="-4"/>
          <w:lang w:val="sq-AL"/>
        </w:rPr>
        <w:t>KRYETARI</w:t>
      </w:r>
    </w:p>
    <w:p w:rsidR="00975DF1" w:rsidRDefault="00975DF1" w:rsidP="00975DF1">
      <w:pPr>
        <w:pStyle w:val="AutoritetiEmer"/>
        <w:rPr>
          <w:spacing w:val="-4"/>
          <w:lang w:val="sq-AL"/>
        </w:rPr>
      </w:pPr>
      <w:r w:rsidRPr="006023F4">
        <w:rPr>
          <w:spacing w:val="-4"/>
          <w:lang w:val="sq-AL"/>
        </w:rPr>
        <w:t>Petrit Ahmeti</w:t>
      </w:r>
    </w:p>
    <w:p w:rsidR="004D104C" w:rsidRDefault="004D104C" w:rsidP="004D104C">
      <w:pPr>
        <w:rPr>
          <w:lang w:val="sq-AL"/>
        </w:rPr>
      </w:pPr>
    </w:p>
    <w:sectPr w:rsidR="004D10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125"/>
    <w:rsid w:val="004D104C"/>
    <w:rsid w:val="004F59B3"/>
    <w:rsid w:val="006F0125"/>
    <w:rsid w:val="0097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DF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975DF1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975DF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975DF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75DF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75DF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75DF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975DF1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975DF1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975DF1"/>
    <w:rPr>
      <w:rFonts w:ascii="Calibri" w:eastAsia="Times New Roman" w:hAnsi="Calibri" w:cs="Times New Roman"/>
    </w:rPr>
  </w:style>
  <w:style w:type="character" w:customStyle="1" w:styleId="Heading2Char1">
    <w:name w:val="Heading 2 Char1"/>
    <w:link w:val="Heading2"/>
    <w:locked/>
    <w:rsid w:val="00975DF1"/>
    <w:rPr>
      <w:rFonts w:ascii="Cambria" w:eastAsia="MS Mincho" w:hAnsi="Cambria" w:cs="Cambria"/>
      <w:b/>
      <w:bCs/>
      <w:sz w:val="26"/>
      <w:szCs w:val="26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975DF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DF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975DF1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975DF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975DF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75DF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75DF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75DF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975DF1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975DF1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975DF1"/>
    <w:rPr>
      <w:rFonts w:ascii="Calibri" w:eastAsia="Times New Roman" w:hAnsi="Calibri" w:cs="Times New Roman"/>
    </w:rPr>
  </w:style>
  <w:style w:type="character" w:customStyle="1" w:styleId="Heading2Char1">
    <w:name w:val="Heading 2 Char1"/>
    <w:link w:val="Heading2"/>
    <w:locked/>
    <w:rsid w:val="00975DF1"/>
    <w:rPr>
      <w:rFonts w:ascii="Cambria" w:eastAsia="MS Mincho" w:hAnsi="Cambria" w:cs="Cambria"/>
      <w:b/>
      <w:bCs/>
      <w:sz w:val="26"/>
      <w:szCs w:val="26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975DF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3</cp:revision>
  <cp:lastPrinted>2019-02-05T11:31:00Z</cp:lastPrinted>
  <dcterms:created xsi:type="dcterms:W3CDTF">2016-11-10T13:24:00Z</dcterms:created>
  <dcterms:modified xsi:type="dcterms:W3CDTF">2019-02-05T11:31:00Z</dcterms:modified>
</cp:coreProperties>
</file>