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D34" w:rsidRPr="006023F4" w:rsidRDefault="00A41D34" w:rsidP="00A41D34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bookmarkStart w:id="0" w:name="_GoBack"/>
      <w:bookmarkEnd w:id="0"/>
      <w:r w:rsidRPr="006023F4">
        <w:rPr>
          <w:rFonts w:ascii="Garamond" w:hAnsi="Garamond"/>
          <w:bCs w:val="0"/>
          <w:spacing w:val="-4"/>
          <w:sz w:val="24"/>
          <w:szCs w:val="24"/>
          <w:lang w:val="sq-AL"/>
        </w:rPr>
        <w:t>VENDIM</w:t>
      </w:r>
    </w:p>
    <w:p w:rsidR="00A41D34" w:rsidRPr="006023F4" w:rsidRDefault="00A41D34" w:rsidP="00A41D34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Cs w:val="0"/>
          <w:spacing w:val="-4"/>
          <w:sz w:val="24"/>
          <w:szCs w:val="24"/>
          <w:lang w:val="sq-AL"/>
        </w:rPr>
        <w:t>Nr. 154, datë 6.10.2016</w:t>
      </w:r>
    </w:p>
    <w:p w:rsidR="00A41D34" w:rsidRPr="003A647A" w:rsidRDefault="00A41D34" w:rsidP="00A41D34">
      <w:pPr>
        <w:widowControl w:val="0"/>
        <w:tabs>
          <w:tab w:val="left" w:pos="0"/>
        </w:tabs>
        <w:spacing w:after="0" w:line="240" w:lineRule="auto"/>
        <w:jc w:val="center"/>
        <w:rPr>
          <w:rFonts w:ascii="Garamond" w:hAnsi="Garamond"/>
          <w:spacing w:val="-4"/>
          <w:sz w:val="14"/>
          <w:szCs w:val="24"/>
          <w:lang w:val="sq-AL"/>
        </w:rPr>
      </w:pPr>
    </w:p>
    <w:p w:rsidR="00A41D34" w:rsidRDefault="00A41D34" w:rsidP="00A41D34">
      <w:pPr>
        <w:widowControl w:val="0"/>
        <w:tabs>
          <w:tab w:val="left" w:pos="0"/>
        </w:tabs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>PËR LICENCIMIN E SHOQËRISË “XHENGO ENERGJI” SHPK, NË AKTIVITETIN E PRODHIMIT TË ENERGJISË ELEKTRIKE NGA HEC “KASOLLET E SELCËS”</w:t>
      </w:r>
      <w:r>
        <w:rPr>
          <w:rFonts w:ascii="Garamond" w:hAnsi="Garamond"/>
          <w:b/>
          <w:spacing w:val="-4"/>
          <w:sz w:val="24"/>
          <w:szCs w:val="24"/>
          <w:lang w:val="sq-AL"/>
        </w:rPr>
        <w:t>,</w:t>
      </w: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 xml:space="preserve"> ME FUQI </w:t>
      </w:r>
    </w:p>
    <w:p w:rsidR="00A41D34" w:rsidRPr="006023F4" w:rsidRDefault="00A41D34" w:rsidP="00A41D34">
      <w:pPr>
        <w:widowControl w:val="0"/>
        <w:tabs>
          <w:tab w:val="left" w:pos="0"/>
        </w:tabs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 xml:space="preserve">TË INSTALUAR 4000 </w:t>
      </w:r>
      <w:r>
        <w:rPr>
          <w:rFonts w:ascii="Garamond" w:hAnsi="Garamond"/>
          <w:b/>
          <w:spacing w:val="-4"/>
          <w:sz w:val="24"/>
          <w:szCs w:val="24"/>
          <w:lang w:val="sq-AL"/>
        </w:rPr>
        <w:t>k</w:t>
      </w: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>W</w:t>
      </w:r>
    </w:p>
    <w:p w:rsidR="00A41D34" w:rsidRPr="006023F4" w:rsidRDefault="00A41D34" w:rsidP="00A41D34">
      <w:pPr>
        <w:pStyle w:val="Hapesira7"/>
        <w:rPr>
          <w:lang w:val="sq-AL"/>
        </w:rPr>
      </w:pPr>
    </w:p>
    <w:p w:rsidR="00A41D34" w:rsidRPr="006023F4" w:rsidRDefault="00A41D34" w:rsidP="00A41D3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Në mbështetje të neneve 16; nenit 37, pika 2, germa “a”; të ligjit nr. 43/2015, “Për sektorin e energjisë elektrike”; nenit 21, të rregullores “Për procedurat dhe afatet për dhënien, modifikimin, transferimin, rinovimin dhe heqjen e licencave në sektorin e energjisë elektrike”, të miratuar me vendimin e Bordit të ERE-s nr. 109, datë 29.6.2016; dhe nenit 15 të rregullores “Për organizimin, funksionimin dhe procedurat e ERE-s”, miratuar me vendimin nr. 96, datë 17.6.2016; Bordi i Entit Rregullator të Energjisë (ERE), në mbledhjen e tij të datës </w:t>
      </w: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>6.10.2016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, mbasi shqyrtoi relacionin për licencimin e shoqërisë “Xhengo Energji” sh.p.k., në aktivitetin e prodhimit të energjisë elektrike nga HEC “Kasollet e Salcës”, të përgatitur nga Drejtoria e Licencimit, </w:t>
      </w:r>
    </w:p>
    <w:p w:rsidR="00A41D34" w:rsidRPr="006023F4" w:rsidRDefault="00A41D34" w:rsidP="00A41D3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konstatoi se:</w:t>
      </w:r>
    </w:p>
    <w:p w:rsidR="00A41D34" w:rsidRPr="006023F4" w:rsidRDefault="00A41D34" w:rsidP="00A41D3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Aplikimi i shoqërisë “Xhengo Energji” sh.p.k., plotëson tërësisht kërkesat e parashikuara nga ERE në rregulloren “Për procedurat dhe afatet për dhënien, modifikimin, transferimin, rinovimin dhe heqjen e licencave në sektorin e energjisë elektrike” si më poshtë: </w:t>
      </w:r>
    </w:p>
    <w:p w:rsidR="00A41D34" w:rsidRPr="006023F4" w:rsidRDefault="00A41D34" w:rsidP="00A41D34">
      <w:pPr>
        <w:pStyle w:val="ListParagraph"/>
        <w:widowControl w:val="0"/>
        <w:spacing w:after="0" w:line="240" w:lineRule="auto"/>
        <w:ind w:left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Formati i aplikimit (neni 9, pika 1) është plotësuar në mënyrë korrekte;</w:t>
      </w:r>
    </w:p>
    <w:p w:rsidR="00A41D34" w:rsidRDefault="00A41D34" w:rsidP="00A41D34">
      <w:pPr>
        <w:pStyle w:val="ListParagraph"/>
        <w:widowControl w:val="0"/>
        <w:tabs>
          <w:tab w:val="left" w:pos="0"/>
        </w:tabs>
        <w:spacing w:after="0" w:line="240" w:lineRule="auto"/>
        <w:ind w:left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- Dokumentacioni juridik, administrativ dhe pronësor (neni 9, pika 2) është plotësuar në mënyrë korrekte; </w:t>
      </w:r>
    </w:p>
    <w:p w:rsidR="00A41D34" w:rsidRPr="006023F4" w:rsidRDefault="00A41D34" w:rsidP="00A41D34">
      <w:pPr>
        <w:widowControl w:val="0"/>
        <w:spacing w:after="0" w:line="240" w:lineRule="auto"/>
        <w:ind w:left="284" w:firstLine="0"/>
        <w:jc w:val="left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- Dokumentacioni financiar dhe fiskal (neni 9 pika 3) është plotësuar në mënyrë korrekte; </w:t>
      </w:r>
    </w:p>
    <w:p w:rsidR="00A41D34" w:rsidRPr="006023F4" w:rsidRDefault="00A41D34" w:rsidP="00A41D34">
      <w:pPr>
        <w:pStyle w:val="ListParagraph"/>
        <w:widowControl w:val="0"/>
        <w:tabs>
          <w:tab w:val="left" w:pos="0"/>
        </w:tabs>
        <w:spacing w:after="0" w:line="240" w:lineRule="auto"/>
        <w:ind w:left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Dokumentacioni tekniko-ekonomik (neni 9, pikat 4.1.1; 4.1.2; 4.1.3; 4.1.4; 4.1.5) është plotësuar në mënyrë korrekte.</w:t>
      </w:r>
    </w:p>
    <w:p w:rsidR="00A41D34" w:rsidRPr="006023F4" w:rsidRDefault="00A41D34" w:rsidP="00A41D34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Për gjithë sa më sipër, Bordi i ERE-s</w:t>
      </w:r>
    </w:p>
    <w:p w:rsidR="00A41D34" w:rsidRPr="006023F4" w:rsidRDefault="00A41D34" w:rsidP="00A41D34">
      <w:pPr>
        <w:pStyle w:val="Hapesira7"/>
        <w:rPr>
          <w:lang w:val="sq-AL"/>
        </w:rPr>
      </w:pPr>
    </w:p>
    <w:p w:rsidR="00A41D34" w:rsidRPr="006023F4" w:rsidRDefault="00A41D34" w:rsidP="00A41D34">
      <w:pPr>
        <w:pStyle w:val="BodyText"/>
        <w:widowControl w:val="0"/>
        <w:numPr>
          <w:ilvl w:val="0"/>
          <w:numId w:val="0"/>
        </w:numPr>
        <w:jc w:val="center"/>
        <w:rPr>
          <w:rFonts w:ascii="Garamond" w:hAnsi="Garamond"/>
          <w:spacing w:val="-4"/>
          <w:lang w:val="sq-AL"/>
        </w:rPr>
      </w:pPr>
      <w:r w:rsidRPr="006023F4">
        <w:rPr>
          <w:rFonts w:ascii="Garamond" w:hAnsi="Garamond"/>
          <w:spacing w:val="-4"/>
          <w:lang w:val="sq-AL"/>
        </w:rPr>
        <w:t>VENDOSI:</w:t>
      </w:r>
    </w:p>
    <w:p w:rsidR="00A41D34" w:rsidRPr="006023F4" w:rsidRDefault="00A41D34" w:rsidP="00A41D34">
      <w:pPr>
        <w:pStyle w:val="Hapesira7"/>
        <w:rPr>
          <w:lang w:val="sq-AL"/>
        </w:rPr>
      </w:pPr>
    </w:p>
    <w:p w:rsidR="00A41D34" w:rsidRPr="006023F4" w:rsidRDefault="00A41D34" w:rsidP="00A41D34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1. Licencimin e shoqërisë “Xhengo Energji” sh.p.k., në aktivitetin e prodhimit të energjisë elektrike nga HEC “Kasollet e Selcës”, me fuqi 4000 KW, për një afat 30-vjeçar.</w:t>
      </w:r>
    </w:p>
    <w:p w:rsidR="00A41D34" w:rsidRPr="006023F4" w:rsidRDefault="00A41D34" w:rsidP="00A41D34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2. Drejtoria e Licencimit, Monitorimit të Tregut dhe të të Licencuarve të njoftojë aplikuesin për vendimin e Bordit të ERE-s. </w:t>
      </w:r>
    </w:p>
    <w:p w:rsidR="00A41D34" w:rsidRPr="006023F4" w:rsidRDefault="00A41D34" w:rsidP="00A41D34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24"/>
          <w:szCs w:val="24"/>
          <w:lang w:val="sq-AL"/>
        </w:rPr>
      </w:pPr>
      <w:r w:rsidRPr="006023F4">
        <w:rPr>
          <w:rFonts w:ascii="Garamond" w:hAnsi="Garamond" w:cs="Tahoma"/>
          <w:bCs/>
          <w:spacing w:val="-4"/>
          <w:sz w:val="24"/>
          <w:szCs w:val="24"/>
          <w:lang w:val="sq-AL"/>
        </w:rPr>
        <w:t xml:space="preserve">Ky vendim hyn në fuqi menjëherë. </w:t>
      </w:r>
    </w:p>
    <w:p w:rsidR="00A41D34" w:rsidRPr="006023F4" w:rsidRDefault="00A41D34" w:rsidP="00A41D34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24"/>
          <w:szCs w:val="24"/>
          <w:lang w:val="sq-AL"/>
        </w:rPr>
      </w:pPr>
      <w:r w:rsidRPr="006023F4">
        <w:rPr>
          <w:rFonts w:ascii="Garamond" w:hAnsi="Garamond" w:cs="Tahoma"/>
          <w:bCs/>
          <w:spacing w:val="-4"/>
          <w:sz w:val="24"/>
          <w:szCs w:val="24"/>
          <w:lang w:val="sq-AL"/>
        </w:rPr>
        <w:t xml:space="preserve">Ky vendim botohet në Fletoren Zyrtare. </w:t>
      </w:r>
    </w:p>
    <w:p w:rsidR="00A41D34" w:rsidRPr="006023F4" w:rsidRDefault="00A41D34" w:rsidP="00A41D34">
      <w:pPr>
        <w:pStyle w:val="Hapesira7"/>
        <w:rPr>
          <w:lang w:val="sq-AL"/>
        </w:rPr>
      </w:pPr>
    </w:p>
    <w:p w:rsidR="00A41D34" w:rsidRPr="006023F4" w:rsidRDefault="00A41D34" w:rsidP="00A41D34">
      <w:pPr>
        <w:pStyle w:val="Autoriteti"/>
        <w:keepNext w:val="0"/>
        <w:rPr>
          <w:spacing w:val="-4"/>
          <w:lang w:val="sq-AL"/>
        </w:rPr>
      </w:pPr>
      <w:r w:rsidRPr="006023F4">
        <w:rPr>
          <w:spacing w:val="-4"/>
          <w:lang w:val="sq-AL"/>
        </w:rPr>
        <w:t>KRYETARI</w:t>
      </w:r>
    </w:p>
    <w:p w:rsidR="00A41D34" w:rsidRPr="006023F4" w:rsidRDefault="00A41D34" w:rsidP="00A41D34">
      <w:pPr>
        <w:pStyle w:val="AutoritetiEmer"/>
        <w:rPr>
          <w:spacing w:val="-4"/>
          <w:lang w:val="sq-AL"/>
        </w:rPr>
      </w:pPr>
      <w:r w:rsidRPr="006023F4">
        <w:rPr>
          <w:spacing w:val="-4"/>
          <w:lang w:val="sq-AL"/>
        </w:rPr>
        <w:t>Petrit Ahmeti</w:t>
      </w:r>
    </w:p>
    <w:p w:rsidR="004F59B3" w:rsidRPr="00A41D34" w:rsidRDefault="004F59B3" w:rsidP="00A41D34"/>
    <w:sectPr w:rsidR="004F59B3" w:rsidRPr="00A41D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435"/>
    <w:rsid w:val="003476D4"/>
    <w:rsid w:val="00485435"/>
    <w:rsid w:val="004F59B3"/>
    <w:rsid w:val="007E2778"/>
    <w:rsid w:val="00A4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6D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3476D4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3476D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oriteti">
    <w:name w:val="Autoriteti"/>
    <w:next w:val="Normal"/>
    <w:link w:val="AutoritetiChar"/>
    <w:rsid w:val="003476D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476D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476D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476D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3476D4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476D4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476D4"/>
    <w:rPr>
      <w:rFonts w:ascii="Calibri" w:eastAsia="Times New Roman" w:hAnsi="Calibri" w:cs="Times New Roman"/>
    </w:rPr>
  </w:style>
  <w:style w:type="character" w:customStyle="1" w:styleId="Heading2Char1">
    <w:name w:val="Heading 2 Char1"/>
    <w:link w:val="Heading2"/>
    <w:locked/>
    <w:rsid w:val="003476D4"/>
    <w:rPr>
      <w:rFonts w:ascii="Cambria" w:eastAsia="MS Mincho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qFormat/>
    <w:rsid w:val="003476D4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476D4"/>
    <w:rPr>
      <w:rFonts w:ascii="Arial" w:eastAsia="Times New Roman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6D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3476D4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3476D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oriteti">
    <w:name w:val="Autoriteti"/>
    <w:next w:val="Normal"/>
    <w:link w:val="AutoritetiChar"/>
    <w:rsid w:val="003476D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476D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476D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476D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3476D4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476D4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476D4"/>
    <w:rPr>
      <w:rFonts w:ascii="Calibri" w:eastAsia="Times New Roman" w:hAnsi="Calibri" w:cs="Times New Roman"/>
    </w:rPr>
  </w:style>
  <w:style w:type="character" w:customStyle="1" w:styleId="Heading2Char1">
    <w:name w:val="Heading 2 Char1"/>
    <w:link w:val="Heading2"/>
    <w:locked/>
    <w:rsid w:val="003476D4"/>
    <w:rPr>
      <w:rFonts w:ascii="Cambria" w:eastAsia="MS Mincho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qFormat/>
    <w:rsid w:val="003476D4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476D4"/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2019-02-05T11:32:00Z</cp:lastPrinted>
  <dcterms:created xsi:type="dcterms:W3CDTF">2016-11-10T13:31:00Z</dcterms:created>
  <dcterms:modified xsi:type="dcterms:W3CDTF">2019-02-05T11:32:00Z</dcterms:modified>
</cp:coreProperties>
</file>