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990" w:rsidRPr="006023F4" w:rsidRDefault="00773990" w:rsidP="00773990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bCs w:val="0"/>
          <w:spacing w:val="-4"/>
          <w:sz w:val="24"/>
          <w:szCs w:val="24"/>
          <w:lang w:val="sq-AL"/>
        </w:rPr>
        <w:t>VENDIM</w:t>
      </w:r>
    </w:p>
    <w:p w:rsidR="00773990" w:rsidRPr="006023F4" w:rsidRDefault="00773990" w:rsidP="00773990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bCs w:val="0"/>
          <w:spacing w:val="-4"/>
          <w:sz w:val="24"/>
          <w:szCs w:val="24"/>
          <w:lang w:val="sq-AL"/>
        </w:rPr>
        <w:t>Nr. 160, datë 6.10.2016</w:t>
      </w:r>
    </w:p>
    <w:p w:rsidR="00773990" w:rsidRPr="006023F4" w:rsidRDefault="00773990" w:rsidP="00773990">
      <w:pPr>
        <w:pStyle w:val="Hapesira7"/>
        <w:rPr>
          <w:lang w:val="sq-AL"/>
        </w:rPr>
      </w:pPr>
    </w:p>
    <w:p w:rsidR="00773990" w:rsidRPr="006023F4" w:rsidRDefault="00773990" w:rsidP="00773990">
      <w:pPr>
        <w:pStyle w:val="BodyTextIndent"/>
        <w:widowControl w:val="0"/>
        <w:spacing w:after="0" w:line="240" w:lineRule="auto"/>
        <w:ind w:left="0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b/>
          <w:spacing w:val="-4"/>
          <w:sz w:val="24"/>
          <w:szCs w:val="24"/>
          <w:lang w:val="sq-AL"/>
        </w:rPr>
        <w:t>MBI PËRJASHTIMIN E KLIENTËVE FUNDORË QË FURNIZOHEN NGA SHËRBIMI UNIVERSAL NGA PËRGJEGJËSIA PËR DISBALANCAT</w:t>
      </w:r>
    </w:p>
    <w:p w:rsidR="00773990" w:rsidRPr="006023F4" w:rsidRDefault="00773990" w:rsidP="00773990">
      <w:pPr>
        <w:pStyle w:val="NoSpacing"/>
        <w:widowControl w:val="0"/>
        <w:ind w:firstLine="284"/>
        <w:jc w:val="both"/>
        <w:rPr>
          <w:rFonts w:ascii="Garamond" w:hAnsi="Garamond"/>
          <w:bCs/>
          <w:spacing w:val="-4"/>
        </w:rPr>
      </w:pPr>
    </w:p>
    <w:p w:rsidR="00773990" w:rsidRPr="006023F4" w:rsidRDefault="00773990" w:rsidP="00773990">
      <w:pPr>
        <w:pStyle w:val="NoSpacing"/>
        <w:widowControl w:val="0"/>
        <w:ind w:firstLine="284"/>
        <w:jc w:val="both"/>
        <w:rPr>
          <w:rFonts w:ascii="Garamond" w:hAnsi="Garamond"/>
          <w:spacing w:val="-4"/>
        </w:rPr>
      </w:pPr>
      <w:r w:rsidRPr="006023F4">
        <w:rPr>
          <w:rFonts w:ascii="Garamond" w:hAnsi="Garamond"/>
          <w:bCs/>
          <w:spacing w:val="-4"/>
        </w:rPr>
        <w:t xml:space="preserve">Në mbështetje të neneve </w:t>
      </w:r>
      <w:r w:rsidRPr="006023F4">
        <w:rPr>
          <w:rFonts w:ascii="Garamond" w:eastAsia="Calibri" w:hAnsi="Garamond" w:cs="TimesNewRoman"/>
          <w:spacing w:val="-4"/>
        </w:rPr>
        <w:t>1</w:t>
      </w:r>
      <w:r w:rsidRPr="006023F4">
        <w:rPr>
          <w:rFonts w:ascii="Garamond" w:hAnsi="Garamond"/>
          <w:spacing w:val="-4"/>
        </w:rPr>
        <w:t>6; 81, pika 2, dhe 109, t</w:t>
      </w:r>
      <w:r w:rsidRPr="006023F4">
        <w:rPr>
          <w:rFonts w:ascii="Garamond" w:hAnsi="Garamond"/>
          <w:bCs/>
          <w:spacing w:val="-4"/>
        </w:rPr>
        <w:t>ë ligjit nr. 43/2015, datë 22.5.2003, “</w:t>
      </w:r>
      <w:r w:rsidRPr="006023F4">
        <w:rPr>
          <w:rFonts w:ascii="Garamond" w:hAnsi="Garamond"/>
          <w:bCs/>
          <w:iCs/>
          <w:spacing w:val="-4"/>
        </w:rPr>
        <w:t>Për sektorin e energjisë elektrike</w:t>
      </w:r>
      <w:r w:rsidRPr="006023F4">
        <w:rPr>
          <w:rFonts w:ascii="Garamond" w:hAnsi="Garamond"/>
          <w:bCs/>
          <w:spacing w:val="-4"/>
        </w:rPr>
        <w:t xml:space="preserve">”, </w:t>
      </w:r>
      <w:r w:rsidRPr="006023F4">
        <w:rPr>
          <w:rFonts w:ascii="Garamond" w:hAnsi="Garamond"/>
          <w:spacing w:val="-4"/>
        </w:rPr>
        <w:t>VKM-së nr. 244, datë 31.4.2016, “Për miratimin e kushteve për vendosjen e detyrimit të shërbimit publik, që do të zbatohen ndaj të licencuarve në sektorin e energjisë elektrike, të cilët ushtrojnë aktivitetin e prodhimit, transmetimit, shpërndarjes dhe furnizimit me energji elektrike”</w:t>
      </w:r>
      <w:r w:rsidRPr="006023F4">
        <w:rPr>
          <w:rFonts w:ascii="Garamond" w:hAnsi="Garamond"/>
          <w:b/>
          <w:spacing w:val="-4"/>
        </w:rPr>
        <w:t xml:space="preserve"> </w:t>
      </w:r>
      <w:r w:rsidRPr="006023F4">
        <w:rPr>
          <w:rFonts w:ascii="Garamond" w:hAnsi="Garamond"/>
          <w:spacing w:val="-4"/>
        </w:rPr>
        <w:t xml:space="preserve">dhe </w:t>
      </w:r>
      <w:r w:rsidRPr="006023F4">
        <w:rPr>
          <w:rFonts w:ascii="Garamond" w:hAnsi="Garamond"/>
          <w:bCs/>
          <w:spacing w:val="-4"/>
        </w:rPr>
        <w:t xml:space="preserve">nenit 26 të </w:t>
      </w:r>
      <w:r w:rsidRPr="006023F4">
        <w:rPr>
          <w:rFonts w:ascii="Garamond" w:hAnsi="Garamond"/>
          <w:spacing w:val="-4"/>
        </w:rPr>
        <w:t>Rregullores për organizimin, funksionimin dhe procedurat e ERE-s, miratuar me vendimin nr. 96, datë 17.6.2016, të Bordit t</w:t>
      </w:r>
      <w:r w:rsidRPr="006023F4">
        <w:rPr>
          <w:rFonts w:ascii="Garamond" w:eastAsia="MingLiU-ExtB" w:hAnsi="Garamond" w:cs="MingLiU-ExtB"/>
          <w:spacing w:val="-4"/>
        </w:rPr>
        <w:t xml:space="preserve">ë </w:t>
      </w:r>
      <w:r w:rsidRPr="006023F4">
        <w:rPr>
          <w:rFonts w:ascii="Garamond" w:hAnsi="Garamond"/>
          <w:spacing w:val="-4"/>
        </w:rPr>
        <w:t>ERE-s</w:t>
      </w:r>
      <w:r w:rsidRPr="006023F4">
        <w:rPr>
          <w:rFonts w:ascii="Garamond" w:hAnsi="Garamond"/>
          <w:bCs/>
          <w:spacing w:val="-4"/>
        </w:rPr>
        <w:t xml:space="preserve">, </w:t>
      </w:r>
      <w:r w:rsidRPr="006023F4">
        <w:rPr>
          <w:rFonts w:ascii="Garamond" w:hAnsi="Garamond"/>
          <w:spacing w:val="-4"/>
        </w:rPr>
        <w:t xml:space="preserve">Bordi i Entit Rregullator të Energjisë (ERE), në mbledhjen e tij të datës 6.10.2016, mbasi shqyrtoi </w:t>
      </w:r>
      <w:r w:rsidRPr="006023F4">
        <w:rPr>
          <w:rFonts w:ascii="Garamond" w:eastAsia="Batang" w:hAnsi="Garamond"/>
          <w:spacing w:val="-4"/>
        </w:rPr>
        <w:t>relacionin e drejtorive teknike në lidhje me përjashtimin e</w:t>
      </w:r>
      <w:r w:rsidRPr="006023F4">
        <w:rPr>
          <w:rFonts w:ascii="Garamond" w:hAnsi="Garamond"/>
          <w:b/>
          <w:spacing w:val="-4"/>
        </w:rPr>
        <w:t xml:space="preserve"> </w:t>
      </w:r>
      <w:r w:rsidRPr="006023F4">
        <w:rPr>
          <w:rFonts w:ascii="Garamond" w:hAnsi="Garamond"/>
          <w:spacing w:val="-4"/>
        </w:rPr>
        <w:t>klientëve fundorë që furnizohen nga Furnizuesi i Shërbimit Universal nga përgjegjësia për disbalancat kundrejt këtij të fundit,</w:t>
      </w:r>
    </w:p>
    <w:p w:rsidR="00773990" w:rsidRPr="006023F4" w:rsidRDefault="00773990" w:rsidP="00773990">
      <w:pPr>
        <w:pStyle w:val="NoSpacing"/>
        <w:widowControl w:val="0"/>
        <w:ind w:firstLine="284"/>
        <w:jc w:val="both"/>
        <w:rPr>
          <w:rFonts w:ascii="Garamond" w:hAnsi="Garamond"/>
          <w:spacing w:val="-4"/>
        </w:rPr>
      </w:pPr>
      <w:r w:rsidRPr="006023F4">
        <w:rPr>
          <w:rFonts w:ascii="Garamond" w:hAnsi="Garamond"/>
          <w:spacing w:val="-4"/>
        </w:rPr>
        <w:t>konstatoi se:</w:t>
      </w:r>
    </w:p>
    <w:p w:rsidR="00773990" w:rsidRPr="006023F4" w:rsidRDefault="00773990" w:rsidP="00773990">
      <w:pPr>
        <w:pStyle w:val="NoSpacing"/>
        <w:widowControl w:val="0"/>
        <w:ind w:firstLine="284"/>
        <w:jc w:val="both"/>
        <w:rPr>
          <w:rFonts w:ascii="Garamond" w:hAnsi="Garamond"/>
          <w:spacing w:val="-4"/>
        </w:rPr>
      </w:pPr>
      <w:r w:rsidRPr="006023F4">
        <w:rPr>
          <w:rFonts w:ascii="Garamond" w:hAnsi="Garamond"/>
          <w:spacing w:val="-4"/>
        </w:rPr>
        <w:t xml:space="preserve">- Ligji nr. 43/2015, “Për sektorin e energjisë elektrike”, në pikën 2, të nenit 81, pika 2, sjell një nga rrethanat përjashtimore, sa i përket trajtimit të disbalancave, duke </w:t>
      </w:r>
      <w:r w:rsidRPr="006023F4">
        <w:rPr>
          <w:rFonts w:ascii="Garamond" w:eastAsia="Calibri" w:hAnsi="Garamond" w:cs="TimesNewRoman"/>
          <w:spacing w:val="-4"/>
        </w:rPr>
        <w:t>parashikuar se</w:t>
      </w:r>
      <w:r w:rsidRPr="006023F4">
        <w:rPr>
          <w:rFonts w:ascii="Garamond" w:hAnsi="Garamond"/>
          <w:spacing w:val="-4"/>
        </w:rPr>
        <w:t xml:space="preserve">: ERE-ja vendos përjashtimin nga përgjegjësia për disbalancat, për kategori të caktuara të klientëve fundorë, të cilët furnizohen mbi bazën e shërbimit universal të furnizimit, si detyrim i shërbimit publik. </w:t>
      </w:r>
    </w:p>
    <w:p w:rsidR="00773990" w:rsidRPr="006023F4" w:rsidRDefault="00773990" w:rsidP="00773990">
      <w:pPr>
        <w:pStyle w:val="NoSpacing"/>
        <w:widowControl w:val="0"/>
        <w:ind w:firstLine="284"/>
        <w:jc w:val="both"/>
        <w:rPr>
          <w:rFonts w:ascii="Garamond" w:hAnsi="Garamond"/>
          <w:spacing w:val="-4"/>
        </w:rPr>
      </w:pPr>
      <w:r w:rsidRPr="006023F4">
        <w:rPr>
          <w:rFonts w:ascii="Garamond" w:hAnsi="Garamond"/>
          <w:spacing w:val="-4"/>
        </w:rPr>
        <w:t xml:space="preserve"> Për gjithë sa më sipër, Bordi i ERE-s </w:t>
      </w:r>
    </w:p>
    <w:p w:rsidR="00773990" w:rsidRPr="006023F4" w:rsidRDefault="00773990" w:rsidP="00773990">
      <w:pPr>
        <w:pStyle w:val="Hapesira7"/>
        <w:rPr>
          <w:lang w:val="sq-AL"/>
        </w:rPr>
      </w:pPr>
    </w:p>
    <w:p w:rsidR="00773990" w:rsidRPr="006023F4" w:rsidRDefault="00773990" w:rsidP="00773990">
      <w:pPr>
        <w:widowControl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VENDOSI:</w:t>
      </w:r>
    </w:p>
    <w:p w:rsidR="00773990" w:rsidRPr="006023F4" w:rsidRDefault="00773990" w:rsidP="00773990">
      <w:pPr>
        <w:pStyle w:val="Hapesira7"/>
        <w:rPr>
          <w:lang w:val="sq-AL"/>
        </w:rPr>
      </w:pPr>
    </w:p>
    <w:p w:rsidR="00773990" w:rsidRPr="006023F4" w:rsidRDefault="00773990" w:rsidP="00773990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 xml:space="preserve">1. Të miratojë përjashtimin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nga përgjegjësia për disbalancat</w:t>
      </w:r>
      <w:r w:rsidRPr="006023F4">
        <w:rPr>
          <w:rFonts w:ascii="Garamond" w:eastAsia="Batang" w:hAnsi="Garamond"/>
          <w:spacing w:val="-4"/>
          <w:sz w:val="24"/>
          <w:szCs w:val="24"/>
          <w:lang w:val="sq-AL"/>
        </w:rPr>
        <w:t xml:space="preserve"> për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klientët fundorë që furnizohen nga Furnizuesi i Shërbimit Universal, në kuptim të nenit 109, të ligjit nr. 43/2015, “Për sektorin e energjisë elektrike”. </w:t>
      </w:r>
    </w:p>
    <w:p w:rsidR="00773990" w:rsidRPr="006023F4" w:rsidRDefault="00773990" w:rsidP="00B64AA1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="Batang" w:hAnsi="Garamond"/>
          <w:bCs/>
          <w:spacing w:val="-4"/>
          <w:sz w:val="24"/>
          <w:szCs w:val="24"/>
          <w:lang w:val="sq-AL"/>
        </w:rPr>
      </w:pPr>
      <w:r w:rsidRPr="006023F4">
        <w:rPr>
          <w:rFonts w:ascii="Garamond" w:eastAsia="Batang" w:hAnsi="Garamond"/>
          <w:bCs/>
          <w:spacing w:val="-4"/>
          <w:sz w:val="24"/>
          <w:szCs w:val="24"/>
          <w:lang w:val="sq-AL"/>
        </w:rPr>
        <w:t>2. Drejtoria Juridike dhe e Mbrojtjes së Konsumatorit të njoftojë shoqëritë OSHEE sh.a., KESH sh.a., OST sh.a. dhe Ministrinë e Energjisë dhe Industrisë për vendimin e Bordit të ERE-s.</w:t>
      </w:r>
      <w:bookmarkStart w:id="0" w:name="_GoBack"/>
      <w:bookmarkEnd w:id="0"/>
    </w:p>
    <w:p w:rsidR="00773990" w:rsidRPr="006023F4" w:rsidRDefault="00773990" w:rsidP="00773990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6023F4">
        <w:rPr>
          <w:rFonts w:ascii="Garamond" w:eastAsia="Batang" w:hAnsi="Garamond"/>
          <w:bCs/>
          <w:spacing w:val="-4"/>
          <w:sz w:val="24"/>
          <w:szCs w:val="24"/>
          <w:lang w:val="sq-AL"/>
        </w:rPr>
        <w:t xml:space="preserve">Ky vendim hyn në fuqi menjëherë. </w:t>
      </w:r>
    </w:p>
    <w:p w:rsidR="00773990" w:rsidRPr="006023F4" w:rsidRDefault="00773990" w:rsidP="00773990">
      <w:pPr>
        <w:widowControl w:val="0"/>
        <w:spacing w:after="0" w:line="240" w:lineRule="auto"/>
        <w:rPr>
          <w:rFonts w:ascii="Garamond" w:eastAsia="Batang" w:hAnsi="Garamond"/>
          <w:bCs/>
          <w:spacing w:val="-4"/>
          <w:sz w:val="24"/>
          <w:szCs w:val="24"/>
          <w:lang w:val="sq-AL"/>
        </w:rPr>
      </w:pPr>
      <w:r w:rsidRPr="006023F4">
        <w:rPr>
          <w:rFonts w:ascii="Garamond" w:eastAsia="Batang" w:hAnsi="Garamond"/>
          <w:bCs/>
          <w:spacing w:val="-4"/>
          <w:sz w:val="24"/>
          <w:szCs w:val="24"/>
          <w:lang w:val="sq-AL"/>
        </w:rPr>
        <w:t>Ky vendim botohet në Fletoren Zyrtare.</w:t>
      </w:r>
    </w:p>
    <w:p w:rsidR="00773990" w:rsidRDefault="00773990" w:rsidP="00773990">
      <w:pPr>
        <w:pStyle w:val="Hapesira7"/>
        <w:rPr>
          <w:lang w:val="sq-AL"/>
        </w:rPr>
      </w:pPr>
    </w:p>
    <w:p w:rsidR="00773990" w:rsidRPr="006023F4" w:rsidRDefault="00773990" w:rsidP="00773990">
      <w:pPr>
        <w:pStyle w:val="Autoriteti"/>
        <w:keepNext w:val="0"/>
        <w:rPr>
          <w:spacing w:val="-4"/>
          <w:lang w:val="sq-AL"/>
        </w:rPr>
      </w:pPr>
      <w:r w:rsidRPr="006023F4">
        <w:rPr>
          <w:spacing w:val="-4"/>
          <w:lang w:val="sq-AL"/>
        </w:rPr>
        <w:t>KRYETARI</w:t>
      </w:r>
    </w:p>
    <w:p w:rsidR="00773990" w:rsidRPr="006023F4" w:rsidRDefault="00773990" w:rsidP="00773990">
      <w:pPr>
        <w:pStyle w:val="AutoritetiEmer"/>
        <w:rPr>
          <w:spacing w:val="-4"/>
          <w:lang w:val="sq-AL"/>
        </w:rPr>
      </w:pPr>
      <w:r w:rsidRPr="006023F4">
        <w:rPr>
          <w:spacing w:val="-4"/>
          <w:lang w:val="sq-AL"/>
        </w:rPr>
        <w:t>Petrit Ahmeti</w:t>
      </w:r>
    </w:p>
    <w:p w:rsidR="004F59B3" w:rsidRPr="00773990" w:rsidRDefault="004F59B3" w:rsidP="00773990"/>
    <w:sectPr w:rsidR="004F59B3" w:rsidRPr="007739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NewRoman">
    <w:altName w:val="TimesNew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245"/>
    <w:rsid w:val="004F59B3"/>
    <w:rsid w:val="006C4245"/>
    <w:rsid w:val="00773990"/>
    <w:rsid w:val="00B64AA1"/>
    <w:rsid w:val="00E7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99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E75997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E7599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Spacing">
    <w:name w:val="No Spacing"/>
    <w:link w:val="NoSpacingChar"/>
    <w:uiPriority w:val="1"/>
    <w:qFormat/>
    <w:rsid w:val="00E759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75997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Autoriteti">
    <w:name w:val="Autoriteti"/>
    <w:next w:val="Normal"/>
    <w:link w:val="AutoritetiChar"/>
    <w:rsid w:val="00E7599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7599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7599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7599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E75997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character" w:customStyle="1" w:styleId="Heading2Char1">
    <w:name w:val="Heading 2 Char1"/>
    <w:link w:val="Heading2"/>
    <w:locked/>
    <w:rsid w:val="00E75997"/>
    <w:rPr>
      <w:rFonts w:ascii="Cambria" w:eastAsia="MS Mincho" w:hAnsi="Cambria" w:cs="Cambria"/>
      <w:b/>
      <w:bCs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unhideWhenUsed/>
    <w:rsid w:val="00E7599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E7599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99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E75997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E7599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Spacing">
    <w:name w:val="No Spacing"/>
    <w:link w:val="NoSpacingChar"/>
    <w:uiPriority w:val="1"/>
    <w:qFormat/>
    <w:rsid w:val="00E759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75997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Autoriteti">
    <w:name w:val="Autoriteti"/>
    <w:next w:val="Normal"/>
    <w:link w:val="AutoritetiChar"/>
    <w:rsid w:val="00E7599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7599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7599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7599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E75997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character" w:customStyle="1" w:styleId="Heading2Char1">
    <w:name w:val="Heading 2 Char1"/>
    <w:link w:val="Heading2"/>
    <w:locked/>
    <w:rsid w:val="00E75997"/>
    <w:rPr>
      <w:rFonts w:ascii="Cambria" w:eastAsia="MS Mincho" w:hAnsi="Cambria" w:cs="Cambria"/>
      <w:b/>
      <w:bCs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unhideWhenUsed/>
    <w:rsid w:val="00E7599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E759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2019-02-05T11:34:00Z</cp:lastPrinted>
  <dcterms:created xsi:type="dcterms:W3CDTF">2016-11-10T14:01:00Z</dcterms:created>
  <dcterms:modified xsi:type="dcterms:W3CDTF">2019-02-05T11:34:00Z</dcterms:modified>
</cp:coreProperties>
</file>