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90D" w:rsidRPr="006023F4" w:rsidRDefault="00C6190D" w:rsidP="00C6190D">
      <w:pPr>
        <w:widowControl w:val="0"/>
        <w:spacing w:after="0" w:line="240" w:lineRule="auto"/>
        <w:jc w:val="center"/>
        <w:rPr>
          <w:rFonts w:ascii="Garamond" w:hAnsi="Garamond"/>
          <w:b/>
          <w:spacing w:val="-4"/>
          <w:sz w:val="24"/>
          <w:szCs w:val="24"/>
          <w:lang w:val="sq-AL"/>
        </w:rPr>
      </w:pPr>
      <w:r w:rsidRPr="006023F4">
        <w:rPr>
          <w:rFonts w:ascii="Garamond" w:hAnsi="Garamond"/>
          <w:b/>
          <w:spacing w:val="-4"/>
          <w:sz w:val="24"/>
          <w:szCs w:val="24"/>
          <w:lang w:val="sq-AL"/>
        </w:rPr>
        <w:t>VENDIM</w:t>
      </w:r>
    </w:p>
    <w:p w:rsidR="00C6190D" w:rsidRPr="006023F4" w:rsidRDefault="00C6190D" w:rsidP="00C6190D">
      <w:pPr>
        <w:widowControl w:val="0"/>
        <w:spacing w:after="0" w:line="240" w:lineRule="auto"/>
        <w:jc w:val="center"/>
        <w:rPr>
          <w:rFonts w:ascii="Garamond" w:hAnsi="Garamond"/>
          <w:b/>
          <w:spacing w:val="-4"/>
          <w:sz w:val="24"/>
          <w:szCs w:val="24"/>
          <w:lang w:val="sq-AL"/>
        </w:rPr>
      </w:pPr>
      <w:r w:rsidRPr="006023F4">
        <w:rPr>
          <w:rFonts w:ascii="Garamond" w:hAnsi="Garamond"/>
          <w:b/>
          <w:spacing w:val="-4"/>
          <w:sz w:val="24"/>
          <w:szCs w:val="24"/>
          <w:lang w:val="sq-AL"/>
        </w:rPr>
        <w:t>Nr. 161, datë 6.10.2016</w:t>
      </w:r>
    </w:p>
    <w:p w:rsidR="00C6190D" w:rsidRPr="006023F4" w:rsidRDefault="00C6190D" w:rsidP="00C6190D">
      <w:pPr>
        <w:pStyle w:val="Hapesira7"/>
        <w:rPr>
          <w:lang w:val="sq-AL"/>
        </w:rPr>
      </w:pPr>
    </w:p>
    <w:p w:rsidR="00C6190D" w:rsidRPr="006023F4" w:rsidRDefault="00C6190D" w:rsidP="00C6190D">
      <w:pPr>
        <w:widowControl w:val="0"/>
        <w:spacing w:after="0" w:line="240" w:lineRule="auto"/>
        <w:jc w:val="center"/>
        <w:rPr>
          <w:rFonts w:ascii="Garamond" w:hAnsi="Garamond"/>
          <w:b/>
          <w:spacing w:val="-4"/>
          <w:sz w:val="24"/>
          <w:szCs w:val="24"/>
          <w:lang w:val="sq-AL"/>
        </w:rPr>
      </w:pPr>
      <w:r w:rsidRPr="006023F4">
        <w:rPr>
          <w:rFonts w:ascii="Garamond" w:hAnsi="Garamond"/>
          <w:b/>
          <w:spacing w:val="-4"/>
          <w:sz w:val="24"/>
          <w:szCs w:val="24"/>
          <w:lang w:val="sq-AL"/>
        </w:rPr>
        <w:t>MBI MODIFIKIMIN E LICENCËS SË SHOQËRISË “BALKAN GREEN ENERGY” SHPK ME NR. 3, SERIA PV03K, DHËNË ME VENDIMIN E BORDIT TË KOMISIONERËVE NR. 69, DATË 12.12.2007</w:t>
      </w:r>
    </w:p>
    <w:p w:rsidR="00C6190D" w:rsidRPr="006023F4" w:rsidRDefault="00C6190D" w:rsidP="00C6190D">
      <w:pPr>
        <w:pStyle w:val="Hapesira7"/>
        <w:rPr>
          <w:lang w:val="sq-AL"/>
        </w:rPr>
      </w:pPr>
    </w:p>
    <w:p w:rsidR="00C6190D" w:rsidRPr="006023F4" w:rsidRDefault="00C6190D" w:rsidP="00C6190D">
      <w:pPr>
        <w:widowControl w:val="0"/>
        <w:spacing w:after="0" w:line="240" w:lineRule="auto"/>
        <w:rPr>
          <w:rFonts w:ascii="Garamond" w:hAnsi="Garamond" w:cs="Arial"/>
          <w:bCs/>
          <w:spacing w:val="-4"/>
          <w:sz w:val="24"/>
          <w:szCs w:val="24"/>
          <w:lang w:val="sq-AL"/>
        </w:rPr>
      </w:pPr>
      <w:r w:rsidRPr="006023F4">
        <w:rPr>
          <w:rFonts w:ascii="Garamond" w:hAnsi="Garamond" w:cs="Arial"/>
          <w:bCs/>
          <w:spacing w:val="-4"/>
          <w:sz w:val="24"/>
          <w:szCs w:val="24"/>
          <w:lang w:val="sq-AL"/>
        </w:rPr>
        <w:t>Në mbështetje të neneve 16; 43, pika 1, të ligjit nr. 43/2015, “</w:t>
      </w:r>
      <w:r w:rsidRPr="006023F4">
        <w:rPr>
          <w:rFonts w:ascii="Garamond" w:hAnsi="Garamond" w:cs="Arial"/>
          <w:bCs/>
          <w:iCs/>
          <w:spacing w:val="-4"/>
          <w:sz w:val="24"/>
          <w:szCs w:val="24"/>
          <w:lang w:val="sq-AL"/>
        </w:rPr>
        <w:t>Për sektorin e energjisë elektrike</w:t>
      </w:r>
      <w:r w:rsidRPr="006023F4">
        <w:rPr>
          <w:rFonts w:ascii="Garamond" w:hAnsi="Garamond" w:cs="Arial"/>
          <w:bCs/>
          <w:spacing w:val="-4"/>
          <w:sz w:val="24"/>
          <w:szCs w:val="24"/>
          <w:lang w:val="sq-AL"/>
        </w:rPr>
        <w:t xml:space="preserve">”; </w:t>
      </w:r>
      <w:r w:rsidRPr="006023F4">
        <w:rPr>
          <w:rFonts w:ascii="Garamond" w:hAnsi="Garamond"/>
          <w:spacing w:val="-4"/>
          <w:sz w:val="24"/>
          <w:szCs w:val="24"/>
          <w:lang w:val="sq-AL"/>
        </w:rPr>
        <w:t>VKM-së nr. 930, datë 2.9.2009, “</w:t>
      </w:r>
      <w:r w:rsidRPr="006023F4">
        <w:rPr>
          <w:rFonts w:ascii="Garamond" w:hAnsi="Garamond"/>
          <w:color w:val="000000"/>
          <w:spacing w:val="-4"/>
          <w:sz w:val="24"/>
          <w:szCs w:val="24"/>
          <w:lang w:val="sq-AL"/>
        </w:rPr>
        <w:t>Për disa shtesa dhe ndryshime në marrëveshjen shtesë të koncesionit për 25 hidrocentralet vendore, të lidhur ndërmjet Ministrisë së Ekonomisë, Tregtisë dhe Energjetikës dhe shoqërisë italiane “Essegei”, s.p.a, miratuar me vendimin nr. 148, datë 22.3.2007, të Këshillit të Ministrave</w:t>
      </w:r>
      <w:r w:rsidRPr="006023F4">
        <w:rPr>
          <w:rFonts w:ascii="Garamond" w:hAnsi="Garamond"/>
          <w:spacing w:val="-4"/>
          <w:sz w:val="24"/>
          <w:szCs w:val="24"/>
          <w:lang w:val="sq-AL"/>
        </w:rPr>
        <w:t xml:space="preserve">; nenit 15 të rregullores “Për procedurat dhe afatet për dhënien, modifikimin, transferimin, rinovimin ose heqjen e licencave në sektorin e energjisë elektrike”, miratuar me vendimin nr. 109, datë 29.6.2016, të </w:t>
      </w:r>
      <w:r w:rsidRPr="006023F4">
        <w:rPr>
          <w:rFonts w:ascii="Garamond" w:hAnsi="Garamond" w:cs="Arial"/>
          <w:bCs/>
          <w:spacing w:val="-4"/>
          <w:sz w:val="24"/>
          <w:szCs w:val="24"/>
          <w:lang w:val="sq-AL"/>
        </w:rPr>
        <w:t xml:space="preserve">Bordit të Entit Rregullator të Energjisë (ERE); </w:t>
      </w:r>
      <w:r w:rsidRPr="006023F4">
        <w:rPr>
          <w:rFonts w:ascii="Garamond" w:hAnsi="Garamond"/>
          <w:spacing w:val="-4"/>
          <w:sz w:val="24"/>
          <w:szCs w:val="24"/>
          <w:lang w:val="sq-AL"/>
        </w:rPr>
        <w:t xml:space="preserve">pikat 2.2, 2.3 dhe 2.5, të licencës “Për prodhimin e energjisë elektrike”, Bordi i ERE-s, </w:t>
      </w:r>
      <w:r w:rsidRPr="006023F4">
        <w:rPr>
          <w:rFonts w:ascii="Garamond" w:hAnsi="Garamond" w:cs="Arial"/>
          <w:bCs/>
          <w:spacing w:val="-4"/>
          <w:sz w:val="24"/>
          <w:szCs w:val="24"/>
          <w:lang w:val="sq-AL"/>
        </w:rPr>
        <w:t xml:space="preserve">në mbledhjen e tij të datës 6.10.2016, mbasi shqyrtoi </w:t>
      </w:r>
      <w:r w:rsidRPr="006023F4">
        <w:rPr>
          <w:rFonts w:ascii="Garamond" w:hAnsi="Garamond"/>
          <w:spacing w:val="-4"/>
          <w:sz w:val="24"/>
          <w:szCs w:val="24"/>
          <w:lang w:val="sq-AL"/>
        </w:rPr>
        <w:t xml:space="preserve">relacionin e përgatitur nga Drejtoria e Licencimit, Monitorimit të Tregut, </w:t>
      </w:r>
      <w:r w:rsidRPr="006023F4">
        <w:rPr>
          <w:rFonts w:ascii="Garamond" w:hAnsi="Garamond" w:cs="Arial"/>
          <w:bCs/>
          <w:spacing w:val="-4"/>
          <w:sz w:val="24"/>
          <w:szCs w:val="24"/>
          <w:lang w:val="sq-AL"/>
        </w:rPr>
        <w:t>për modifikimin e licencës së shoqërisë “Balkan Green Energy”,</w:t>
      </w:r>
    </w:p>
    <w:p w:rsidR="00C6190D" w:rsidRPr="006023F4" w:rsidRDefault="00C6190D" w:rsidP="00C6190D">
      <w:pPr>
        <w:widowControl w:val="0"/>
        <w:spacing w:after="0" w:line="240" w:lineRule="auto"/>
        <w:rPr>
          <w:rFonts w:ascii="Garamond" w:hAnsi="Garamond"/>
          <w:spacing w:val="-4"/>
          <w:sz w:val="24"/>
          <w:szCs w:val="24"/>
          <w:lang w:val="sq-AL"/>
        </w:rPr>
      </w:pPr>
      <w:r w:rsidRPr="006023F4">
        <w:rPr>
          <w:rFonts w:ascii="Garamond" w:hAnsi="Garamond"/>
          <w:spacing w:val="-4"/>
          <w:sz w:val="24"/>
          <w:szCs w:val="24"/>
          <w:lang w:val="sq-AL"/>
        </w:rPr>
        <w:t xml:space="preserve">konstatoi se: </w:t>
      </w:r>
    </w:p>
    <w:p w:rsidR="00C6190D" w:rsidRPr="006023F4" w:rsidRDefault="00C6190D" w:rsidP="00C6190D">
      <w:pPr>
        <w:widowControl w:val="0"/>
        <w:spacing w:after="0" w:line="240" w:lineRule="auto"/>
        <w:rPr>
          <w:rFonts w:ascii="Garamond" w:hAnsi="Garamond"/>
          <w:spacing w:val="-4"/>
          <w:sz w:val="24"/>
          <w:szCs w:val="24"/>
          <w:lang w:val="sq-AL"/>
        </w:rPr>
      </w:pPr>
      <w:r w:rsidRPr="006023F4">
        <w:rPr>
          <w:rFonts w:ascii="Garamond" w:hAnsi="Garamond"/>
          <w:spacing w:val="-4"/>
          <w:sz w:val="24"/>
          <w:szCs w:val="24"/>
          <w:lang w:val="sq-AL"/>
        </w:rPr>
        <w:t>- Shoqëria FAVINA sh.p.k. në cilësinë e pronarit të HEC “Voskopojë” i është drejtuar ERE-s me shkresën nr. 100 prot., datë 21.1.2016, duke kërkuar rritjen e fuqisë së instaluar të këtij HEC-i.</w:t>
      </w:r>
    </w:p>
    <w:p w:rsidR="00C6190D" w:rsidRPr="006023F4" w:rsidRDefault="00C6190D" w:rsidP="00C6190D">
      <w:pPr>
        <w:widowControl w:val="0"/>
        <w:spacing w:after="0" w:line="240" w:lineRule="auto"/>
        <w:rPr>
          <w:rFonts w:ascii="Garamond" w:hAnsi="Garamond"/>
          <w:spacing w:val="-4"/>
          <w:sz w:val="24"/>
          <w:szCs w:val="24"/>
          <w:lang w:val="sq-AL"/>
        </w:rPr>
      </w:pPr>
      <w:r w:rsidRPr="006023F4">
        <w:rPr>
          <w:rFonts w:ascii="Garamond" w:hAnsi="Garamond"/>
          <w:spacing w:val="-4"/>
          <w:sz w:val="24"/>
          <w:szCs w:val="24"/>
          <w:lang w:val="sq-AL"/>
        </w:rPr>
        <w:t>- ERE pas verifikimeve të bëra, konstaton se mbështetur në vendimin nr. 69, datë 12.12.2007, të Bordit të Komisionerëve të ERE-s, është shoqëria koncesionare “Balkan Green Energy” sh.p.k. e licencuar për të ushtruar aktivitetin e prodhimit nga HEC “Voskopoja”.</w:t>
      </w:r>
    </w:p>
    <w:p w:rsidR="00C6190D" w:rsidRPr="006023F4" w:rsidRDefault="00C6190D" w:rsidP="00C6190D">
      <w:pPr>
        <w:pStyle w:val="Default"/>
        <w:widowControl w:val="0"/>
        <w:ind w:firstLine="284"/>
        <w:jc w:val="both"/>
        <w:rPr>
          <w:rFonts w:ascii="Garamond" w:hAnsi="Garamond"/>
          <w:spacing w:val="-4"/>
          <w:lang w:val="sq-AL"/>
        </w:rPr>
      </w:pPr>
      <w:r w:rsidRPr="006023F4">
        <w:rPr>
          <w:rFonts w:ascii="Garamond" w:hAnsi="Garamond"/>
          <w:spacing w:val="-4"/>
          <w:lang w:val="sq-AL"/>
        </w:rPr>
        <w:t>- ERE me shkresën nr. 101/1 prot., datë 20.4.2016, i është drejtuar MEI-t, në lidhje me saktësimin e pronësisë së HEC “Voskopojë”.</w:t>
      </w:r>
    </w:p>
    <w:p w:rsidR="00C6190D" w:rsidRPr="006023F4" w:rsidRDefault="00C6190D" w:rsidP="00C6190D">
      <w:pPr>
        <w:pStyle w:val="Default"/>
        <w:widowControl w:val="0"/>
        <w:ind w:firstLine="284"/>
        <w:jc w:val="both"/>
        <w:rPr>
          <w:rFonts w:ascii="Garamond" w:hAnsi="Garamond"/>
          <w:spacing w:val="-4"/>
          <w:lang w:val="sq-AL"/>
        </w:rPr>
      </w:pPr>
      <w:r w:rsidRPr="006023F4">
        <w:rPr>
          <w:rFonts w:ascii="Garamond" w:hAnsi="Garamond"/>
          <w:spacing w:val="-4"/>
          <w:lang w:val="sq-AL"/>
        </w:rPr>
        <w:t>- MEI është përgjigjur me shkresën nr. 2810/1 prot., datë 23.5.2016, përmes së cilës i ka kërkuar ERE-s, zbatimin e marrëveshjes së koncesionit në përputhje me VKM-në nr. 930, datë 2.9.2009.</w:t>
      </w:r>
    </w:p>
    <w:p w:rsidR="00C6190D" w:rsidRPr="006023F4" w:rsidRDefault="00C6190D" w:rsidP="00C6190D">
      <w:pPr>
        <w:widowControl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 VKM nr. 930 datë 2.9.2009, “</w:t>
      </w:r>
      <w:r w:rsidRPr="006023F4">
        <w:rPr>
          <w:rFonts w:ascii="Garamond" w:hAnsi="Garamond"/>
          <w:color w:val="000000"/>
          <w:spacing w:val="-4"/>
          <w:sz w:val="24"/>
          <w:szCs w:val="24"/>
          <w:lang w:val="sq-AL"/>
        </w:rPr>
        <w:t>Për disa shtesa dhe ndryshime në marrëveshjen shtesë të koncesionit për 25 hidrocentralet vendore, të lidhur ndërmjet ministrisë së ekonomisë, tregtisë dhe energjetikës dhe shoqërisë italiane “Essegei”, s.p.a, miratuar me vendimin nr.148, datë 22.3.2007 të Këshillit të Ministrave</w:t>
      </w:r>
      <w:r w:rsidRPr="006023F4">
        <w:rPr>
          <w:rFonts w:ascii="Garamond" w:hAnsi="Garamond"/>
          <w:spacing w:val="-4"/>
          <w:sz w:val="24"/>
          <w:szCs w:val="24"/>
          <w:lang w:val="sq-AL"/>
        </w:rPr>
        <w:t xml:space="preserve"> ka hequr nga lista e HEC-eve për të cilat është licencuar shoqëria “Balkan Green Energy” sh.p.k. HEC-et: “Piqeras”, “Lozhan” dhe “Voskopojë” në zbatim të nenit 5, i cili përcakton se: “Trajtimi i hidrocentraleve Piqeras, Lozhan dhe Voskopojë, do të merren në dorëzim dhe do të trajtohen nga organi shtetëror i autorizuar.”.</w:t>
      </w:r>
    </w:p>
    <w:p w:rsidR="00C6190D" w:rsidRPr="006023F4" w:rsidRDefault="00C6190D" w:rsidP="00C6190D">
      <w:pPr>
        <w:widowControl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 xml:space="preserve">- Neni 43, pika 1, i ligjit nr. 43/2015, “Për sektorin e energjisë elektrike”, parashikon se: ERE mund të modifikojë licencën, me iniciativën e vetë, kur ndryshojnë kushtet e kontratës koncesionare. </w:t>
      </w:r>
    </w:p>
    <w:p w:rsidR="00C6190D" w:rsidRPr="006023F4" w:rsidRDefault="00C6190D" w:rsidP="00C6190D">
      <w:pPr>
        <w:widowControl w:val="0"/>
        <w:spacing w:after="0" w:line="240" w:lineRule="auto"/>
        <w:rPr>
          <w:rFonts w:ascii="Garamond" w:hAnsi="Garamond"/>
          <w:b/>
          <w:spacing w:val="-4"/>
          <w:sz w:val="24"/>
          <w:szCs w:val="24"/>
          <w:lang w:val="sq-AL"/>
        </w:rPr>
      </w:pPr>
      <w:r w:rsidRPr="006023F4">
        <w:rPr>
          <w:rFonts w:ascii="Garamond" w:hAnsi="Garamond"/>
          <w:spacing w:val="-4"/>
          <w:sz w:val="24"/>
          <w:szCs w:val="24"/>
          <w:lang w:val="sq-AL"/>
        </w:rPr>
        <w:t xml:space="preserve"> Për gjithë sa më sipër, Bordi i ERE-s </w:t>
      </w:r>
    </w:p>
    <w:p w:rsidR="00C6190D" w:rsidRPr="006023F4" w:rsidRDefault="00C6190D" w:rsidP="00C6190D">
      <w:pPr>
        <w:pStyle w:val="Hapesira7"/>
        <w:rPr>
          <w:lang w:val="sq-AL"/>
        </w:rPr>
      </w:pPr>
    </w:p>
    <w:p w:rsidR="00C6190D" w:rsidRPr="006023F4" w:rsidRDefault="00C6190D" w:rsidP="00C6190D">
      <w:pPr>
        <w:pStyle w:val="BodyText"/>
        <w:widowControl w:val="0"/>
        <w:numPr>
          <w:ilvl w:val="0"/>
          <w:numId w:val="0"/>
        </w:numPr>
        <w:jc w:val="center"/>
        <w:rPr>
          <w:rFonts w:ascii="Garamond" w:hAnsi="Garamond"/>
          <w:spacing w:val="-4"/>
          <w:lang w:val="sq-AL"/>
        </w:rPr>
      </w:pPr>
      <w:r w:rsidRPr="006023F4">
        <w:rPr>
          <w:rFonts w:ascii="Garamond" w:hAnsi="Garamond"/>
          <w:spacing w:val="-4"/>
          <w:lang w:val="sq-AL"/>
        </w:rPr>
        <w:t>VENDOSI:</w:t>
      </w:r>
    </w:p>
    <w:p w:rsidR="00C6190D" w:rsidRPr="006023F4" w:rsidRDefault="00C6190D" w:rsidP="00C6190D">
      <w:pPr>
        <w:pStyle w:val="Hapesira7"/>
        <w:rPr>
          <w:lang w:val="sq-AL"/>
        </w:rPr>
      </w:pPr>
    </w:p>
    <w:p w:rsidR="00C6190D" w:rsidRPr="006023F4" w:rsidRDefault="00C6190D" w:rsidP="00C6190D">
      <w:pPr>
        <w:widowControl w:val="0"/>
        <w:autoSpaceDE w:val="0"/>
        <w:autoSpaceDN w:val="0"/>
        <w:adjustRightInd w:val="0"/>
        <w:spacing w:after="0" w:line="240" w:lineRule="auto"/>
        <w:rPr>
          <w:rFonts w:ascii="Garamond" w:hAnsi="Garamond"/>
          <w:spacing w:val="-4"/>
          <w:sz w:val="24"/>
          <w:szCs w:val="24"/>
          <w:lang w:val="sq-AL"/>
        </w:rPr>
      </w:pPr>
      <w:r w:rsidRPr="006023F4">
        <w:rPr>
          <w:rFonts w:ascii="Garamond" w:hAnsi="Garamond"/>
          <w:spacing w:val="-4"/>
          <w:sz w:val="24"/>
          <w:szCs w:val="24"/>
          <w:lang w:val="sq-AL"/>
        </w:rPr>
        <w:t>1. Të modifikojë licencën me numër nr. 3, seria PV03K, dhënë shoqërisë “Balkan Green Energy” sh.p.k., me vendim të Bordit të ERE-s nr. 69, datë 12.12.2007, në përputhje me parashikimet e VKM-së nr. 930, datë 2.9.2009. (Tabela me ndryshimet bashkëlidhur.)</w:t>
      </w:r>
    </w:p>
    <w:p w:rsidR="00C6190D" w:rsidRPr="006023F4" w:rsidRDefault="00C6190D" w:rsidP="00C6190D">
      <w:pPr>
        <w:widowControl w:val="0"/>
        <w:autoSpaceDE w:val="0"/>
        <w:autoSpaceDN w:val="0"/>
        <w:adjustRightInd w:val="0"/>
        <w:spacing w:after="0" w:line="240" w:lineRule="auto"/>
        <w:rPr>
          <w:rFonts w:ascii="Garamond" w:hAnsi="Garamond"/>
          <w:spacing w:val="-4"/>
          <w:sz w:val="24"/>
          <w:szCs w:val="24"/>
          <w:lang w:val="sq-AL"/>
        </w:rPr>
      </w:pPr>
      <w:r w:rsidRPr="006023F4">
        <w:rPr>
          <w:rFonts w:ascii="Garamond" w:hAnsi="Garamond" w:cs="Arial"/>
          <w:spacing w:val="-4"/>
          <w:sz w:val="24"/>
          <w:szCs w:val="24"/>
          <w:lang w:val="sq-AL"/>
        </w:rPr>
        <w:t>2. Ngarkohet Drejtoria e Licencimit dhe e Monitorimit të Tregut të njoftojë Ministrinë e Energjisë dhe Industrisë, si dhe shoqërinë Balkan Green Energy sh.p.k. për vendimin e Bordit të ERE-s.</w:t>
      </w:r>
    </w:p>
    <w:p w:rsidR="00C6190D" w:rsidRPr="006023F4" w:rsidRDefault="00C6190D" w:rsidP="00C6190D">
      <w:pPr>
        <w:widowControl w:val="0"/>
        <w:spacing w:after="0" w:line="240" w:lineRule="auto"/>
        <w:rPr>
          <w:rFonts w:ascii="Garamond" w:hAnsi="Garamond" w:cs="Arial"/>
          <w:spacing w:val="-4"/>
          <w:sz w:val="24"/>
          <w:szCs w:val="24"/>
          <w:lang w:val="sq-AL"/>
        </w:rPr>
      </w:pPr>
      <w:r w:rsidRPr="006023F4">
        <w:rPr>
          <w:rFonts w:ascii="Garamond" w:hAnsi="Garamond" w:cs="Arial"/>
          <w:spacing w:val="-4"/>
          <w:sz w:val="24"/>
          <w:szCs w:val="24"/>
          <w:lang w:val="sq-AL"/>
        </w:rPr>
        <w:t>Ky vendim hyn në fuqi menjëherë.</w:t>
      </w:r>
    </w:p>
    <w:p w:rsidR="00C6190D" w:rsidRPr="006023F4" w:rsidRDefault="00C6190D" w:rsidP="00C6190D">
      <w:pPr>
        <w:widowControl w:val="0"/>
        <w:spacing w:after="0" w:line="240" w:lineRule="auto"/>
        <w:rPr>
          <w:rFonts w:ascii="Garamond" w:hAnsi="Garamond" w:cs="Arial"/>
          <w:spacing w:val="-4"/>
          <w:sz w:val="24"/>
          <w:szCs w:val="24"/>
          <w:lang w:val="sq-AL"/>
        </w:rPr>
      </w:pPr>
      <w:r w:rsidRPr="006023F4">
        <w:rPr>
          <w:rFonts w:ascii="Garamond" w:hAnsi="Garamond" w:cs="Arial"/>
          <w:spacing w:val="-4"/>
          <w:sz w:val="24"/>
          <w:szCs w:val="24"/>
          <w:lang w:val="sq-AL"/>
        </w:rPr>
        <w:t>Ky vendim botohet në Fletoren Zyrtare.</w:t>
      </w:r>
    </w:p>
    <w:p w:rsidR="00C6190D" w:rsidRPr="006023F4" w:rsidRDefault="00C6190D" w:rsidP="00C6190D">
      <w:pPr>
        <w:pStyle w:val="Hapesira7"/>
        <w:rPr>
          <w:lang w:val="sq-AL"/>
        </w:rPr>
      </w:pPr>
    </w:p>
    <w:p w:rsidR="00C6190D" w:rsidRPr="006023F4" w:rsidRDefault="00C6190D" w:rsidP="00C6190D">
      <w:pPr>
        <w:pStyle w:val="Autoriteti"/>
        <w:keepNext w:val="0"/>
        <w:rPr>
          <w:spacing w:val="-4"/>
          <w:lang w:val="sq-AL"/>
        </w:rPr>
      </w:pPr>
      <w:r w:rsidRPr="006023F4">
        <w:rPr>
          <w:spacing w:val="-4"/>
          <w:lang w:val="sq-AL"/>
        </w:rPr>
        <w:t>KRYETARI</w:t>
      </w:r>
    </w:p>
    <w:p w:rsidR="00C6190D" w:rsidRPr="00380A2B" w:rsidRDefault="00380A2B" w:rsidP="00380A2B">
      <w:pPr>
        <w:pStyle w:val="AutoritetiEmer"/>
        <w:rPr>
          <w:spacing w:val="-4"/>
          <w:lang w:val="sq-AL"/>
        </w:rPr>
      </w:pPr>
      <w:r>
        <w:rPr>
          <w:spacing w:val="-4"/>
          <w:lang w:val="sq-AL"/>
        </w:rPr>
        <w:t>Petrit Ahmet</w:t>
      </w:r>
      <w:bookmarkStart w:id="0" w:name="_GoBack"/>
      <w:bookmarkEnd w:id="0"/>
    </w:p>
    <w:p w:rsidR="00C6190D" w:rsidRDefault="00C6190D" w:rsidP="00C6190D">
      <w:pPr>
        <w:rPr>
          <w:lang w:val="sq-AL"/>
        </w:rPr>
      </w:pPr>
    </w:p>
    <w:p w:rsidR="00C6190D" w:rsidRPr="008E5D6D" w:rsidRDefault="00C6190D" w:rsidP="00C6190D">
      <w:pPr>
        <w:rPr>
          <w:lang w:val="sq-AL"/>
        </w:rPr>
      </w:pPr>
    </w:p>
    <w:tbl>
      <w:tblPr>
        <w:tblW w:w="4112" w:type="pct"/>
        <w:jc w:val="center"/>
        <w:tblCellMar>
          <w:left w:w="30" w:type="dxa"/>
          <w:right w:w="30" w:type="dxa"/>
        </w:tblCellMar>
        <w:tblLook w:val="04A0" w:firstRow="1" w:lastRow="0" w:firstColumn="1" w:lastColumn="0" w:noHBand="0" w:noVBand="1"/>
      </w:tblPr>
      <w:tblGrid>
        <w:gridCol w:w="7747"/>
      </w:tblGrid>
      <w:tr w:rsidR="00C6190D" w:rsidRPr="006023F4" w:rsidTr="00AA5287">
        <w:trPr>
          <w:trHeight w:val="142"/>
          <w:jc w:val="center"/>
        </w:trPr>
        <w:tc>
          <w:tcPr>
            <w:tcW w:w="5000" w:type="pct"/>
            <w:tcBorders>
              <w:top w:val="single" w:sz="6" w:space="0" w:color="auto"/>
              <w:left w:val="single" w:sz="6" w:space="0" w:color="auto"/>
              <w:bottom w:val="single" w:sz="6" w:space="0" w:color="auto"/>
              <w:right w:val="single" w:sz="6" w:space="0" w:color="auto"/>
            </w:tcBorders>
            <w:hideMark/>
          </w:tcPr>
          <w:p w:rsidR="00C6190D" w:rsidRPr="006023F4" w:rsidRDefault="00C6190D" w:rsidP="00AA5287">
            <w:pPr>
              <w:widowControl w:val="0"/>
              <w:autoSpaceDE w:val="0"/>
              <w:autoSpaceDN w:val="0"/>
              <w:adjustRightInd w:val="0"/>
              <w:spacing w:after="0" w:line="240" w:lineRule="auto"/>
              <w:ind w:firstLine="0"/>
              <w:rPr>
                <w:rFonts w:ascii="Garamond" w:hAnsi="Garamond" w:cs="Verdana"/>
                <w:color w:val="000000"/>
                <w:spacing w:val="-4"/>
                <w:sz w:val="18"/>
                <w:szCs w:val="18"/>
                <w:lang w:val="sq-AL"/>
              </w:rPr>
            </w:pPr>
            <w:r w:rsidRPr="006023F4">
              <w:rPr>
                <w:rFonts w:ascii="Garamond" w:hAnsi="Garamond" w:cs="Verdana"/>
                <w:color w:val="000000"/>
                <w:spacing w:val="-4"/>
                <w:sz w:val="18"/>
                <w:szCs w:val="18"/>
                <w:lang w:val="sq-AL"/>
              </w:rPr>
              <w:t>HEC “Bulqizë”, me fuqi 0,6 MW (Dibër)</w:t>
            </w:r>
          </w:p>
        </w:tc>
      </w:tr>
      <w:tr w:rsidR="00C6190D" w:rsidRPr="006023F4" w:rsidTr="00AA5287">
        <w:trPr>
          <w:trHeight w:val="142"/>
          <w:jc w:val="center"/>
        </w:trPr>
        <w:tc>
          <w:tcPr>
            <w:tcW w:w="5000" w:type="pct"/>
            <w:tcBorders>
              <w:top w:val="single" w:sz="6" w:space="0" w:color="auto"/>
              <w:left w:val="single" w:sz="6" w:space="0" w:color="auto"/>
              <w:bottom w:val="single" w:sz="6" w:space="0" w:color="auto"/>
              <w:right w:val="single" w:sz="6" w:space="0" w:color="auto"/>
            </w:tcBorders>
            <w:hideMark/>
          </w:tcPr>
          <w:p w:rsidR="00C6190D" w:rsidRPr="006023F4" w:rsidRDefault="00C6190D" w:rsidP="00AA5287">
            <w:pPr>
              <w:widowControl w:val="0"/>
              <w:autoSpaceDE w:val="0"/>
              <w:autoSpaceDN w:val="0"/>
              <w:adjustRightInd w:val="0"/>
              <w:spacing w:after="0" w:line="240" w:lineRule="auto"/>
              <w:ind w:firstLine="0"/>
              <w:rPr>
                <w:rFonts w:ascii="Garamond" w:hAnsi="Garamond" w:cs="Verdana"/>
                <w:color w:val="000000"/>
                <w:spacing w:val="-4"/>
                <w:sz w:val="18"/>
                <w:szCs w:val="18"/>
                <w:lang w:val="sq-AL"/>
              </w:rPr>
            </w:pPr>
            <w:r w:rsidRPr="006023F4">
              <w:rPr>
                <w:rFonts w:ascii="Garamond" w:hAnsi="Garamond" w:cs="Verdana"/>
                <w:color w:val="000000"/>
                <w:spacing w:val="-4"/>
                <w:sz w:val="18"/>
                <w:szCs w:val="18"/>
                <w:lang w:val="sq-AL"/>
              </w:rPr>
              <w:t>HEC “Homesh”, me fuqi 0,395 MW (Dibër)</w:t>
            </w:r>
          </w:p>
        </w:tc>
      </w:tr>
      <w:tr w:rsidR="00C6190D" w:rsidRPr="006023F4" w:rsidTr="00AA5287">
        <w:trPr>
          <w:trHeight w:val="142"/>
          <w:jc w:val="center"/>
        </w:trPr>
        <w:tc>
          <w:tcPr>
            <w:tcW w:w="5000" w:type="pct"/>
            <w:tcBorders>
              <w:top w:val="single" w:sz="6" w:space="0" w:color="auto"/>
              <w:left w:val="single" w:sz="6" w:space="0" w:color="auto"/>
              <w:bottom w:val="single" w:sz="6" w:space="0" w:color="auto"/>
              <w:right w:val="single" w:sz="6" w:space="0" w:color="auto"/>
            </w:tcBorders>
            <w:hideMark/>
          </w:tcPr>
          <w:p w:rsidR="00C6190D" w:rsidRPr="006023F4" w:rsidRDefault="00C6190D" w:rsidP="00AA5287">
            <w:pPr>
              <w:widowControl w:val="0"/>
              <w:autoSpaceDE w:val="0"/>
              <w:autoSpaceDN w:val="0"/>
              <w:adjustRightInd w:val="0"/>
              <w:spacing w:after="0" w:line="240" w:lineRule="auto"/>
              <w:ind w:firstLine="0"/>
              <w:rPr>
                <w:rFonts w:ascii="Garamond" w:hAnsi="Garamond" w:cs="Verdana"/>
                <w:color w:val="000000"/>
                <w:spacing w:val="-4"/>
                <w:sz w:val="18"/>
                <w:szCs w:val="18"/>
                <w:lang w:val="sq-AL"/>
              </w:rPr>
            </w:pPr>
            <w:r w:rsidRPr="006023F4">
              <w:rPr>
                <w:rFonts w:ascii="Garamond" w:hAnsi="Garamond" w:cs="Verdana"/>
                <w:color w:val="000000"/>
                <w:spacing w:val="-4"/>
                <w:sz w:val="18"/>
                <w:szCs w:val="18"/>
                <w:lang w:val="sq-AL"/>
              </w:rPr>
              <w:t>HEC “Zerqan”, me fuqi 0,625 MW (Dibër)</w:t>
            </w:r>
          </w:p>
        </w:tc>
      </w:tr>
      <w:tr w:rsidR="00C6190D" w:rsidRPr="006023F4" w:rsidTr="00AA5287">
        <w:trPr>
          <w:trHeight w:val="142"/>
          <w:jc w:val="center"/>
        </w:trPr>
        <w:tc>
          <w:tcPr>
            <w:tcW w:w="5000" w:type="pct"/>
            <w:tcBorders>
              <w:top w:val="single" w:sz="6" w:space="0" w:color="auto"/>
              <w:left w:val="single" w:sz="6" w:space="0" w:color="auto"/>
              <w:bottom w:val="single" w:sz="6" w:space="0" w:color="auto"/>
              <w:right w:val="single" w:sz="6" w:space="0" w:color="auto"/>
            </w:tcBorders>
            <w:hideMark/>
          </w:tcPr>
          <w:p w:rsidR="00C6190D" w:rsidRPr="006023F4" w:rsidRDefault="00C6190D" w:rsidP="00AA5287">
            <w:pPr>
              <w:widowControl w:val="0"/>
              <w:autoSpaceDE w:val="0"/>
              <w:autoSpaceDN w:val="0"/>
              <w:adjustRightInd w:val="0"/>
              <w:spacing w:after="0" w:line="240" w:lineRule="auto"/>
              <w:ind w:firstLine="0"/>
              <w:rPr>
                <w:rFonts w:ascii="Garamond" w:hAnsi="Garamond" w:cs="Verdana"/>
                <w:color w:val="000000"/>
                <w:spacing w:val="-4"/>
                <w:sz w:val="18"/>
                <w:szCs w:val="18"/>
                <w:lang w:val="sq-AL"/>
              </w:rPr>
            </w:pPr>
            <w:r w:rsidRPr="006023F4">
              <w:rPr>
                <w:rFonts w:ascii="Garamond" w:hAnsi="Garamond" w:cs="Verdana"/>
                <w:color w:val="000000"/>
                <w:spacing w:val="-4"/>
                <w:sz w:val="18"/>
                <w:szCs w:val="18"/>
                <w:lang w:val="sq-AL"/>
              </w:rPr>
              <w:t>HEC “Arras”, me fuqi 4,8 MW (Dibër)</w:t>
            </w:r>
          </w:p>
        </w:tc>
      </w:tr>
      <w:tr w:rsidR="00C6190D" w:rsidRPr="006023F4" w:rsidTr="00AA5287">
        <w:trPr>
          <w:trHeight w:val="142"/>
          <w:jc w:val="center"/>
        </w:trPr>
        <w:tc>
          <w:tcPr>
            <w:tcW w:w="5000" w:type="pct"/>
            <w:tcBorders>
              <w:top w:val="single" w:sz="6" w:space="0" w:color="auto"/>
              <w:left w:val="single" w:sz="6" w:space="0" w:color="auto"/>
              <w:bottom w:val="single" w:sz="6" w:space="0" w:color="auto"/>
              <w:right w:val="single" w:sz="6" w:space="0" w:color="auto"/>
            </w:tcBorders>
            <w:hideMark/>
          </w:tcPr>
          <w:p w:rsidR="00C6190D" w:rsidRPr="006023F4" w:rsidRDefault="00C6190D" w:rsidP="00AA5287">
            <w:pPr>
              <w:widowControl w:val="0"/>
              <w:autoSpaceDE w:val="0"/>
              <w:autoSpaceDN w:val="0"/>
              <w:adjustRightInd w:val="0"/>
              <w:spacing w:after="0" w:line="240" w:lineRule="auto"/>
              <w:ind w:firstLine="0"/>
              <w:rPr>
                <w:rFonts w:ascii="Garamond" w:hAnsi="Garamond" w:cs="Verdana"/>
                <w:color w:val="000000"/>
                <w:spacing w:val="-4"/>
                <w:sz w:val="18"/>
                <w:szCs w:val="18"/>
                <w:lang w:val="sq-AL"/>
              </w:rPr>
            </w:pPr>
            <w:r w:rsidRPr="006023F4">
              <w:rPr>
                <w:rFonts w:ascii="Garamond" w:hAnsi="Garamond" w:cs="Verdana"/>
                <w:color w:val="000000"/>
                <w:spacing w:val="-4"/>
                <w:sz w:val="18"/>
                <w:szCs w:val="18"/>
                <w:lang w:val="sq-AL"/>
              </w:rPr>
              <w:t>HEC “Orgjost”, me fuqi 1,2 MW (Kukës)</w:t>
            </w:r>
          </w:p>
        </w:tc>
      </w:tr>
      <w:tr w:rsidR="00C6190D" w:rsidRPr="006023F4" w:rsidTr="00AA5287">
        <w:trPr>
          <w:trHeight w:val="142"/>
          <w:jc w:val="center"/>
        </w:trPr>
        <w:tc>
          <w:tcPr>
            <w:tcW w:w="5000" w:type="pct"/>
            <w:tcBorders>
              <w:top w:val="single" w:sz="6" w:space="0" w:color="auto"/>
              <w:left w:val="single" w:sz="6" w:space="0" w:color="auto"/>
              <w:bottom w:val="single" w:sz="6" w:space="0" w:color="auto"/>
              <w:right w:val="single" w:sz="6" w:space="0" w:color="auto"/>
            </w:tcBorders>
            <w:hideMark/>
          </w:tcPr>
          <w:p w:rsidR="00C6190D" w:rsidRPr="006023F4" w:rsidRDefault="00C6190D" w:rsidP="00AA5287">
            <w:pPr>
              <w:widowControl w:val="0"/>
              <w:autoSpaceDE w:val="0"/>
              <w:autoSpaceDN w:val="0"/>
              <w:adjustRightInd w:val="0"/>
              <w:spacing w:after="0" w:line="240" w:lineRule="auto"/>
              <w:ind w:firstLine="0"/>
              <w:rPr>
                <w:rFonts w:ascii="Garamond" w:hAnsi="Garamond" w:cs="Verdana"/>
                <w:color w:val="000000"/>
                <w:spacing w:val="-4"/>
                <w:sz w:val="18"/>
                <w:szCs w:val="18"/>
                <w:lang w:val="sq-AL"/>
              </w:rPr>
            </w:pPr>
            <w:r w:rsidRPr="006023F4">
              <w:rPr>
                <w:rFonts w:ascii="Garamond" w:hAnsi="Garamond" w:cs="Verdana"/>
                <w:color w:val="000000"/>
                <w:spacing w:val="-4"/>
                <w:sz w:val="18"/>
                <w:szCs w:val="18"/>
                <w:lang w:val="sq-AL"/>
              </w:rPr>
              <w:t>HEC “Lekbibaj”, me fuqi 1,4 MW (Tropojë)</w:t>
            </w:r>
          </w:p>
        </w:tc>
      </w:tr>
      <w:tr w:rsidR="00C6190D" w:rsidRPr="006023F4" w:rsidTr="00AA5287">
        <w:trPr>
          <w:trHeight w:val="142"/>
          <w:jc w:val="center"/>
        </w:trPr>
        <w:tc>
          <w:tcPr>
            <w:tcW w:w="5000" w:type="pct"/>
            <w:tcBorders>
              <w:top w:val="single" w:sz="6" w:space="0" w:color="auto"/>
              <w:left w:val="single" w:sz="6" w:space="0" w:color="auto"/>
              <w:bottom w:val="single" w:sz="6" w:space="0" w:color="auto"/>
              <w:right w:val="single" w:sz="6" w:space="0" w:color="auto"/>
            </w:tcBorders>
            <w:hideMark/>
          </w:tcPr>
          <w:p w:rsidR="00C6190D" w:rsidRPr="006023F4" w:rsidRDefault="00C6190D" w:rsidP="00AA5287">
            <w:pPr>
              <w:widowControl w:val="0"/>
              <w:autoSpaceDE w:val="0"/>
              <w:autoSpaceDN w:val="0"/>
              <w:adjustRightInd w:val="0"/>
              <w:spacing w:after="0" w:line="240" w:lineRule="auto"/>
              <w:ind w:firstLine="0"/>
              <w:rPr>
                <w:rFonts w:ascii="Garamond" w:hAnsi="Garamond" w:cs="Verdana"/>
                <w:color w:val="000000"/>
                <w:spacing w:val="-4"/>
                <w:sz w:val="18"/>
                <w:szCs w:val="18"/>
                <w:lang w:val="sq-AL"/>
              </w:rPr>
            </w:pPr>
            <w:r w:rsidRPr="006023F4">
              <w:rPr>
                <w:rFonts w:ascii="Garamond" w:hAnsi="Garamond" w:cs="Verdana"/>
                <w:color w:val="000000"/>
                <w:spacing w:val="-4"/>
                <w:sz w:val="18"/>
                <w:szCs w:val="18"/>
                <w:lang w:val="sq-AL"/>
              </w:rPr>
              <w:t>HEC “Dukagjin”, me fuqi 0,64 MW (Shkodër)</w:t>
            </w:r>
          </w:p>
        </w:tc>
      </w:tr>
      <w:tr w:rsidR="00C6190D" w:rsidRPr="006023F4" w:rsidTr="00AA5287">
        <w:trPr>
          <w:trHeight w:val="175"/>
          <w:jc w:val="center"/>
        </w:trPr>
        <w:tc>
          <w:tcPr>
            <w:tcW w:w="5000" w:type="pct"/>
            <w:tcBorders>
              <w:top w:val="single" w:sz="6" w:space="0" w:color="auto"/>
              <w:left w:val="single" w:sz="6" w:space="0" w:color="auto"/>
              <w:bottom w:val="single" w:sz="6" w:space="0" w:color="auto"/>
              <w:right w:val="single" w:sz="6" w:space="0" w:color="auto"/>
            </w:tcBorders>
            <w:hideMark/>
          </w:tcPr>
          <w:p w:rsidR="00C6190D" w:rsidRPr="006023F4" w:rsidRDefault="00C6190D" w:rsidP="00AA5287">
            <w:pPr>
              <w:widowControl w:val="0"/>
              <w:autoSpaceDE w:val="0"/>
              <w:autoSpaceDN w:val="0"/>
              <w:adjustRightInd w:val="0"/>
              <w:spacing w:after="0" w:line="240" w:lineRule="auto"/>
              <w:ind w:firstLine="0"/>
              <w:rPr>
                <w:rFonts w:ascii="Garamond" w:hAnsi="Garamond" w:cs="Verdana"/>
                <w:color w:val="000000"/>
                <w:spacing w:val="-4"/>
                <w:sz w:val="18"/>
                <w:szCs w:val="18"/>
                <w:lang w:val="sq-AL"/>
              </w:rPr>
            </w:pPr>
            <w:r w:rsidRPr="006023F4">
              <w:rPr>
                <w:rFonts w:ascii="Garamond" w:hAnsi="Garamond" w:cs="Verdana"/>
                <w:color w:val="000000"/>
                <w:spacing w:val="-4"/>
                <w:sz w:val="18"/>
                <w:szCs w:val="18"/>
                <w:lang w:val="sq-AL"/>
              </w:rPr>
              <w:t>HEC “Marjan”, me fuqi 0,2 MW (Korçë)</w:t>
            </w:r>
          </w:p>
        </w:tc>
      </w:tr>
      <w:tr w:rsidR="00C6190D" w:rsidRPr="006023F4" w:rsidTr="00AA5287">
        <w:trPr>
          <w:trHeight w:val="142"/>
          <w:jc w:val="center"/>
        </w:trPr>
        <w:tc>
          <w:tcPr>
            <w:tcW w:w="5000" w:type="pct"/>
            <w:tcBorders>
              <w:top w:val="single" w:sz="6" w:space="0" w:color="auto"/>
              <w:left w:val="single" w:sz="6" w:space="0" w:color="auto"/>
              <w:bottom w:val="single" w:sz="6" w:space="0" w:color="auto"/>
              <w:right w:val="single" w:sz="6" w:space="0" w:color="auto"/>
            </w:tcBorders>
            <w:hideMark/>
          </w:tcPr>
          <w:p w:rsidR="00C6190D" w:rsidRPr="006023F4" w:rsidRDefault="00C6190D" w:rsidP="00AA5287">
            <w:pPr>
              <w:widowControl w:val="0"/>
              <w:autoSpaceDE w:val="0"/>
              <w:autoSpaceDN w:val="0"/>
              <w:adjustRightInd w:val="0"/>
              <w:spacing w:after="0" w:line="240" w:lineRule="auto"/>
              <w:ind w:firstLine="0"/>
              <w:rPr>
                <w:rFonts w:ascii="Garamond" w:hAnsi="Garamond" w:cs="Verdana"/>
                <w:color w:val="000000"/>
                <w:spacing w:val="-4"/>
                <w:sz w:val="18"/>
                <w:szCs w:val="18"/>
                <w:lang w:val="sq-AL"/>
              </w:rPr>
            </w:pPr>
            <w:r w:rsidRPr="006023F4">
              <w:rPr>
                <w:rFonts w:ascii="Garamond" w:hAnsi="Garamond" w:cs="Verdana"/>
                <w:color w:val="000000"/>
                <w:spacing w:val="-4"/>
                <w:sz w:val="18"/>
                <w:szCs w:val="18"/>
                <w:lang w:val="sq-AL"/>
              </w:rPr>
              <w:t>HEC “Barmash”, me fuqi 0,83 MW (Kolonjë)</w:t>
            </w:r>
          </w:p>
        </w:tc>
      </w:tr>
      <w:tr w:rsidR="00C6190D" w:rsidRPr="006023F4" w:rsidTr="00AA5287">
        <w:trPr>
          <w:trHeight w:val="142"/>
          <w:jc w:val="center"/>
        </w:trPr>
        <w:tc>
          <w:tcPr>
            <w:tcW w:w="5000" w:type="pct"/>
            <w:tcBorders>
              <w:top w:val="single" w:sz="6" w:space="0" w:color="auto"/>
              <w:left w:val="single" w:sz="6" w:space="0" w:color="auto"/>
              <w:bottom w:val="single" w:sz="6" w:space="0" w:color="auto"/>
              <w:right w:val="single" w:sz="6" w:space="0" w:color="auto"/>
            </w:tcBorders>
            <w:hideMark/>
          </w:tcPr>
          <w:p w:rsidR="00C6190D" w:rsidRPr="006023F4" w:rsidRDefault="00C6190D" w:rsidP="00AA5287">
            <w:pPr>
              <w:widowControl w:val="0"/>
              <w:autoSpaceDE w:val="0"/>
              <w:autoSpaceDN w:val="0"/>
              <w:adjustRightInd w:val="0"/>
              <w:spacing w:after="0" w:line="240" w:lineRule="auto"/>
              <w:ind w:firstLine="0"/>
              <w:rPr>
                <w:rFonts w:ascii="Garamond" w:hAnsi="Garamond" w:cs="Verdana"/>
                <w:color w:val="000000"/>
                <w:spacing w:val="-4"/>
                <w:sz w:val="18"/>
                <w:szCs w:val="18"/>
                <w:lang w:val="sq-AL"/>
              </w:rPr>
            </w:pPr>
            <w:r w:rsidRPr="006023F4">
              <w:rPr>
                <w:rFonts w:ascii="Garamond" w:hAnsi="Garamond" w:cs="Verdana"/>
                <w:color w:val="000000"/>
                <w:spacing w:val="-4"/>
                <w:sz w:val="18"/>
                <w:szCs w:val="18"/>
                <w:lang w:val="sq-AL"/>
              </w:rPr>
              <w:t>HEC “Treske 2”, me fuqi 0,25 MW (Korçë)</w:t>
            </w:r>
          </w:p>
        </w:tc>
      </w:tr>
      <w:tr w:rsidR="00C6190D" w:rsidRPr="006023F4" w:rsidTr="00AA5287">
        <w:trPr>
          <w:trHeight w:val="142"/>
          <w:jc w:val="center"/>
        </w:trPr>
        <w:tc>
          <w:tcPr>
            <w:tcW w:w="5000" w:type="pct"/>
            <w:tcBorders>
              <w:top w:val="single" w:sz="6" w:space="0" w:color="auto"/>
              <w:left w:val="single" w:sz="6" w:space="0" w:color="auto"/>
              <w:bottom w:val="single" w:sz="6" w:space="0" w:color="auto"/>
              <w:right w:val="single" w:sz="6" w:space="0" w:color="auto"/>
            </w:tcBorders>
            <w:hideMark/>
          </w:tcPr>
          <w:p w:rsidR="00C6190D" w:rsidRPr="006023F4" w:rsidRDefault="00C6190D" w:rsidP="00AA5287">
            <w:pPr>
              <w:widowControl w:val="0"/>
              <w:autoSpaceDE w:val="0"/>
              <w:autoSpaceDN w:val="0"/>
              <w:adjustRightInd w:val="0"/>
              <w:spacing w:after="0" w:line="240" w:lineRule="auto"/>
              <w:ind w:firstLine="0"/>
              <w:rPr>
                <w:rFonts w:ascii="Garamond" w:hAnsi="Garamond" w:cs="Verdana"/>
                <w:color w:val="000000"/>
                <w:spacing w:val="-4"/>
                <w:sz w:val="18"/>
                <w:szCs w:val="18"/>
                <w:lang w:val="sq-AL"/>
              </w:rPr>
            </w:pPr>
            <w:r w:rsidRPr="006023F4">
              <w:rPr>
                <w:rFonts w:ascii="Garamond" w:hAnsi="Garamond" w:cs="Verdana"/>
                <w:color w:val="000000"/>
                <w:spacing w:val="-4"/>
                <w:sz w:val="18"/>
                <w:szCs w:val="18"/>
                <w:lang w:val="sq-AL"/>
              </w:rPr>
              <w:t>HEC “Nikolice”, me fuqi 0,7 MW (Korçë)</w:t>
            </w:r>
          </w:p>
        </w:tc>
      </w:tr>
      <w:tr w:rsidR="00C6190D" w:rsidRPr="006023F4" w:rsidTr="00AA5287">
        <w:trPr>
          <w:trHeight w:val="142"/>
          <w:jc w:val="center"/>
        </w:trPr>
        <w:tc>
          <w:tcPr>
            <w:tcW w:w="5000" w:type="pct"/>
            <w:tcBorders>
              <w:top w:val="single" w:sz="6" w:space="0" w:color="auto"/>
              <w:left w:val="single" w:sz="6" w:space="0" w:color="auto"/>
              <w:bottom w:val="single" w:sz="6" w:space="0" w:color="auto"/>
              <w:right w:val="single" w:sz="6" w:space="0" w:color="auto"/>
            </w:tcBorders>
            <w:hideMark/>
          </w:tcPr>
          <w:p w:rsidR="00C6190D" w:rsidRPr="006023F4" w:rsidRDefault="00C6190D" w:rsidP="00AA5287">
            <w:pPr>
              <w:widowControl w:val="0"/>
              <w:autoSpaceDE w:val="0"/>
              <w:autoSpaceDN w:val="0"/>
              <w:adjustRightInd w:val="0"/>
              <w:spacing w:after="0" w:line="240" w:lineRule="auto"/>
              <w:ind w:firstLine="0"/>
              <w:rPr>
                <w:rFonts w:ascii="Garamond" w:hAnsi="Garamond" w:cs="Verdana"/>
                <w:color w:val="000000"/>
                <w:spacing w:val="-4"/>
                <w:sz w:val="18"/>
                <w:szCs w:val="18"/>
                <w:lang w:val="sq-AL"/>
              </w:rPr>
            </w:pPr>
            <w:r w:rsidRPr="006023F4">
              <w:rPr>
                <w:rFonts w:ascii="Garamond" w:hAnsi="Garamond" w:cs="Verdana"/>
                <w:color w:val="000000"/>
                <w:spacing w:val="-4"/>
                <w:sz w:val="18"/>
                <w:szCs w:val="18"/>
                <w:lang w:val="sq-AL"/>
              </w:rPr>
              <w:t>HEC “Funares”, me fuqi 1,92 MW (Librazhd)</w:t>
            </w:r>
          </w:p>
        </w:tc>
      </w:tr>
      <w:tr w:rsidR="00C6190D" w:rsidRPr="006023F4" w:rsidTr="00AA5287">
        <w:trPr>
          <w:trHeight w:val="142"/>
          <w:jc w:val="center"/>
        </w:trPr>
        <w:tc>
          <w:tcPr>
            <w:tcW w:w="5000" w:type="pct"/>
            <w:tcBorders>
              <w:top w:val="single" w:sz="6" w:space="0" w:color="auto"/>
              <w:left w:val="single" w:sz="6" w:space="0" w:color="auto"/>
              <w:bottom w:val="single" w:sz="6" w:space="0" w:color="auto"/>
              <w:right w:val="single" w:sz="6" w:space="0" w:color="auto"/>
            </w:tcBorders>
            <w:hideMark/>
          </w:tcPr>
          <w:p w:rsidR="00C6190D" w:rsidRPr="006023F4" w:rsidRDefault="00C6190D" w:rsidP="00AA5287">
            <w:pPr>
              <w:widowControl w:val="0"/>
              <w:autoSpaceDE w:val="0"/>
              <w:autoSpaceDN w:val="0"/>
              <w:adjustRightInd w:val="0"/>
              <w:spacing w:after="0" w:line="240" w:lineRule="auto"/>
              <w:ind w:firstLine="0"/>
              <w:rPr>
                <w:rFonts w:ascii="Garamond" w:hAnsi="Garamond" w:cs="Verdana"/>
                <w:color w:val="000000"/>
                <w:spacing w:val="-4"/>
                <w:sz w:val="18"/>
                <w:szCs w:val="18"/>
                <w:lang w:val="sq-AL"/>
              </w:rPr>
            </w:pPr>
            <w:r w:rsidRPr="006023F4">
              <w:rPr>
                <w:rFonts w:ascii="Garamond" w:hAnsi="Garamond" w:cs="Verdana"/>
                <w:color w:val="000000"/>
                <w:spacing w:val="-4"/>
                <w:sz w:val="18"/>
                <w:szCs w:val="18"/>
                <w:lang w:val="sq-AL"/>
              </w:rPr>
              <w:t>HEC “Lunik”, me fuqi 0,2 M MW (Librazhd)</w:t>
            </w:r>
          </w:p>
        </w:tc>
      </w:tr>
      <w:tr w:rsidR="00C6190D" w:rsidRPr="006023F4" w:rsidTr="00AA5287">
        <w:trPr>
          <w:trHeight w:val="142"/>
          <w:jc w:val="center"/>
        </w:trPr>
        <w:tc>
          <w:tcPr>
            <w:tcW w:w="5000" w:type="pct"/>
            <w:tcBorders>
              <w:top w:val="single" w:sz="6" w:space="0" w:color="auto"/>
              <w:left w:val="single" w:sz="6" w:space="0" w:color="auto"/>
              <w:bottom w:val="single" w:sz="6" w:space="0" w:color="auto"/>
              <w:right w:val="single" w:sz="6" w:space="0" w:color="auto"/>
            </w:tcBorders>
            <w:hideMark/>
          </w:tcPr>
          <w:p w:rsidR="00C6190D" w:rsidRPr="006023F4" w:rsidRDefault="00C6190D" w:rsidP="00AA5287">
            <w:pPr>
              <w:widowControl w:val="0"/>
              <w:autoSpaceDE w:val="0"/>
              <w:autoSpaceDN w:val="0"/>
              <w:adjustRightInd w:val="0"/>
              <w:spacing w:after="0" w:line="240" w:lineRule="auto"/>
              <w:ind w:firstLine="0"/>
              <w:rPr>
                <w:rFonts w:ascii="Garamond" w:hAnsi="Garamond" w:cs="Verdana"/>
                <w:color w:val="000000"/>
                <w:spacing w:val="-4"/>
                <w:sz w:val="18"/>
                <w:szCs w:val="18"/>
                <w:lang w:val="sq-AL"/>
              </w:rPr>
            </w:pPr>
            <w:r w:rsidRPr="006023F4">
              <w:rPr>
                <w:rFonts w:ascii="Garamond" w:hAnsi="Garamond" w:cs="Verdana"/>
                <w:color w:val="000000"/>
                <w:spacing w:val="-4"/>
                <w:sz w:val="18"/>
                <w:szCs w:val="18"/>
                <w:lang w:val="sq-AL"/>
              </w:rPr>
              <w:t>HEC “Kerpice”, me fuqi 0,42 MW (Gramsh)</w:t>
            </w:r>
          </w:p>
        </w:tc>
      </w:tr>
      <w:tr w:rsidR="00C6190D" w:rsidRPr="006023F4" w:rsidTr="00AA5287">
        <w:trPr>
          <w:trHeight w:val="142"/>
          <w:jc w:val="center"/>
        </w:trPr>
        <w:tc>
          <w:tcPr>
            <w:tcW w:w="5000" w:type="pct"/>
            <w:tcBorders>
              <w:top w:val="single" w:sz="6" w:space="0" w:color="auto"/>
              <w:left w:val="single" w:sz="6" w:space="0" w:color="auto"/>
              <w:bottom w:val="single" w:sz="6" w:space="0" w:color="auto"/>
              <w:right w:val="single" w:sz="6" w:space="0" w:color="auto"/>
            </w:tcBorders>
            <w:hideMark/>
          </w:tcPr>
          <w:p w:rsidR="00C6190D" w:rsidRPr="006023F4" w:rsidRDefault="00C6190D" w:rsidP="00AA5287">
            <w:pPr>
              <w:widowControl w:val="0"/>
              <w:autoSpaceDE w:val="0"/>
              <w:autoSpaceDN w:val="0"/>
              <w:adjustRightInd w:val="0"/>
              <w:spacing w:after="0" w:line="240" w:lineRule="auto"/>
              <w:ind w:firstLine="0"/>
              <w:rPr>
                <w:rFonts w:ascii="Garamond" w:hAnsi="Garamond" w:cs="Verdana"/>
                <w:color w:val="000000"/>
                <w:spacing w:val="-4"/>
                <w:sz w:val="18"/>
                <w:szCs w:val="18"/>
                <w:lang w:val="sq-AL"/>
              </w:rPr>
            </w:pPr>
            <w:r w:rsidRPr="006023F4">
              <w:rPr>
                <w:rFonts w:ascii="Garamond" w:hAnsi="Garamond" w:cs="Verdana"/>
                <w:color w:val="000000"/>
                <w:spacing w:val="-4"/>
                <w:sz w:val="18"/>
                <w:szCs w:val="18"/>
                <w:lang w:val="sq-AL"/>
              </w:rPr>
              <w:t>HEC “Ujanik”, me fuqi 0,63 MW (Skrapar)</w:t>
            </w:r>
          </w:p>
        </w:tc>
      </w:tr>
      <w:tr w:rsidR="00C6190D" w:rsidRPr="006023F4" w:rsidTr="00AA5287">
        <w:trPr>
          <w:trHeight w:val="142"/>
          <w:jc w:val="center"/>
        </w:trPr>
        <w:tc>
          <w:tcPr>
            <w:tcW w:w="5000" w:type="pct"/>
            <w:tcBorders>
              <w:top w:val="single" w:sz="6" w:space="0" w:color="auto"/>
              <w:left w:val="single" w:sz="6" w:space="0" w:color="auto"/>
              <w:bottom w:val="single" w:sz="6" w:space="0" w:color="auto"/>
              <w:right w:val="single" w:sz="6" w:space="0" w:color="auto"/>
            </w:tcBorders>
            <w:hideMark/>
          </w:tcPr>
          <w:p w:rsidR="00C6190D" w:rsidRPr="006023F4" w:rsidRDefault="00C6190D" w:rsidP="00AA5287">
            <w:pPr>
              <w:widowControl w:val="0"/>
              <w:autoSpaceDE w:val="0"/>
              <w:autoSpaceDN w:val="0"/>
              <w:adjustRightInd w:val="0"/>
              <w:spacing w:after="0" w:line="240" w:lineRule="auto"/>
              <w:ind w:firstLine="0"/>
              <w:rPr>
                <w:rFonts w:ascii="Garamond" w:hAnsi="Garamond" w:cs="Verdana"/>
                <w:color w:val="000000"/>
                <w:spacing w:val="-4"/>
                <w:sz w:val="18"/>
                <w:szCs w:val="18"/>
                <w:lang w:val="sq-AL"/>
              </w:rPr>
            </w:pPr>
            <w:r w:rsidRPr="006023F4">
              <w:rPr>
                <w:rFonts w:ascii="Garamond" w:hAnsi="Garamond" w:cs="Verdana"/>
                <w:color w:val="000000"/>
                <w:spacing w:val="-4"/>
                <w:sz w:val="18"/>
                <w:szCs w:val="18"/>
                <w:lang w:val="sq-AL"/>
              </w:rPr>
              <w:t>HEC “Borsh”, me fuqi 0,25 MW (Sarandë)</w:t>
            </w:r>
          </w:p>
        </w:tc>
      </w:tr>
      <w:tr w:rsidR="00C6190D" w:rsidRPr="006023F4" w:rsidTr="00AA5287">
        <w:trPr>
          <w:trHeight w:val="142"/>
          <w:jc w:val="center"/>
        </w:trPr>
        <w:tc>
          <w:tcPr>
            <w:tcW w:w="5000" w:type="pct"/>
            <w:tcBorders>
              <w:top w:val="single" w:sz="6" w:space="0" w:color="auto"/>
              <w:left w:val="single" w:sz="6" w:space="0" w:color="auto"/>
              <w:bottom w:val="single" w:sz="6" w:space="0" w:color="auto"/>
              <w:right w:val="single" w:sz="6" w:space="0" w:color="auto"/>
            </w:tcBorders>
            <w:hideMark/>
          </w:tcPr>
          <w:p w:rsidR="00C6190D" w:rsidRPr="006023F4" w:rsidRDefault="00C6190D" w:rsidP="00AA5287">
            <w:pPr>
              <w:widowControl w:val="0"/>
              <w:autoSpaceDE w:val="0"/>
              <w:autoSpaceDN w:val="0"/>
              <w:adjustRightInd w:val="0"/>
              <w:spacing w:after="0" w:line="240" w:lineRule="auto"/>
              <w:ind w:firstLine="0"/>
              <w:rPr>
                <w:rFonts w:ascii="Garamond" w:hAnsi="Garamond" w:cs="Verdana"/>
                <w:color w:val="000000"/>
                <w:spacing w:val="-4"/>
                <w:sz w:val="18"/>
                <w:szCs w:val="18"/>
                <w:lang w:val="sq-AL"/>
              </w:rPr>
            </w:pPr>
            <w:r w:rsidRPr="006023F4">
              <w:rPr>
                <w:rFonts w:ascii="Garamond" w:hAnsi="Garamond" w:cs="Verdana"/>
                <w:color w:val="000000"/>
                <w:spacing w:val="-4"/>
                <w:sz w:val="18"/>
                <w:szCs w:val="18"/>
                <w:lang w:val="sq-AL"/>
              </w:rPr>
              <w:t>HEC “Leshnice”, me fuqi 0,38 MW (Sarandë)</w:t>
            </w:r>
          </w:p>
        </w:tc>
      </w:tr>
      <w:tr w:rsidR="00C6190D" w:rsidRPr="006023F4" w:rsidTr="00AA5287">
        <w:trPr>
          <w:trHeight w:val="142"/>
          <w:jc w:val="center"/>
        </w:trPr>
        <w:tc>
          <w:tcPr>
            <w:tcW w:w="5000" w:type="pct"/>
            <w:tcBorders>
              <w:top w:val="single" w:sz="6" w:space="0" w:color="auto"/>
              <w:left w:val="single" w:sz="6" w:space="0" w:color="auto"/>
              <w:bottom w:val="single" w:sz="6" w:space="0" w:color="auto"/>
              <w:right w:val="single" w:sz="6" w:space="0" w:color="auto"/>
            </w:tcBorders>
            <w:hideMark/>
          </w:tcPr>
          <w:p w:rsidR="00C6190D" w:rsidRPr="006023F4" w:rsidRDefault="00C6190D" w:rsidP="00AA5287">
            <w:pPr>
              <w:widowControl w:val="0"/>
              <w:autoSpaceDE w:val="0"/>
              <w:autoSpaceDN w:val="0"/>
              <w:adjustRightInd w:val="0"/>
              <w:spacing w:after="0" w:line="240" w:lineRule="auto"/>
              <w:ind w:firstLine="0"/>
              <w:rPr>
                <w:rFonts w:ascii="Garamond" w:hAnsi="Garamond" w:cs="Verdana"/>
                <w:color w:val="000000"/>
                <w:spacing w:val="-4"/>
                <w:sz w:val="18"/>
                <w:szCs w:val="18"/>
                <w:lang w:val="sq-AL"/>
              </w:rPr>
            </w:pPr>
            <w:r w:rsidRPr="006023F4">
              <w:rPr>
                <w:rFonts w:ascii="Garamond" w:hAnsi="Garamond" w:cs="Verdana"/>
                <w:color w:val="000000"/>
                <w:spacing w:val="-4"/>
                <w:sz w:val="18"/>
                <w:szCs w:val="18"/>
                <w:lang w:val="sq-AL"/>
              </w:rPr>
              <w:t>HEC “Velcan”, me fuqi 1,2 MW (Korçë)</w:t>
            </w:r>
          </w:p>
        </w:tc>
      </w:tr>
      <w:tr w:rsidR="00C6190D" w:rsidRPr="006023F4" w:rsidTr="00AA5287">
        <w:trPr>
          <w:trHeight w:val="142"/>
          <w:jc w:val="center"/>
        </w:trPr>
        <w:tc>
          <w:tcPr>
            <w:tcW w:w="5000" w:type="pct"/>
            <w:tcBorders>
              <w:top w:val="single" w:sz="6" w:space="0" w:color="auto"/>
              <w:left w:val="single" w:sz="6" w:space="0" w:color="auto"/>
              <w:bottom w:val="single" w:sz="6" w:space="0" w:color="auto"/>
              <w:right w:val="single" w:sz="6" w:space="0" w:color="auto"/>
            </w:tcBorders>
            <w:hideMark/>
          </w:tcPr>
          <w:p w:rsidR="00C6190D" w:rsidRPr="006023F4" w:rsidRDefault="00C6190D" w:rsidP="00AA5287">
            <w:pPr>
              <w:widowControl w:val="0"/>
              <w:autoSpaceDE w:val="0"/>
              <w:autoSpaceDN w:val="0"/>
              <w:adjustRightInd w:val="0"/>
              <w:spacing w:after="0" w:line="240" w:lineRule="auto"/>
              <w:ind w:firstLine="0"/>
              <w:rPr>
                <w:rFonts w:ascii="Garamond" w:hAnsi="Garamond" w:cs="Verdana"/>
                <w:color w:val="000000"/>
                <w:spacing w:val="-4"/>
                <w:sz w:val="18"/>
                <w:szCs w:val="18"/>
                <w:lang w:val="sq-AL"/>
              </w:rPr>
            </w:pPr>
            <w:r w:rsidRPr="006023F4">
              <w:rPr>
                <w:rFonts w:ascii="Garamond" w:hAnsi="Garamond" w:cs="Verdana"/>
                <w:color w:val="000000"/>
                <w:spacing w:val="-4"/>
                <w:sz w:val="18"/>
                <w:szCs w:val="18"/>
                <w:lang w:val="sq-AL"/>
              </w:rPr>
              <w:t>HEC “Muhur”, me fuqi 0,25 MW (Dibër)</w:t>
            </w:r>
          </w:p>
        </w:tc>
      </w:tr>
      <w:tr w:rsidR="00C6190D" w:rsidRPr="006023F4" w:rsidTr="00AA5287">
        <w:trPr>
          <w:trHeight w:val="142"/>
          <w:jc w:val="center"/>
        </w:trPr>
        <w:tc>
          <w:tcPr>
            <w:tcW w:w="5000" w:type="pct"/>
            <w:tcBorders>
              <w:top w:val="single" w:sz="6" w:space="0" w:color="auto"/>
              <w:left w:val="single" w:sz="6" w:space="0" w:color="auto"/>
              <w:bottom w:val="single" w:sz="6" w:space="0" w:color="auto"/>
              <w:right w:val="single" w:sz="6" w:space="0" w:color="auto"/>
            </w:tcBorders>
            <w:hideMark/>
          </w:tcPr>
          <w:p w:rsidR="00C6190D" w:rsidRPr="006023F4" w:rsidRDefault="00C6190D" w:rsidP="00AA5287">
            <w:pPr>
              <w:widowControl w:val="0"/>
              <w:autoSpaceDE w:val="0"/>
              <w:autoSpaceDN w:val="0"/>
              <w:adjustRightInd w:val="0"/>
              <w:spacing w:after="0" w:line="240" w:lineRule="auto"/>
              <w:ind w:firstLine="0"/>
              <w:rPr>
                <w:rFonts w:ascii="Garamond" w:hAnsi="Garamond" w:cs="Verdana"/>
                <w:color w:val="000000"/>
                <w:spacing w:val="-4"/>
                <w:sz w:val="18"/>
                <w:szCs w:val="18"/>
                <w:lang w:val="sq-AL"/>
              </w:rPr>
            </w:pPr>
            <w:r w:rsidRPr="006023F4">
              <w:rPr>
                <w:rFonts w:ascii="Garamond" w:hAnsi="Garamond" w:cs="Verdana"/>
                <w:color w:val="000000"/>
                <w:spacing w:val="-4"/>
                <w:sz w:val="18"/>
                <w:szCs w:val="18"/>
                <w:lang w:val="sq-AL"/>
              </w:rPr>
              <w:t>HEC “Rajan”, me fuqi 1,02 MW (Kolonjë)</w:t>
            </w:r>
          </w:p>
        </w:tc>
      </w:tr>
      <w:tr w:rsidR="00C6190D" w:rsidRPr="006023F4" w:rsidTr="00AA5287">
        <w:trPr>
          <w:trHeight w:val="142"/>
          <w:jc w:val="center"/>
        </w:trPr>
        <w:tc>
          <w:tcPr>
            <w:tcW w:w="5000" w:type="pct"/>
            <w:tcBorders>
              <w:top w:val="single" w:sz="6" w:space="0" w:color="auto"/>
              <w:left w:val="single" w:sz="6" w:space="0" w:color="auto"/>
              <w:bottom w:val="single" w:sz="6" w:space="0" w:color="auto"/>
              <w:right w:val="single" w:sz="6" w:space="0" w:color="auto"/>
            </w:tcBorders>
            <w:hideMark/>
          </w:tcPr>
          <w:p w:rsidR="00C6190D" w:rsidRPr="006023F4" w:rsidRDefault="00C6190D" w:rsidP="00AA5287">
            <w:pPr>
              <w:widowControl w:val="0"/>
              <w:autoSpaceDE w:val="0"/>
              <w:autoSpaceDN w:val="0"/>
              <w:adjustRightInd w:val="0"/>
              <w:spacing w:after="0" w:line="240" w:lineRule="auto"/>
              <w:ind w:firstLine="0"/>
              <w:rPr>
                <w:rFonts w:ascii="Garamond" w:hAnsi="Garamond" w:cs="Verdana"/>
                <w:color w:val="000000"/>
                <w:spacing w:val="-4"/>
                <w:sz w:val="18"/>
                <w:szCs w:val="18"/>
                <w:lang w:val="sq-AL"/>
              </w:rPr>
            </w:pPr>
            <w:r w:rsidRPr="006023F4">
              <w:rPr>
                <w:rFonts w:ascii="Garamond" w:hAnsi="Garamond" w:cs="Verdana"/>
                <w:color w:val="000000"/>
                <w:spacing w:val="-4"/>
                <w:sz w:val="18"/>
                <w:szCs w:val="18"/>
                <w:lang w:val="sq-AL"/>
              </w:rPr>
              <w:t>HEC “Shoshan”, me fuqi 3 MW (Tropojë)</w:t>
            </w:r>
          </w:p>
        </w:tc>
      </w:tr>
      <w:tr w:rsidR="00C6190D" w:rsidRPr="006023F4" w:rsidTr="00AA5287">
        <w:trPr>
          <w:trHeight w:val="142"/>
          <w:jc w:val="center"/>
        </w:trPr>
        <w:tc>
          <w:tcPr>
            <w:tcW w:w="5000" w:type="pct"/>
            <w:tcBorders>
              <w:top w:val="single" w:sz="6" w:space="0" w:color="auto"/>
              <w:left w:val="single" w:sz="6" w:space="0" w:color="auto"/>
              <w:bottom w:val="single" w:sz="6" w:space="0" w:color="auto"/>
              <w:right w:val="single" w:sz="6" w:space="0" w:color="auto"/>
            </w:tcBorders>
          </w:tcPr>
          <w:p w:rsidR="00C6190D" w:rsidRPr="006023F4" w:rsidRDefault="00C6190D" w:rsidP="00AA5287">
            <w:pPr>
              <w:widowControl w:val="0"/>
              <w:autoSpaceDE w:val="0"/>
              <w:autoSpaceDN w:val="0"/>
              <w:adjustRightInd w:val="0"/>
              <w:spacing w:after="0" w:line="240" w:lineRule="auto"/>
              <w:ind w:firstLine="0"/>
              <w:rPr>
                <w:rFonts w:ascii="Garamond" w:hAnsi="Garamond" w:cs="Verdana"/>
                <w:color w:val="000000"/>
                <w:spacing w:val="-4"/>
                <w:sz w:val="18"/>
                <w:szCs w:val="18"/>
                <w:lang w:val="sq-AL"/>
              </w:rPr>
            </w:pPr>
            <w:r w:rsidRPr="006023F4">
              <w:rPr>
                <w:rFonts w:ascii="Garamond" w:hAnsi="Garamond" w:cs="Verdana"/>
                <w:color w:val="000000"/>
                <w:spacing w:val="-4"/>
                <w:sz w:val="18"/>
                <w:szCs w:val="18"/>
                <w:lang w:val="sq-AL"/>
              </w:rPr>
              <w:t xml:space="preserve">HEC “Lure”, me fuqi 0,75MW (Dibër) </w:t>
            </w:r>
          </w:p>
        </w:tc>
      </w:tr>
    </w:tbl>
    <w:p w:rsidR="004F59B3" w:rsidRPr="00C6190D" w:rsidRDefault="004F59B3" w:rsidP="00C6190D"/>
    <w:sectPr w:rsidR="004F59B3" w:rsidRPr="00C619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Verdana">
    <w:panose1 w:val="020B0604030504040204"/>
    <w:charset w:val="00"/>
    <w:family w:val="swiss"/>
    <w:pitch w:val="variable"/>
    <w:sig w:usb0="A10006FF" w:usb1="4000205B" w:usb2="00000010" w:usb3="00000000" w:csb0="0000019F" w:csb1="00000000"/>
  </w:font>
  <w:font w:name="Calibri Light">
    <w:altName w:val="Calibri"/>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789C"/>
    <w:rsid w:val="00380A2B"/>
    <w:rsid w:val="00404247"/>
    <w:rsid w:val="004F59B3"/>
    <w:rsid w:val="00BF789C"/>
    <w:rsid w:val="00C61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24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
    <w:name w:val="Autoriteti"/>
    <w:next w:val="Normal"/>
    <w:link w:val="AutoritetiChar"/>
    <w:rsid w:val="0040424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0424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04247"/>
    <w:rPr>
      <w:rFonts w:ascii="Garamond" w:eastAsia="MS Mincho" w:hAnsi="Garamond" w:cs="CG Times"/>
      <w:caps/>
      <w:sz w:val="24"/>
      <w:lang w:val="en-GB"/>
    </w:rPr>
  </w:style>
  <w:style w:type="character" w:customStyle="1" w:styleId="AutoritetiEmerChar">
    <w:name w:val="Autoriteti_Emer Char"/>
    <w:link w:val="AutoritetiEmer"/>
    <w:locked/>
    <w:rsid w:val="00404247"/>
    <w:rPr>
      <w:rFonts w:ascii="Garamond" w:eastAsia="MS Mincho" w:hAnsi="Garamond" w:cs="Times New Roman"/>
      <w:b/>
      <w:bCs/>
      <w:sz w:val="24"/>
      <w:lang w:val="en-GB"/>
    </w:rPr>
  </w:style>
  <w:style w:type="paragraph" w:customStyle="1" w:styleId="Hapesira7">
    <w:name w:val="Hapesira 7"/>
    <w:basedOn w:val="Normal"/>
    <w:qFormat/>
    <w:rsid w:val="00404247"/>
    <w:pPr>
      <w:widowControl w:val="0"/>
      <w:spacing w:after="0" w:line="240" w:lineRule="auto"/>
    </w:pPr>
    <w:rPr>
      <w:rFonts w:ascii="Garamond" w:eastAsia="MS Mincho" w:hAnsi="Garamond" w:cs="CG Times"/>
      <w:sz w:val="14"/>
      <w:szCs w:val="24"/>
    </w:rPr>
  </w:style>
  <w:style w:type="paragraph" w:styleId="BodyText">
    <w:name w:val="Body Text"/>
    <w:basedOn w:val="Normal"/>
    <w:link w:val="BodyTextChar"/>
    <w:uiPriority w:val="99"/>
    <w:qFormat/>
    <w:rsid w:val="0040424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404247"/>
    <w:rPr>
      <w:rFonts w:ascii="Arial" w:eastAsia="Times New Roman" w:hAnsi="Arial" w:cs="Arial"/>
      <w:color w:val="000000"/>
      <w:sz w:val="24"/>
      <w:szCs w:val="24"/>
    </w:rPr>
  </w:style>
  <w:style w:type="paragraph" w:customStyle="1" w:styleId="Default">
    <w:name w:val="Default"/>
    <w:uiPriority w:val="99"/>
    <w:rsid w:val="00404247"/>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24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
    <w:name w:val="Autoriteti"/>
    <w:next w:val="Normal"/>
    <w:link w:val="AutoritetiChar"/>
    <w:rsid w:val="0040424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0424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04247"/>
    <w:rPr>
      <w:rFonts w:ascii="Garamond" w:eastAsia="MS Mincho" w:hAnsi="Garamond" w:cs="CG Times"/>
      <w:caps/>
      <w:sz w:val="24"/>
      <w:lang w:val="en-GB"/>
    </w:rPr>
  </w:style>
  <w:style w:type="character" w:customStyle="1" w:styleId="AutoritetiEmerChar">
    <w:name w:val="Autoriteti_Emer Char"/>
    <w:link w:val="AutoritetiEmer"/>
    <w:locked/>
    <w:rsid w:val="00404247"/>
    <w:rPr>
      <w:rFonts w:ascii="Garamond" w:eastAsia="MS Mincho" w:hAnsi="Garamond" w:cs="Times New Roman"/>
      <w:b/>
      <w:bCs/>
      <w:sz w:val="24"/>
      <w:lang w:val="en-GB"/>
    </w:rPr>
  </w:style>
  <w:style w:type="paragraph" w:customStyle="1" w:styleId="Hapesira7">
    <w:name w:val="Hapesira 7"/>
    <w:basedOn w:val="Normal"/>
    <w:qFormat/>
    <w:rsid w:val="00404247"/>
    <w:pPr>
      <w:widowControl w:val="0"/>
      <w:spacing w:after="0" w:line="240" w:lineRule="auto"/>
    </w:pPr>
    <w:rPr>
      <w:rFonts w:ascii="Garamond" w:eastAsia="MS Mincho" w:hAnsi="Garamond" w:cs="CG Times"/>
      <w:sz w:val="14"/>
      <w:szCs w:val="24"/>
    </w:rPr>
  </w:style>
  <w:style w:type="paragraph" w:styleId="BodyText">
    <w:name w:val="Body Text"/>
    <w:basedOn w:val="Normal"/>
    <w:link w:val="BodyTextChar"/>
    <w:uiPriority w:val="99"/>
    <w:qFormat/>
    <w:rsid w:val="0040424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404247"/>
    <w:rPr>
      <w:rFonts w:ascii="Arial" w:eastAsia="Times New Roman" w:hAnsi="Arial" w:cs="Arial"/>
      <w:color w:val="000000"/>
      <w:sz w:val="24"/>
      <w:szCs w:val="24"/>
    </w:rPr>
  </w:style>
  <w:style w:type="paragraph" w:customStyle="1" w:styleId="Default">
    <w:name w:val="Default"/>
    <w:uiPriority w:val="99"/>
    <w:rsid w:val="00404247"/>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634</Words>
  <Characters>3618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2019-02-05T11:34:00Z</cp:lastPrinted>
  <dcterms:created xsi:type="dcterms:W3CDTF">2016-11-10T14:03:00Z</dcterms:created>
  <dcterms:modified xsi:type="dcterms:W3CDTF">2019-02-05T11:34:00Z</dcterms:modified>
</cp:coreProperties>
</file>