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714DC" w:rsidRPr="002F6ED7" w:rsidRDefault="00C714DC" w:rsidP="00C714DC">
      <w:pPr>
        <w:pStyle w:val="NeniTitull"/>
        <w:rPr>
          <w:lang w:val="sq-AL"/>
        </w:rPr>
      </w:pPr>
      <w:bookmarkStart w:id="0" w:name="_GoBack"/>
      <w:bookmarkEnd w:id="0"/>
      <w:r w:rsidRPr="002F6ED7">
        <w:rPr>
          <w:lang w:val="sq-AL"/>
        </w:rPr>
        <w:t>VENDIM</w:t>
      </w:r>
    </w:p>
    <w:p w:rsidR="00C714DC" w:rsidRPr="002F6ED7" w:rsidRDefault="00C714DC" w:rsidP="00C714DC">
      <w:pPr>
        <w:pStyle w:val="NeniTitull"/>
        <w:rPr>
          <w:lang w:val="sq-AL"/>
        </w:rPr>
      </w:pPr>
      <w:r w:rsidRPr="002F6ED7">
        <w:rPr>
          <w:lang w:val="sq-AL"/>
        </w:rPr>
        <w:t>Nr. 181, datë 23.11.2016</w:t>
      </w:r>
    </w:p>
    <w:p w:rsidR="00C714DC" w:rsidRPr="002F6ED7" w:rsidRDefault="00C714DC" w:rsidP="00C714DC">
      <w:pPr>
        <w:pStyle w:val="Hapesira7"/>
        <w:rPr>
          <w:lang w:val="sq-AL"/>
        </w:rPr>
      </w:pPr>
    </w:p>
    <w:p w:rsidR="00C714DC" w:rsidRPr="002F6ED7" w:rsidRDefault="00C714DC" w:rsidP="00C714DC">
      <w:pPr>
        <w:pStyle w:val="NeniTitull"/>
        <w:rPr>
          <w:lang w:val="sq-AL"/>
        </w:rPr>
      </w:pPr>
      <w:r w:rsidRPr="002F6ED7">
        <w:rPr>
          <w:lang w:val="sq-AL"/>
        </w:rPr>
        <w:t>PËR DISA NDRYSHIME NË VENDIMIN NR. 104</w:t>
      </w:r>
      <w:r>
        <w:rPr>
          <w:lang w:val="sq-AL"/>
        </w:rPr>
        <w:t>, DATË 23.</w:t>
      </w:r>
      <w:r w:rsidRPr="002F6ED7">
        <w:rPr>
          <w:lang w:val="sq-AL"/>
        </w:rPr>
        <w:t>6.2016</w:t>
      </w:r>
      <w:r>
        <w:rPr>
          <w:lang w:val="sq-AL"/>
        </w:rPr>
        <w:t>,</w:t>
      </w:r>
      <w:r w:rsidRPr="002F6ED7">
        <w:rPr>
          <w:lang w:val="sq-AL"/>
        </w:rPr>
        <w:t xml:space="preserve"> TË BORDIT TË ERE</w:t>
      </w:r>
      <w:r>
        <w:rPr>
          <w:lang w:val="sq-AL"/>
        </w:rPr>
        <w:t>-s</w:t>
      </w:r>
      <w:r w:rsidRPr="002F6ED7">
        <w:rPr>
          <w:lang w:val="sq-AL"/>
        </w:rPr>
        <w:t xml:space="preserve">, </w:t>
      </w:r>
      <w:r>
        <w:rPr>
          <w:lang w:val="sq-AL"/>
        </w:rPr>
        <w:t>“</w:t>
      </w:r>
      <w:r w:rsidRPr="002F6ED7">
        <w:rPr>
          <w:lang w:val="sq-AL"/>
        </w:rPr>
        <w:t>MBI PËRCAKTIMIN E METODOLOGJISË SË VLERAVE REFERUESE NË RAST SE TË DHËNAT E MATJES JANË PËRKOHËSISHT TË PADISPONUESHME DHE TË PAARRITSHME</w:t>
      </w:r>
      <w:r>
        <w:rPr>
          <w:lang w:val="sq-AL"/>
        </w:rPr>
        <w:t>,</w:t>
      </w:r>
      <w:r w:rsidRPr="002F6ED7">
        <w:rPr>
          <w:lang w:val="sq-AL"/>
        </w:rPr>
        <w:t xml:space="preserve"> SI DHE MBI SHFUQIZIMIN E VENDIMEVE TË ERE</w:t>
      </w:r>
      <w:r>
        <w:rPr>
          <w:lang w:val="sq-AL"/>
        </w:rPr>
        <w:t>-s</w:t>
      </w:r>
      <w:r w:rsidRPr="002F6ED7">
        <w:rPr>
          <w:lang w:val="sq-AL"/>
        </w:rPr>
        <w:t xml:space="preserve"> NR. 49, DATË 21.10.2004 DHE NR</w:t>
      </w:r>
      <w:r>
        <w:rPr>
          <w:lang w:val="sq-AL"/>
        </w:rPr>
        <w:t>.</w:t>
      </w:r>
      <w:r w:rsidRPr="002F6ED7">
        <w:rPr>
          <w:lang w:val="sq-AL"/>
        </w:rPr>
        <w:t xml:space="preserve"> 146</w:t>
      </w:r>
      <w:r>
        <w:rPr>
          <w:lang w:val="sq-AL"/>
        </w:rPr>
        <w:t>,</w:t>
      </w:r>
      <w:r w:rsidRPr="002F6ED7">
        <w:rPr>
          <w:lang w:val="sq-AL"/>
        </w:rPr>
        <w:t xml:space="preserve"> DATË 24.12.2013</w:t>
      </w:r>
      <w:r>
        <w:rPr>
          <w:lang w:val="sq-AL"/>
        </w:rPr>
        <w:t>”</w:t>
      </w:r>
    </w:p>
    <w:p w:rsidR="00C714DC" w:rsidRPr="002F6ED7" w:rsidRDefault="00C714DC" w:rsidP="00C714DC">
      <w:pPr>
        <w:pStyle w:val="Hapesira7"/>
        <w:rPr>
          <w:lang w:val="sq-AL"/>
        </w:rPr>
      </w:pPr>
    </w:p>
    <w:p w:rsidR="00C714DC" w:rsidRPr="002F6ED7" w:rsidRDefault="00C714DC" w:rsidP="00C714DC">
      <w:pPr>
        <w:pStyle w:val="Paragrafi"/>
        <w:rPr>
          <w:lang w:val="sq-AL"/>
        </w:rPr>
      </w:pPr>
      <w:r w:rsidRPr="002F6ED7">
        <w:rPr>
          <w:lang w:val="sq-AL"/>
        </w:rPr>
        <w:t>Në mbështetje të neneve 16 dhe 76</w:t>
      </w:r>
      <w:r>
        <w:rPr>
          <w:lang w:val="sq-AL"/>
        </w:rPr>
        <w:t>,</w:t>
      </w:r>
      <w:r w:rsidRPr="002F6ED7">
        <w:rPr>
          <w:lang w:val="sq-AL"/>
        </w:rPr>
        <w:t xml:space="preserve"> të ligjit nr. 43/2015, </w:t>
      </w:r>
      <w:r>
        <w:rPr>
          <w:lang w:val="sq-AL"/>
        </w:rPr>
        <w:t>“</w:t>
      </w:r>
      <w:r w:rsidRPr="002F6ED7">
        <w:rPr>
          <w:lang w:val="sq-AL"/>
        </w:rPr>
        <w:t>Për sektorin e energjisë elektrike</w:t>
      </w:r>
      <w:r>
        <w:rPr>
          <w:lang w:val="sq-AL"/>
        </w:rPr>
        <w:t>”</w:t>
      </w:r>
      <w:r w:rsidRPr="002F6ED7">
        <w:rPr>
          <w:lang w:val="sq-AL"/>
        </w:rPr>
        <w:t xml:space="preserve">, dhe nenit 26 të </w:t>
      </w:r>
      <w:r>
        <w:rPr>
          <w:lang w:val="sq-AL"/>
        </w:rPr>
        <w:t>r</w:t>
      </w:r>
      <w:r w:rsidRPr="002F6ED7">
        <w:rPr>
          <w:lang w:val="sq-AL"/>
        </w:rPr>
        <w:t xml:space="preserve">regullores </w:t>
      </w:r>
      <w:r>
        <w:rPr>
          <w:lang w:val="sq-AL"/>
        </w:rPr>
        <w:t>“P</w:t>
      </w:r>
      <w:r w:rsidRPr="002F6ED7">
        <w:rPr>
          <w:lang w:val="sq-AL"/>
        </w:rPr>
        <w:t xml:space="preserve">ër organizimin, funksionimin dhe </w:t>
      </w:r>
      <w:r>
        <w:rPr>
          <w:lang w:val="sq-AL"/>
        </w:rPr>
        <w:t>proc</w:t>
      </w:r>
      <w:r w:rsidRPr="002F6ED7">
        <w:rPr>
          <w:lang w:val="sq-AL"/>
        </w:rPr>
        <w:t>edurat e ERE</w:t>
      </w:r>
      <w:r>
        <w:rPr>
          <w:lang w:val="sq-AL"/>
        </w:rPr>
        <w:t>-s”,</w:t>
      </w:r>
      <w:r w:rsidRPr="002F6ED7">
        <w:rPr>
          <w:lang w:val="sq-AL"/>
        </w:rPr>
        <w:t xml:space="preserve"> miratuar me vendimin e Bordit të ERE</w:t>
      </w:r>
      <w:r>
        <w:rPr>
          <w:lang w:val="sq-AL"/>
        </w:rPr>
        <w:t>-s,</w:t>
      </w:r>
      <w:r w:rsidRPr="002F6ED7">
        <w:rPr>
          <w:lang w:val="sq-AL"/>
        </w:rPr>
        <w:t xml:space="preserve"> me nr. 96, datë 17. 6.2016, Bordi i ERE-s, në mbledhjen e tij të datës 23/11/2016, pasi u njoh me relacionin e përgatitur nga Drejtoria Juridike dhe e Mbrojtjes së Konsumatorit, </w:t>
      </w:r>
      <w:r>
        <w:rPr>
          <w:lang w:val="sq-AL"/>
        </w:rPr>
        <w:t>“</w:t>
      </w:r>
      <w:r w:rsidRPr="002F6ED7">
        <w:rPr>
          <w:lang w:val="sq-AL"/>
        </w:rPr>
        <w:t xml:space="preserve">Për disa ndryshime në vendimin </w:t>
      </w:r>
      <w:r>
        <w:rPr>
          <w:lang w:val="sq-AL"/>
        </w:rPr>
        <w:t>n</w:t>
      </w:r>
      <w:r w:rsidRPr="002F6ED7">
        <w:rPr>
          <w:lang w:val="sq-AL"/>
        </w:rPr>
        <w:t>r. 104 të Bordit të ERE</w:t>
      </w:r>
      <w:r>
        <w:rPr>
          <w:lang w:val="sq-AL"/>
        </w:rPr>
        <w:t>-s, datë 23.</w:t>
      </w:r>
      <w:r w:rsidRPr="002F6ED7">
        <w:rPr>
          <w:lang w:val="sq-AL"/>
        </w:rPr>
        <w:t xml:space="preserve">6.2016, </w:t>
      </w:r>
      <w:r>
        <w:rPr>
          <w:lang w:val="sq-AL"/>
        </w:rPr>
        <w:t>“</w:t>
      </w:r>
      <w:r w:rsidRPr="002F6ED7">
        <w:rPr>
          <w:lang w:val="sq-AL"/>
        </w:rPr>
        <w:t>Mbi përcaktimin e metodologjisë së vlerave referuese në rast se të dhënat e matjes janë përkohësisht të padisponueshme dhe të paarritshme</w:t>
      </w:r>
      <w:r>
        <w:rPr>
          <w:lang w:val="sq-AL"/>
        </w:rPr>
        <w:t>,</w:t>
      </w:r>
      <w:r w:rsidRPr="002F6ED7">
        <w:rPr>
          <w:lang w:val="sq-AL"/>
        </w:rPr>
        <w:t xml:space="preserve"> si dhe mbi shfuqizimin e vendimeve të ERE</w:t>
      </w:r>
      <w:r>
        <w:rPr>
          <w:lang w:val="sq-AL"/>
        </w:rPr>
        <w:t>-s</w:t>
      </w:r>
      <w:r w:rsidRPr="002F6ED7">
        <w:rPr>
          <w:lang w:val="sq-AL"/>
        </w:rPr>
        <w:t xml:space="preserve"> </w:t>
      </w:r>
      <w:r>
        <w:rPr>
          <w:lang w:val="sq-AL"/>
        </w:rPr>
        <w:t>n</w:t>
      </w:r>
      <w:r w:rsidRPr="002F6ED7">
        <w:rPr>
          <w:lang w:val="sq-AL"/>
        </w:rPr>
        <w:t xml:space="preserve">r. 49, datë 21.10.2004, dhe </w:t>
      </w:r>
      <w:r>
        <w:rPr>
          <w:lang w:val="sq-AL"/>
        </w:rPr>
        <w:t>n</w:t>
      </w:r>
      <w:r w:rsidRPr="002F6ED7">
        <w:rPr>
          <w:lang w:val="sq-AL"/>
        </w:rPr>
        <w:t>r. 146</w:t>
      </w:r>
      <w:r>
        <w:rPr>
          <w:lang w:val="sq-AL"/>
        </w:rPr>
        <w:t>,</w:t>
      </w:r>
      <w:r w:rsidRPr="002F6ED7">
        <w:rPr>
          <w:lang w:val="sq-AL"/>
        </w:rPr>
        <w:t xml:space="preserve"> datë 24.12.2013</w:t>
      </w:r>
      <w:r>
        <w:rPr>
          <w:lang w:val="sq-AL"/>
        </w:rPr>
        <w:t>,</w:t>
      </w:r>
    </w:p>
    <w:p w:rsidR="00C714DC" w:rsidRPr="002F6ED7" w:rsidRDefault="00C714DC" w:rsidP="00C714DC">
      <w:pPr>
        <w:pStyle w:val="Paragrafi"/>
        <w:rPr>
          <w:lang w:val="sq-AL"/>
        </w:rPr>
      </w:pPr>
      <w:r>
        <w:rPr>
          <w:lang w:val="sq-AL"/>
        </w:rPr>
        <w:t>k</w:t>
      </w:r>
      <w:r w:rsidRPr="002F6ED7">
        <w:rPr>
          <w:lang w:val="sq-AL"/>
        </w:rPr>
        <w:t>onstatoi:</w:t>
      </w:r>
    </w:p>
    <w:p w:rsidR="00C714DC" w:rsidRPr="002F6ED7" w:rsidRDefault="00C714DC" w:rsidP="00C714DC">
      <w:pPr>
        <w:pStyle w:val="Paragrafi"/>
        <w:rPr>
          <w:lang w:val="sq-AL"/>
        </w:rPr>
      </w:pPr>
      <w:r w:rsidRPr="002F6ED7">
        <w:rPr>
          <w:lang w:val="sq-AL"/>
        </w:rPr>
        <w:t>- Bazuar në nen</w:t>
      </w:r>
      <w:r>
        <w:rPr>
          <w:lang w:val="sq-AL"/>
        </w:rPr>
        <w:t>et</w:t>
      </w:r>
      <w:r w:rsidRPr="002F6ED7">
        <w:rPr>
          <w:lang w:val="sq-AL"/>
        </w:rPr>
        <w:t xml:space="preserve"> 16 dhe 76</w:t>
      </w:r>
      <w:r>
        <w:rPr>
          <w:lang w:val="sq-AL"/>
        </w:rPr>
        <w:t>,</w:t>
      </w:r>
      <w:r w:rsidRPr="002F6ED7">
        <w:rPr>
          <w:lang w:val="sq-AL"/>
        </w:rPr>
        <w:t xml:space="preserve"> të ligjit nr. 43/2015</w:t>
      </w:r>
      <w:r>
        <w:rPr>
          <w:lang w:val="sq-AL"/>
        </w:rPr>
        <w:t>,</w:t>
      </w:r>
      <w:r w:rsidRPr="002F6ED7">
        <w:rPr>
          <w:lang w:val="sq-AL"/>
        </w:rPr>
        <w:t xml:space="preserve"> </w:t>
      </w:r>
      <w:r>
        <w:rPr>
          <w:lang w:val="sq-AL"/>
        </w:rPr>
        <w:t>“</w:t>
      </w:r>
      <w:r w:rsidRPr="002F6ED7">
        <w:rPr>
          <w:lang w:val="sq-AL"/>
        </w:rPr>
        <w:t>Për sektorin e energjisë elektrike</w:t>
      </w:r>
      <w:r>
        <w:rPr>
          <w:lang w:val="sq-AL"/>
        </w:rPr>
        <w:t>”,</w:t>
      </w:r>
      <w:r w:rsidRPr="002F6ED7">
        <w:rPr>
          <w:lang w:val="sq-AL"/>
        </w:rPr>
        <w:t xml:space="preserve"> si dhe në nenin 113 të </w:t>
      </w:r>
      <w:r>
        <w:rPr>
          <w:lang w:val="sq-AL"/>
        </w:rPr>
        <w:t>“</w:t>
      </w:r>
      <w:r w:rsidRPr="002F6ED7">
        <w:rPr>
          <w:lang w:val="sq-AL"/>
        </w:rPr>
        <w:t xml:space="preserve">Kodit të Procedurave Administrative të Republikës së Shqipërisë’, miratuar me ligjin nr. 44/2015, </w:t>
      </w:r>
      <w:r>
        <w:rPr>
          <w:lang w:val="sq-AL"/>
        </w:rPr>
        <w:t>r</w:t>
      </w:r>
      <w:r w:rsidRPr="002F6ED7">
        <w:rPr>
          <w:lang w:val="sq-AL"/>
        </w:rPr>
        <w:t xml:space="preserve">regullores </w:t>
      </w:r>
      <w:r>
        <w:rPr>
          <w:lang w:val="sq-AL"/>
        </w:rPr>
        <w:t>“P</w:t>
      </w:r>
      <w:r w:rsidRPr="002F6ED7">
        <w:rPr>
          <w:lang w:val="sq-AL"/>
        </w:rPr>
        <w:t>ër organizimin, funksionimin dhe procedurat e ERE-s</w:t>
      </w:r>
      <w:r>
        <w:rPr>
          <w:lang w:val="sq-AL"/>
        </w:rPr>
        <w:t>”,</w:t>
      </w:r>
      <w:r w:rsidRPr="002F6ED7">
        <w:rPr>
          <w:lang w:val="sq-AL"/>
        </w:rPr>
        <w:t xml:space="preserve"> miratuar me vendimin e Bordit të ERE</w:t>
      </w:r>
      <w:r>
        <w:rPr>
          <w:lang w:val="sq-AL"/>
        </w:rPr>
        <w:t>-s</w:t>
      </w:r>
      <w:r w:rsidRPr="002F6ED7">
        <w:rPr>
          <w:lang w:val="sq-AL"/>
        </w:rPr>
        <w:t xml:space="preserve"> nr. 96, datë 17.6.2016, Bordi i ERE</w:t>
      </w:r>
      <w:r>
        <w:rPr>
          <w:lang w:val="sq-AL"/>
        </w:rPr>
        <w:t>-s</w:t>
      </w:r>
      <w:r w:rsidRPr="002F6ED7">
        <w:rPr>
          <w:lang w:val="sq-AL"/>
        </w:rPr>
        <w:t xml:space="preserve"> ka miratuar vendimin nr. 104, datë 23.6.2016,</w:t>
      </w:r>
    </w:p>
    <w:p w:rsidR="00C714DC" w:rsidRPr="002F6ED7" w:rsidRDefault="00C714DC" w:rsidP="00C714DC">
      <w:pPr>
        <w:pStyle w:val="Paragrafi"/>
        <w:rPr>
          <w:lang w:val="sq-AL"/>
        </w:rPr>
      </w:pPr>
      <w:r w:rsidRPr="002F6ED7">
        <w:rPr>
          <w:lang w:val="sq-AL"/>
        </w:rPr>
        <w:t xml:space="preserve">- Në shkresën me nr. 800 </w:t>
      </w:r>
      <w:r>
        <w:rPr>
          <w:lang w:val="sq-AL"/>
        </w:rPr>
        <w:t>p</w:t>
      </w:r>
      <w:r w:rsidRPr="002F6ED7">
        <w:rPr>
          <w:lang w:val="sq-AL"/>
        </w:rPr>
        <w:t>rot</w:t>
      </w:r>
      <w:r>
        <w:rPr>
          <w:lang w:val="sq-AL"/>
        </w:rPr>
        <w:t>.</w:t>
      </w:r>
      <w:r w:rsidRPr="002F6ED7">
        <w:rPr>
          <w:lang w:val="sq-AL"/>
        </w:rPr>
        <w:t>, datë 14.10.2016</w:t>
      </w:r>
      <w:r>
        <w:rPr>
          <w:lang w:val="sq-AL"/>
        </w:rPr>
        <w:t>,</w:t>
      </w:r>
      <w:r w:rsidRPr="002F6ED7">
        <w:rPr>
          <w:lang w:val="sq-AL"/>
        </w:rPr>
        <w:t xml:space="preserve"> drejtuar kompanisë </w:t>
      </w:r>
      <w:r>
        <w:rPr>
          <w:lang w:val="sq-AL"/>
        </w:rPr>
        <w:t>“</w:t>
      </w:r>
      <w:r w:rsidRPr="002F6ED7">
        <w:rPr>
          <w:lang w:val="sq-AL"/>
        </w:rPr>
        <w:t>OSHEE</w:t>
      </w:r>
      <w:r>
        <w:rPr>
          <w:lang w:val="sq-AL"/>
        </w:rPr>
        <w:t>”</w:t>
      </w:r>
      <w:r w:rsidRPr="002F6ED7">
        <w:rPr>
          <w:lang w:val="sq-AL"/>
        </w:rPr>
        <w:t xml:space="preserve"> sh</w:t>
      </w:r>
      <w:r>
        <w:rPr>
          <w:lang w:val="sq-AL"/>
        </w:rPr>
        <w:t>.</w:t>
      </w:r>
      <w:r w:rsidRPr="002F6ED7">
        <w:rPr>
          <w:lang w:val="sq-AL"/>
        </w:rPr>
        <w:t>a</w:t>
      </w:r>
      <w:r>
        <w:rPr>
          <w:lang w:val="sq-AL"/>
        </w:rPr>
        <w:t>.</w:t>
      </w:r>
      <w:r w:rsidRPr="002F6ED7">
        <w:rPr>
          <w:lang w:val="sq-AL"/>
        </w:rPr>
        <w:t>, ERE ka parasht</w:t>
      </w:r>
      <w:r>
        <w:rPr>
          <w:lang w:val="sq-AL"/>
        </w:rPr>
        <w:t>r</w:t>
      </w:r>
      <w:r w:rsidRPr="002F6ED7">
        <w:rPr>
          <w:lang w:val="sq-AL"/>
        </w:rPr>
        <w:t xml:space="preserve">uar problematikat e disa klientëve të energjisë elektrike lidhur me faturimin nën zërin </w:t>
      </w:r>
      <w:r>
        <w:rPr>
          <w:lang w:val="sq-AL"/>
        </w:rPr>
        <w:t>“</w:t>
      </w:r>
      <w:r w:rsidRPr="002F6ED7">
        <w:rPr>
          <w:lang w:val="sq-AL"/>
        </w:rPr>
        <w:t>konsum aktiv vlerë referuese</w:t>
      </w:r>
      <w:r>
        <w:rPr>
          <w:lang w:val="sq-AL"/>
        </w:rPr>
        <w:t>”</w:t>
      </w:r>
      <w:r w:rsidRPr="002F6ED7">
        <w:rPr>
          <w:lang w:val="sq-AL"/>
        </w:rPr>
        <w:t xml:space="preserve"> për muajin </w:t>
      </w:r>
      <w:r>
        <w:rPr>
          <w:lang w:val="sq-AL"/>
        </w:rPr>
        <w:t>g</w:t>
      </w:r>
      <w:r w:rsidRPr="002F6ED7">
        <w:rPr>
          <w:lang w:val="sq-AL"/>
        </w:rPr>
        <w:t xml:space="preserve">usht 2016. </w:t>
      </w:r>
    </w:p>
    <w:p w:rsidR="00C714DC" w:rsidRPr="002F6ED7" w:rsidRDefault="00C714DC" w:rsidP="00C714DC">
      <w:pPr>
        <w:pStyle w:val="Paragrafi"/>
        <w:rPr>
          <w:lang w:val="sq-AL"/>
        </w:rPr>
      </w:pPr>
      <w:r w:rsidRPr="002F6ED7">
        <w:rPr>
          <w:lang w:val="sq-AL"/>
        </w:rPr>
        <w:t xml:space="preserve">- Shoqëria </w:t>
      </w:r>
      <w:r>
        <w:rPr>
          <w:lang w:val="sq-AL"/>
        </w:rPr>
        <w:t>“</w:t>
      </w:r>
      <w:r w:rsidRPr="002F6ED7">
        <w:rPr>
          <w:lang w:val="sq-AL"/>
        </w:rPr>
        <w:t>OSHEE</w:t>
      </w:r>
      <w:r>
        <w:rPr>
          <w:lang w:val="sq-AL"/>
        </w:rPr>
        <w:t>”</w:t>
      </w:r>
      <w:r w:rsidRPr="002F6ED7">
        <w:rPr>
          <w:lang w:val="sq-AL"/>
        </w:rPr>
        <w:t xml:space="preserve"> sh.a. me shkresën nr. 24869 </w:t>
      </w:r>
      <w:r>
        <w:rPr>
          <w:lang w:val="sq-AL"/>
        </w:rPr>
        <w:t>p</w:t>
      </w:r>
      <w:r w:rsidRPr="002F6ED7">
        <w:rPr>
          <w:lang w:val="sq-AL"/>
        </w:rPr>
        <w:t>rot</w:t>
      </w:r>
      <w:r>
        <w:rPr>
          <w:lang w:val="sq-AL"/>
        </w:rPr>
        <w:t>.</w:t>
      </w:r>
      <w:r w:rsidRPr="002F6ED7">
        <w:rPr>
          <w:lang w:val="sq-AL"/>
        </w:rPr>
        <w:t xml:space="preserve">, datë 27.10.2016, protokolluar me tonën me </w:t>
      </w:r>
      <w:r>
        <w:rPr>
          <w:lang w:val="sq-AL"/>
        </w:rPr>
        <w:t>n</w:t>
      </w:r>
      <w:r w:rsidRPr="002F6ED7">
        <w:rPr>
          <w:lang w:val="sq-AL"/>
        </w:rPr>
        <w:t xml:space="preserve">r. 495/1 </w:t>
      </w:r>
      <w:r>
        <w:rPr>
          <w:lang w:val="sq-AL"/>
        </w:rPr>
        <w:t>p</w:t>
      </w:r>
      <w:r w:rsidRPr="002F6ED7">
        <w:rPr>
          <w:lang w:val="sq-AL"/>
        </w:rPr>
        <w:t>rot</w:t>
      </w:r>
      <w:r>
        <w:rPr>
          <w:lang w:val="sq-AL"/>
        </w:rPr>
        <w:t>.</w:t>
      </w:r>
      <w:r w:rsidRPr="002F6ED7">
        <w:rPr>
          <w:lang w:val="sq-AL"/>
        </w:rPr>
        <w:t xml:space="preserve">, datë 28.10.2016 ka paraqitur në ERE një kërkesë për interpretim. </w:t>
      </w:r>
    </w:p>
    <w:p w:rsidR="00C714DC" w:rsidRPr="002F6ED7" w:rsidRDefault="00C714DC" w:rsidP="00C714DC">
      <w:pPr>
        <w:pStyle w:val="Paragrafi"/>
        <w:rPr>
          <w:lang w:val="sq-AL"/>
        </w:rPr>
      </w:pPr>
      <w:r w:rsidRPr="002F6ED7">
        <w:rPr>
          <w:lang w:val="sq-AL"/>
        </w:rPr>
        <w:t xml:space="preserve">- ERE ka organizuar një seancë dëgjimore më datë 14.11.2016, mes përfaqësuesve të shoqërisë </w:t>
      </w:r>
      <w:r>
        <w:rPr>
          <w:lang w:val="sq-AL"/>
        </w:rPr>
        <w:t>“</w:t>
      </w:r>
      <w:r w:rsidRPr="002F6ED7">
        <w:rPr>
          <w:lang w:val="sq-AL"/>
        </w:rPr>
        <w:t>OSHEE</w:t>
      </w:r>
      <w:r>
        <w:rPr>
          <w:lang w:val="sq-AL"/>
        </w:rPr>
        <w:t>”</w:t>
      </w:r>
      <w:r w:rsidRPr="002F6ED7">
        <w:rPr>
          <w:lang w:val="sq-AL"/>
        </w:rPr>
        <w:t xml:space="preserve"> sh.a</w:t>
      </w:r>
      <w:r>
        <w:rPr>
          <w:lang w:val="sq-AL"/>
        </w:rPr>
        <w:t>.</w:t>
      </w:r>
      <w:r w:rsidRPr="002F6ED7">
        <w:rPr>
          <w:lang w:val="sq-AL"/>
        </w:rPr>
        <w:t xml:space="preserve"> dhe ERE me qëllim interpretimin e vendimit nr. </w:t>
      </w:r>
      <w:r>
        <w:rPr>
          <w:lang w:val="sq-AL"/>
        </w:rPr>
        <w:t>104 të Bordit të ERE-s, datë 23.</w:t>
      </w:r>
      <w:r w:rsidRPr="002F6ED7">
        <w:rPr>
          <w:lang w:val="sq-AL"/>
        </w:rPr>
        <w:t xml:space="preserve">6.2016 </w:t>
      </w:r>
      <w:r>
        <w:rPr>
          <w:lang w:val="sq-AL"/>
        </w:rPr>
        <w:t>“</w:t>
      </w:r>
      <w:r w:rsidRPr="002F6ED7">
        <w:rPr>
          <w:lang w:val="sq-AL"/>
        </w:rPr>
        <w:t>Mbi përcaktimin e metodologjisë së vlerave referuese në rast se të dhënat e matjes janë përkohësisht t</w:t>
      </w:r>
      <w:r>
        <w:rPr>
          <w:lang w:val="sq-AL"/>
        </w:rPr>
        <w:t>ë padisponueshme dhe të paarrit</w:t>
      </w:r>
      <w:r w:rsidRPr="002F6ED7">
        <w:rPr>
          <w:lang w:val="sq-AL"/>
        </w:rPr>
        <w:t>shme si dhe mbi shfuqizimin e vendimeve të ERE</w:t>
      </w:r>
      <w:r>
        <w:rPr>
          <w:lang w:val="sq-AL"/>
        </w:rPr>
        <w:t>-s</w:t>
      </w:r>
      <w:r w:rsidRPr="002F6ED7">
        <w:rPr>
          <w:lang w:val="sq-AL"/>
        </w:rPr>
        <w:t xml:space="preserve"> nr. 49, datë 21.10.2004, dhe nr. 146, datë 24.12.2013</w:t>
      </w:r>
      <w:r>
        <w:rPr>
          <w:lang w:val="sq-AL"/>
        </w:rPr>
        <w:t>”</w:t>
      </w:r>
      <w:r w:rsidRPr="002F6ED7">
        <w:rPr>
          <w:lang w:val="sq-AL"/>
        </w:rPr>
        <w:t>.</w:t>
      </w:r>
    </w:p>
    <w:p w:rsidR="00C714DC" w:rsidRPr="002F6ED7" w:rsidRDefault="00C714DC" w:rsidP="00C714DC">
      <w:pPr>
        <w:pStyle w:val="Paragrafi"/>
        <w:rPr>
          <w:lang w:val="sq-AL"/>
        </w:rPr>
      </w:pPr>
      <w:r w:rsidRPr="002F6ED7">
        <w:rPr>
          <w:lang w:val="sq-AL"/>
        </w:rPr>
        <w:t xml:space="preserve">- Nga ana e shoqërisë </w:t>
      </w:r>
      <w:r>
        <w:rPr>
          <w:lang w:val="sq-AL"/>
        </w:rPr>
        <w:t>“</w:t>
      </w:r>
      <w:r w:rsidRPr="002F6ED7">
        <w:rPr>
          <w:lang w:val="sq-AL"/>
        </w:rPr>
        <w:t>OSHEE</w:t>
      </w:r>
      <w:r>
        <w:rPr>
          <w:lang w:val="sq-AL"/>
        </w:rPr>
        <w:t>”</w:t>
      </w:r>
      <w:r w:rsidRPr="002F6ED7">
        <w:rPr>
          <w:lang w:val="sq-AL"/>
        </w:rPr>
        <w:t xml:space="preserve"> sh.a. janë bërë me dije një sërë problematikash lidhur me zbatueshmërinë nga ana e shoqërisë </w:t>
      </w:r>
      <w:r>
        <w:rPr>
          <w:lang w:val="sq-AL"/>
        </w:rPr>
        <w:t>“</w:t>
      </w:r>
      <w:r w:rsidRPr="002F6ED7">
        <w:rPr>
          <w:lang w:val="sq-AL"/>
        </w:rPr>
        <w:t>OSHEE</w:t>
      </w:r>
      <w:r>
        <w:rPr>
          <w:lang w:val="sq-AL"/>
        </w:rPr>
        <w:t>”</w:t>
      </w:r>
      <w:r w:rsidRPr="002F6ED7">
        <w:rPr>
          <w:lang w:val="sq-AL"/>
        </w:rPr>
        <w:t xml:space="preserve"> sh.a</w:t>
      </w:r>
      <w:r>
        <w:rPr>
          <w:lang w:val="sq-AL"/>
        </w:rPr>
        <w:t>.</w:t>
      </w:r>
      <w:r w:rsidRPr="002F6ED7">
        <w:rPr>
          <w:lang w:val="sq-AL"/>
        </w:rPr>
        <w:t xml:space="preserve">, të vendimit nr. </w:t>
      </w:r>
      <w:r>
        <w:rPr>
          <w:lang w:val="sq-AL"/>
        </w:rPr>
        <w:t>104 të Bordit të ERE-s, datë 23.</w:t>
      </w:r>
      <w:r w:rsidRPr="002F6ED7">
        <w:rPr>
          <w:lang w:val="sq-AL"/>
        </w:rPr>
        <w:t xml:space="preserve">6.2016, për kontratat e furnizimit të energjisë elektrike që nuk kanë një historik faturimi, për konsumin me matje të energjisë elektrike. </w:t>
      </w:r>
    </w:p>
    <w:p w:rsidR="00C714DC" w:rsidRPr="002F6ED7" w:rsidRDefault="00C714DC" w:rsidP="00C714DC">
      <w:pPr>
        <w:pStyle w:val="Paragrafi"/>
        <w:rPr>
          <w:lang w:val="sq-AL"/>
        </w:rPr>
      </w:pPr>
      <w:r w:rsidRPr="002F6ED7">
        <w:rPr>
          <w:lang w:val="sq-AL"/>
        </w:rPr>
        <w:t>Për gjithë sa më sipër, Bordi i ERE-s</w:t>
      </w:r>
    </w:p>
    <w:p w:rsidR="00C714DC" w:rsidRPr="002F6ED7" w:rsidRDefault="00C714DC" w:rsidP="00C714DC">
      <w:pPr>
        <w:pStyle w:val="Hapesira7"/>
        <w:rPr>
          <w:lang w:val="sq-AL"/>
        </w:rPr>
      </w:pPr>
    </w:p>
    <w:p w:rsidR="00C714DC" w:rsidRPr="002F6ED7" w:rsidRDefault="00C714DC" w:rsidP="00C714DC">
      <w:pPr>
        <w:pStyle w:val="NeniNr"/>
        <w:rPr>
          <w:lang w:val="sq-AL"/>
        </w:rPr>
      </w:pPr>
      <w:r w:rsidRPr="002F6ED7">
        <w:rPr>
          <w:lang w:val="sq-AL"/>
        </w:rPr>
        <w:t>VENDOSI:</w:t>
      </w:r>
    </w:p>
    <w:p w:rsidR="00C714DC" w:rsidRPr="002F6ED7" w:rsidRDefault="00C714DC" w:rsidP="00C714DC">
      <w:pPr>
        <w:pStyle w:val="Hapesira7"/>
        <w:rPr>
          <w:lang w:val="sq-AL"/>
        </w:rPr>
      </w:pPr>
    </w:p>
    <w:p w:rsidR="00C714DC" w:rsidRPr="002F6ED7" w:rsidRDefault="00C714DC" w:rsidP="00C714DC">
      <w:pPr>
        <w:pStyle w:val="Paragrafi"/>
        <w:rPr>
          <w:lang w:val="sq-AL"/>
        </w:rPr>
      </w:pPr>
      <w:r w:rsidRPr="002F6ED7">
        <w:rPr>
          <w:lang w:val="sq-AL"/>
        </w:rPr>
        <w:t>1. Të miratojë disa ndryshime në vendimin nr. 104</w:t>
      </w:r>
      <w:r>
        <w:rPr>
          <w:lang w:val="sq-AL"/>
        </w:rPr>
        <w:t>,</w:t>
      </w:r>
      <w:r w:rsidRPr="002F6ED7">
        <w:rPr>
          <w:lang w:val="sq-AL"/>
        </w:rPr>
        <w:t xml:space="preserve"> datë 23.6.2016</w:t>
      </w:r>
      <w:r>
        <w:rPr>
          <w:lang w:val="sq-AL"/>
        </w:rPr>
        <w:t>,</w:t>
      </w:r>
      <w:r w:rsidRPr="002F6ED7">
        <w:rPr>
          <w:lang w:val="sq-AL"/>
        </w:rPr>
        <w:t xml:space="preserve"> të Bordit të ERE</w:t>
      </w:r>
      <w:r>
        <w:rPr>
          <w:lang w:val="sq-AL"/>
        </w:rPr>
        <w:t>-s</w:t>
      </w:r>
      <w:r w:rsidRPr="002F6ED7">
        <w:rPr>
          <w:lang w:val="sq-AL"/>
        </w:rPr>
        <w:t xml:space="preserve">, </w:t>
      </w:r>
      <w:r>
        <w:rPr>
          <w:lang w:val="sq-AL"/>
        </w:rPr>
        <w:t>“</w:t>
      </w:r>
      <w:r w:rsidRPr="002F6ED7">
        <w:rPr>
          <w:lang w:val="sq-AL"/>
        </w:rPr>
        <w:t>Mbi përcaktimin e metodologjisë së vlerave referuese në rast se të dhënat e matjes janë përkohësisht të padisponueshme dhe të paarritshme</w:t>
      </w:r>
      <w:r>
        <w:rPr>
          <w:lang w:val="sq-AL"/>
        </w:rPr>
        <w:t>,</w:t>
      </w:r>
      <w:r w:rsidRPr="002F6ED7">
        <w:rPr>
          <w:lang w:val="sq-AL"/>
        </w:rPr>
        <w:t xml:space="preserve"> si dhe mbi shfuqizimin e vendimeve të ERE</w:t>
      </w:r>
      <w:r>
        <w:rPr>
          <w:lang w:val="sq-AL"/>
        </w:rPr>
        <w:t>-s</w:t>
      </w:r>
      <w:r w:rsidRPr="002F6ED7">
        <w:rPr>
          <w:lang w:val="sq-AL"/>
        </w:rPr>
        <w:t xml:space="preserve"> nr. 49</w:t>
      </w:r>
      <w:r>
        <w:rPr>
          <w:lang w:val="sq-AL"/>
        </w:rPr>
        <w:t>,</w:t>
      </w:r>
      <w:r w:rsidRPr="002F6ED7">
        <w:rPr>
          <w:lang w:val="sq-AL"/>
        </w:rPr>
        <w:t xml:space="preserve"> datë 21.10.2004, dhe nr. 146, datë 24.12.2013</w:t>
      </w:r>
      <w:r>
        <w:rPr>
          <w:lang w:val="sq-AL"/>
        </w:rPr>
        <w:t>”</w:t>
      </w:r>
      <w:r w:rsidRPr="002F6ED7">
        <w:rPr>
          <w:lang w:val="sq-AL"/>
        </w:rPr>
        <w:t>.</w:t>
      </w:r>
    </w:p>
    <w:p w:rsidR="00C714DC" w:rsidRPr="002F6ED7" w:rsidRDefault="00C714DC" w:rsidP="00C714DC">
      <w:pPr>
        <w:pStyle w:val="Paragrafi"/>
        <w:rPr>
          <w:lang w:val="sq-AL"/>
        </w:rPr>
      </w:pPr>
      <w:r w:rsidRPr="002F6ED7">
        <w:rPr>
          <w:lang w:val="sq-AL"/>
        </w:rPr>
        <w:t xml:space="preserve">2. Pika 2 e </w:t>
      </w:r>
      <w:r>
        <w:rPr>
          <w:lang w:val="sq-AL"/>
        </w:rPr>
        <w:t>v</w:t>
      </w:r>
      <w:r w:rsidRPr="002F6ED7">
        <w:rPr>
          <w:lang w:val="sq-AL"/>
        </w:rPr>
        <w:t>endimit nr. 104, datë 23.6.2016 të Bordit të ERE</w:t>
      </w:r>
      <w:r>
        <w:rPr>
          <w:lang w:val="sq-AL"/>
        </w:rPr>
        <w:t>-s</w:t>
      </w:r>
      <w:r w:rsidRPr="002F6ED7">
        <w:rPr>
          <w:lang w:val="sq-AL"/>
        </w:rPr>
        <w:t xml:space="preserve">, ndryshohet si vijon: </w:t>
      </w:r>
    </w:p>
    <w:p w:rsidR="00C714DC" w:rsidRPr="002F6ED7" w:rsidRDefault="00C714DC" w:rsidP="00C714DC">
      <w:pPr>
        <w:pStyle w:val="Paragrafi"/>
        <w:rPr>
          <w:lang w:val="sq-AL"/>
        </w:rPr>
      </w:pPr>
      <w:r w:rsidRPr="002F6ED7">
        <w:rPr>
          <w:lang w:val="sq-AL"/>
        </w:rPr>
        <w:t xml:space="preserve">a) </w:t>
      </w:r>
      <w:r>
        <w:rPr>
          <w:lang w:val="sq-AL"/>
        </w:rPr>
        <w:t>“</w:t>
      </w:r>
      <w:r w:rsidRPr="002F6ED7">
        <w:rPr>
          <w:lang w:val="sq-AL"/>
        </w:rPr>
        <w:t xml:space="preserve">Në rastet kur Furnizuesi konstaton se të dhënat e matjes janë përkohësisht të padisponueshme ose të paarritshme për një periudhë më të gjatë së një muaj (matësi është i dëmtuar, matësi është jashtë kushtit teknik apo mungon aksesi në të dhënat e matjes), faturimi i energjisë </w:t>
      </w:r>
      <w:r w:rsidRPr="002F6ED7">
        <w:rPr>
          <w:lang w:val="sq-AL"/>
        </w:rPr>
        <w:lastRenderedPageBreak/>
        <w:t xml:space="preserve">elektrike do të bëhet me vlerë referuese. Kjo vlerë do të përllogaritet bazuar në mesataren aritmetike të faturimeve me matje përgjatë 3 viteve të mëparshme, të të njëjtit muaj me atë të faturuar. </w:t>
      </w:r>
    </w:p>
    <w:p w:rsidR="00C714DC" w:rsidRPr="002F6ED7" w:rsidRDefault="00C714DC" w:rsidP="00C714DC">
      <w:pPr>
        <w:pStyle w:val="Paragrafi"/>
        <w:rPr>
          <w:lang w:val="sq-AL"/>
        </w:rPr>
      </w:pPr>
      <w:r w:rsidRPr="002F6ED7">
        <w:rPr>
          <w:lang w:val="sq-AL"/>
        </w:rPr>
        <w:t>Periudha e faturimit sipas këtyre vlerave referuese nuk mund të zgjasë me shumë se tre muaj.</w:t>
      </w:r>
      <w:r>
        <w:rPr>
          <w:lang w:val="sq-AL"/>
        </w:rPr>
        <w:t>”</w:t>
      </w:r>
    </w:p>
    <w:p w:rsidR="00C714DC" w:rsidRPr="002F6ED7" w:rsidRDefault="00C714DC" w:rsidP="00C714DC">
      <w:pPr>
        <w:pStyle w:val="Paragrafi"/>
        <w:rPr>
          <w:lang w:val="sq-AL"/>
        </w:rPr>
      </w:pPr>
      <w:r w:rsidRPr="002F6ED7">
        <w:rPr>
          <w:lang w:val="sq-AL"/>
        </w:rPr>
        <w:t xml:space="preserve">b) </w:t>
      </w:r>
      <w:r>
        <w:rPr>
          <w:lang w:val="sq-AL"/>
        </w:rPr>
        <w:t>“</w:t>
      </w:r>
      <w:r w:rsidRPr="002F6ED7">
        <w:rPr>
          <w:lang w:val="sq-AL"/>
        </w:rPr>
        <w:t>Për kontratat e furnizimit me energji elektrike që nuk kanë faturime të viteve të mëparshme të konsumit me matje të energjisë elektrike, faturimi me vlera referuese të bëhet bazuar në mesataren e konsumit me matje të energjisë elektrike, të regjistruar gjatë vitit të fundit në sistemin e faturimit.</w:t>
      </w:r>
    </w:p>
    <w:p w:rsidR="00C714DC" w:rsidRPr="002F6ED7" w:rsidRDefault="00C714DC" w:rsidP="00C714DC">
      <w:pPr>
        <w:pStyle w:val="Paragrafi"/>
        <w:rPr>
          <w:lang w:val="sq-AL"/>
        </w:rPr>
      </w:pPr>
      <w:r w:rsidRPr="002F6ED7">
        <w:rPr>
          <w:lang w:val="sq-AL"/>
        </w:rPr>
        <w:t>c) Për kontratat e furnizimit me energji elektrike me matës të energjisë elektrike të instaluar në boks kolektiv, përjashtohet faturimi i energjisë elektrike me vlerë referuese si pasojë e mungesës së aksesit në të dhënat e matjes.</w:t>
      </w:r>
      <w:r>
        <w:rPr>
          <w:lang w:val="sq-AL"/>
        </w:rPr>
        <w:t>”</w:t>
      </w:r>
    </w:p>
    <w:p w:rsidR="00C714DC" w:rsidRPr="002F6ED7" w:rsidRDefault="00C714DC" w:rsidP="00C714DC">
      <w:pPr>
        <w:pStyle w:val="Paragrafi"/>
        <w:rPr>
          <w:lang w:val="sq-AL"/>
        </w:rPr>
      </w:pPr>
      <w:r w:rsidRPr="002F6ED7">
        <w:rPr>
          <w:lang w:val="sq-AL"/>
        </w:rPr>
        <w:t>ç</w:t>
      </w:r>
      <w:r>
        <w:rPr>
          <w:lang w:val="sq-AL"/>
        </w:rPr>
        <w:t>)</w:t>
      </w:r>
      <w:r w:rsidRPr="002F6ED7">
        <w:rPr>
          <w:lang w:val="sq-AL"/>
        </w:rPr>
        <w:t xml:space="preserve"> </w:t>
      </w:r>
      <w:r>
        <w:rPr>
          <w:lang w:val="sq-AL"/>
        </w:rPr>
        <w:t>“</w:t>
      </w:r>
      <w:r w:rsidRPr="002F6ED7">
        <w:rPr>
          <w:lang w:val="sq-AL"/>
        </w:rPr>
        <w:t xml:space="preserve">Për faturimet me vlerë referuese si pasojë e mungesës së aksesit në të dhënat e matjes, në momentin e leximit të të dhënave të matjes, </w:t>
      </w:r>
      <w:r>
        <w:rPr>
          <w:lang w:val="sq-AL"/>
        </w:rPr>
        <w:t>f</w:t>
      </w:r>
      <w:r w:rsidRPr="002F6ED7">
        <w:rPr>
          <w:lang w:val="sq-AL"/>
        </w:rPr>
        <w:t>urnizuesi do të axhustojë në faturën pasardhëse të energjisë elektrike, diferencën ndërmjet sasisë së energjisë së faturuar me vlerë referuese dhe sasisë së energjisë së konsumuar referuar të dhënave të matjes.</w:t>
      </w:r>
      <w:r>
        <w:rPr>
          <w:lang w:val="sq-AL"/>
        </w:rPr>
        <w:t>”</w:t>
      </w:r>
      <w:r w:rsidRPr="002F6ED7">
        <w:rPr>
          <w:lang w:val="sq-AL"/>
        </w:rPr>
        <w:t>.</w:t>
      </w:r>
    </w:p>
    <w:p w:rsidR="00C714DC" w:rsidRPr="002F6ED7" w:rsidRDefault="00C714DC" w:rsidP="00C714DC">
      <w:pPr>
        <w:pStyle w:val="Paragrafi"/>
        <w:rPr>
          <w:lang w:val="sq-AL"/>
        </w:rPr>
      </w:pPr>
      <w:r w:rsidRPr="002F6ED7">
        <w:rPr>
          <w:lang w:val="sq-AL"/>
        </w:rPr>
        <w:t>3. Drejtoria Juridike dhe e Mbrojtjes së Konsumatorit të njoftojë shoqërinë OSHEE sh.a. dhe palët e interesuara për vendimin e Bordit të ERE-s.</w:t>
      </w:r>
    </w:p>
    <w:p w:rsidR="00C714DC" w:rsidRPr="002F6ED7" w:rsidRDefault="00C714DC" w:rsidP="00C714DC">
      <w:pPr>
        <w:pStyle w:val="Paragrafi"/>
        <w:rPr>
          <w:lang w:val="sq-AL"/>
        </w:rPr>
      </w:pPr>
      <w:r w:rsidRPr="002F6ED7">
        <w:rPr>
          <w:lang w:val="sq-AL"/>
        </w:rPr>
        <w:t>Ky vendim hyn në fuqi menjëherë.</w:t>
      </w:r>
    </w:p>
    <w:p w:rsidR="00C714DC" w:rsidRPr="002F6ED7" w:rsidRDefault="00C714DC" w:rsidP="00C714DC">
      <w:pPr>
        <w:pStyle w:val="Paragrafi"/>
        <w:rPr>
          <w:lang w:val="sq-AL"/>
        </w:rPr>
      </w:pPr>
      <w:r w:rsidRPr="002F6ED7">
        <w:rPr>
          <w:lang w:val="sq-AL"/>
        </w:rPr>
        <w:t>Ky vendim mund të ankimohet brenda 30 ditëve në Gjykatën Administrative</w:t>
      </w:r>
      <w:r>
        <w:rPr>
          <w:lang w:val="sq-AL"/>
        </w:rPr>
        <w:t>.</w:t>
      </w:r>
    </w:p>
    <w:p w:rsidR="00C714DC" w:rsidRPr="002F6ED7" w:rsidRDefault="00C714DC" w:rsidP="00C714DC">
      <w:pPr>
        <w:pStyle w:val="Paragrafi"/>
        <w:rPr>
          <w:lang w:val="sq-AL"/>
        </w:rPr>
      </w:pPr>
      <w:r w:rsidRPr="002F6ED7">
        <w:rPr>
          <w:lang w:val="sq-AL"/>
        </w:rPr>
        <w:t>Ky vendim botohet në Fletoren Zyrtare.</w:t>
      </w:r>
    </w:p>
    <w:p w:rsidR="00C714DC" w:rsidRPr="002F6ED7" w:rsidRDefault="00C714DC" w:rsidP="00C714DC">
      <w:pPr>
        <w:pStyle w:val="Hapesira7"/>
        <w:rPr>
          <w:lang w:val="sq-AL"/>
        </w:rPr>
      </w:pPr>
    </w:p>
    <w:p w:rsidR="00C714DC" w:rsidRPr="002F6ED7" w:rsidRDefault="00C714DC" w:rsidP="00C714DC">
      <w:pPr>
        <w:pStyle w:val="Paragrafi"/>
        <w:jc w:val="right"/>
        <w:rPr>
          <w:lang w:val="sq-AL"/>
        </w:rPr>
      </w:pPr>
      <w:r w:rsidRPr="002F6ED7">
        <w:rPr>
          <w:lang w:val="sq-AL"/>
        </w:rPr>
        <w:t>KRYETARI</w:t>
      </w:r>
    </w:p>
    <w:p w:rsidR="00C714DC" w:rsidRPr="002F6ED7" w:rsidRDefault="00C714DC" w:rsidP="00C714DC">
      <w:pPr>
        <w:pStyle w:val="Paragrafi"/>
        <w:jc w:val="right"/>
        <w:rPr>
          <w:b/>
          <w:lang w:val="sq-AL"/>
        </w:rPr>
      </w:pPr>
      <w:r w:rsidRPr="002F6ED7">
        <w:rPr>
          <w:b/>
          <w:lang w:val="sq-AL"/>
        </w:rPr>
        <w:t>Petrit Ahmeti</w:t>
      </w:r>
    </w:p>
    <w:p w:rsidR="00425E17" w:rsidRDefault="009A2D75"/>
    <w:sectPr w:rsidR="00425E1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20002A87" w:usb1="00000000" w:usb2="00000000"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714DC"/>
    <w:rsid w:val="007A256A"/>
    <w:rsid w:val="009A2D75"/>
    <w:rsid w:val="00C714DC"/>
    <w:rsid w:val="00C94D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C714DC"/>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C714DC"/>
    <w:rPr>
      <w:rFonts w:ascii="Garamond" w:eastAsia="MS Mincho" w:hAnsi="Garamond" w:cs="CG Times"/>
      <w:sz w:val="24"/>
    </w:rPr>
  </w:style>
  <w:style w:type="paragraph" w:customStyle="1" w:styleId="NeniNr">
    <w:name w:val="Neni_Nr"/>
    <w:next w:val="Normal"/>
    <w:link w:val="NeniNrChar"/>
    <w:rsid w:val="00C714DC"/>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C714DC"/>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C714DC"/>
    <w:rPr>
      <w:rFonts w:ascii="Garamond" w:eastAsia="MS Mincho" w:hAnsi="Garamond" w:cs="CG Times"/>
      <w:sz w:val="24"/>
      <w:lang w:val="en-GB"/>
    </w:rPr>
  </w:style>
  <w:style w:type="paragraph" w:customStyle="1" w:styleId="Hapesira7">
    <w:name w:val="Hapesira 7"/>
    <w:basedOn w:val="Paragrafi"/>
    <w:qFormat/>
    <w:rsid w:val="00C714DC"/>
    <w:rPr>
      <w:sz w:val="1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C714DC"/>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C714DC"/>
    <w:rPr>
      <w:rFonts w:ascii="Garamond" w:eastAsia="MS Mincho" w:hAnsi="Garamond" w:cs="CG Times"/>
      <w:sz w:val="24"/>
    </w:rPr>
  </w:style>
  <w:style w:type="paragraph" w:customStyle="1" w:styleId="NeniNr">
    <w:name w:val="Neni_Nr"/>
    <w:next w:val="Normal"/>
    <w:link w:val="NeniNrChar"/>
    <w:rsid w:val="00C714DC"/>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C714DC"/>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C714DC"/>
    <w:rPr>
      <w:rFonts w:ascii="Garamond" w:eastAsia="MS Mincho" w:hAnsi="Garamond" w:cs="CG Times"/>
      <w:sz w:val="24"/>
      <w:lang w:val="en-GB"/>
    </w:rPr>
  </w:style>
  <w:style w:type="paragraph" w:customStyle="1" w:styleId="Hapesira7">
    <w:name w:val="Hapesira 7"/>
    <w:basedOn w:val="Paragrafi"/>
    <w:qFormat/>
    <w:rsid w:val="00C714DC"/>
    <w:rPr>
      <w:sz w:val="1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730</Words>
  <Characters>4161</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Vjollca Pacrami</dc:creator>
  <cp:lastModifiedBy>Vjollca Pacrami</cp:lastModifiedBy>
  <cp:revision>2</cp:revision>
  <cp:lastPrinted>2019-03-07T12:07:00Z</cp:lastPrinted>
  <dcterms:created xsi:type="dcterms:W3CDTF">2019-03-07T12:00:00Z</dcterms:created>
  <dcterms:modified xsi:type="dcterms:W3CDTF">2019-03-07T12:07:00Z</dcterms:modified>
</cp:coreProperties>
</file>