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A84" w:rsidRPr="009147A5" w:rsidRDefault="009A1A84" w:rsidP="009A1A8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9147A5">
        <w:rPr>
          <w:spacing w:val="-4"/>
          <w:lang w:val="sq-AL"/>
        </w:rPr>
        <w:t xml:space="preserve">VENDIM </w:t>
      </w:r>
    </w:p>
    <w:p w:rsidR="009A1A84" w:rsidRPr="009147A5" w:rsidRDefault="009A1A84" w:rsidP="009A1A84">
      <w:pPr>
        <w:pStyle w:val="NeniTitull"/>
        <w:rPr>
          <w:spacing w:val="-4"/>
          <w:lang w:val="sq-AL"/>
        </w:rPr>
      </w:pPr>
      <w:r w:rsidRPr="009147A5">
        <w:rPr>
          <w:spacing w:val="-4"/>
          <w:lang w:val="sq-AL"/>
        </w:rPr>
        <w:t>Nr. 184, datë 23.11.2016</w:t>
      </w:r>
    </w:p>
    <w:p w:rsidR="009A1A84" w:rsidRPr="009147A5" w:rsidRDefault="009A1A84" w:rsidP="009A1A84">
      <w:pPr>
        <w:pStyle w:val="Hapesira7"/>
        <w:rPr>
          <w:spacing w:val="-4"/>
          <w:lang w:val="sq-AL"/>
        </w:rPr>
      </w:pPr>
    </w:p>
    <w:p w:rsidR="009A1A84" w:rsidRPr="009147A5" w:rsidRDefault="009A1A84" w:rsidP="009A1A84">
      <w:pPr>
        <w:pStyle w:val="NeniTitull"/>
        <w:rPr>
          <w:spacing w:val="-4"/>
          <w:lang w:val="sq-AL"/>
        </w:rPr>
      </w:pPr>
      <w:r w:rsidRPr="009147A5">
        <w:rPr>
          <w:spacing w:val="-4"/>
          <w:lang w:val="sq-AL"/>
        </w:rPr>
        <w:t>MBI MIRATIMIN E KËRKESËS PËR LËNIEN PENG TË ASETEVE TË SHOQËRISË “ENERGAL” SHPK, NË FAVOR TË BANKËS “SOCIETE GENERALE ALBANIA” SHA</w:t>
      </w:r>
    </w:p>
    <w:p w:rsidR="009A1A84" w:rsidRPr="009147A5" w:rsidRDefault="009A1A84" w:rsidP="009A1A84">
      <w:pPr>
        <w:pStyle w:val="Hapesira7"/>
        <w:rPr>
          <w:spacing w:val="-4"/>
          <w:lang w:val="sq-AL"/>
        </w:rPr>
      </w:pP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Në mbështetje të neneve 16 dhe 44, pika 1, të ligjit nr. 43/2015 “Për sektorin e energjisë elektrike”, si dhe në zbatim të nenit 7; nenit 9 dhe nenit 10 të rregullores “Për procedurat e transferimit të aseteve nga të licencuarit”, të miratuar me vendimin e Bordit të ERE-s, nr. 119, datë 21.7.2016; pikave 1.3 dhe 1.6 të licencës “Për prodhimin e energjisë elektrike”, gjithashtu dhe nenit 15 të rregullores “Për organizimin, funksionimin dhe procedurat e ERE-s”, miratuar me vendimin nr. 96, datë 17.6.2016, Bordi i Entit Rregullator të Energjisë (ERE), në mbledhjen e tij të datës 23.11.2016, mbasi shqyrtoi relacionin mbi miratimin e kërkesës së Shoqërisë “Energal” sh.p.k., për lënie peng asetesh në favor të Bankës “Societe Generale Albania” sh.a., të përgatitur nga Drejtoria e Licencimit dhe Monitorimit të Tregut;</w:t>
      </w: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konstatoi se:</w:t>
      </w: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 xml:space="preserve">- Shoqëria “Energal” sh.p.k. nëpërmjet “Kontratë kredie bankare”, nr. 2337 rep. dhe nr. 1313 kol., datë 20.6.2016, ka lënë peng disa nga asetet e saj pranë “Raiffeissen Bank”; </w:t>
      </w: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- Nëpërmjet “Deklaratë noteriale” me nr. 4174 rep., nr. 2385 kol., datë 22.9.2016 dhe nr. 4177 rep., nr. 2388 kol., datë 22.9.2016, “Raiffeissen Bank” sh.a., heq dorë nga pengu i vendosur në “Kontratën e kredisë bankare” të mësipërme;</w:t>
      </w: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- Shoqëria “Energal” sh.p.k. ka aplikuar pranë ERE-s për të miratuar lënien peng të aseteve pranë Bankës “Societe Generale Albania” sh.a.;</w:t>
      </w:r>
    </w:p>
    <w:p w:rsidR="009A1A84" w:rsidRPr="009147A5" w:rsidRDefault="009A1A84" w:rsidP="009A1A84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 xml:space="preserve">- Aplikimi i shoqërisë “ Energal” sh.p.k., plotëson tërësisht kërkesat e parashikuara nga ERE në “Rregulloren e procedurave të transferimit të aseteve nga të licencuarit” si më poshtë: </w:t>
      </w:r>
    </w:p>
    <w:p w:rsidR="009A1A84" w:rsidRPr="002F6ED7" w:rsidRDefault="009A1A84" w:rsidP="009A1A84">
      <w:pPr>
        <w:pStyle w:val="Paragrafi"/>
        <w:rPr>
          <w:i/>
          <w:lang w:val="sq-AL"/>
        </w:rPr>
      </w:pPr>
      <w:r w:rsidRPr="009147A5">
        <w:rPr>
          <w:i/>
          <w:spacing w:val="-4"/>
          <w:lang w:val="sq-AL"/>
        </w:rPr>
        <w:t>Neni 7, pika 1, germat: “a” (ekstrakt historik të shoqërisë tregtare të të licencuarit, të lëshuar jo më vonë se</w:t>
      </w:r>
      <w:r w:rsidRPr="002F6ED7">
        <w:rPr>
          <w:i/>
          <w:lang w:val="sq-AL"/>
        </w:rPr>
        <w:t xml:space="preserve"> 3 muaj nga data e aplikimit);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b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(veprimtaria e </w:t>
      </w:r>
      <w:r>
        <w:rPr>
          <w:i/>
          <w:lang w:val="sq-AL"/>
        </w:rPr>
        <w:t>licenc</w:t>
      </w:r>
      <w:r w:rsidRPr="002F6ED7">
        <w:rPr>
          <w:i/>
          <w:lang w:val="sq-AL"/>
        </w:rPr>
        <w:t xml:space="preserve">uar);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c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(gjendja financiare e kompanisë në kohën që paraqet kërkesën dhe efektin e pritshëm pas miratimit të transferimit të aseteve);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d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(përshkrim i kandidatit të propozuar për transferim aseti, që përfshin informacion të përgjithshëm mbi veprimtarinë e shoqërisë që përfshihet në transaksion të tre viteve të fundit dhe të vitit të fundit, kur shoqëria ka më pak se 3 vjet që është krijuar, gjendjen financiare);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e</w:t>
      </w:r>
      <w:r>
        <w:rPr>
          <w:i/>
          <w:lang w:val="sq-AL"/>
        </w:rPr>
        <w:t xml:space="preserve">” </w:t>
      </w:r>
      <w:r w:rsidRPr="002F6ED7">
        <w:rPr>
          <w:i/>
          <w:lang w:val="sq-AL"/>
        </w:rPr>
        <w:t xml:space="preserve">(arsyet e kërkesës për kryerjen e transferimit);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f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(efektet e pritshme të transferimit në aktivitetin e të licencuarit);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g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(efekti në furnizimin e rregullt e të qëndrueshëm të klientëve të të licencuarit dhe në tarifat e aktivitetit të licencuar);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h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(marrëveshje paraprake e nënshkruar midis palëve në një nga format e parashikuara nga ligji, për transferimin e aseteve. Marrëveshja duhet të përmbajë një listë të detajuar të aseteve që kërkohet të transferohen);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i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(deklaratë me shkrim e personit tek i cili është propozuar të bëhet transferimi, ku të shprehë gatishmërinë e tij për të garantuar vetë apo me palë të tjera veprimtarinë e licencuar pas kryerjes së transferimit); </w:t>
      </w:r>
      <w:r>
        <w:rPr>
          <w:i/>
          <w:lang w:val="sq-AL"/>
        </w:rPr>
        <w:t>“</w:t>
      </w:r>
      <w:r w:rsidRPr="002F6ED7">
        <w:rPr>
          <w:i/>
          <w:lang w:val="sq-AL"/>
        </w:rPr>
        <w:t>j</w:t>
      </w:r>
      <w:r>
        <w:rPr>
          <w:i/>
          <w:lang w:val="sq-AL"/>
        </w:rPr>
        <w:t>”</w:t>
      </w:r>
      <w:r w:rsidRPr="002F6ED7">
        <w:rPr>
          <w:i/>
          <w:lang w:val="sq-AL"/>
        </w:rPr>
        <w:t xml:space="preserve"> (nëse ka pa</w:t>
      </w:r>
      <w:r>
        <w:rPr>
          <w:i/>
          <w:lang w:val="sq-AL"/>
        </w:rPr>
        <w:t>s</w:t>
      </w:r>
      <w:r w:rsidRPr="002F6ED7">
        <w:rPr>
          <w:i/>
          <w:lang w:val="sq-AL"/>
        </w:rPr>
        <w:t>ur, listën e transferimeve të kryera me herët nga i njëjti subjekt).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9A1A84" w:rsidRPr="002F6ED7" w:rsidRDefault="009A1A84" w:rsidP="009A1A84">
      <w:pPr>
        <w:pStyle w:val="Hapesira7"/>
        <w:rPr>
          <w:lang w:val="sq-AL"/>
        </w:rPr>
      </w:pPr>
    </w:p>
    <w:p w:rsidR="009A1A84" w:rsidRPr="002F6ED7" w:rsidRDefault="009A1A84" w:rsidP="009A1A84">
      <w:pPr>
        <w:pStyle w:val="NeniNr"/>
        <w:rPr>
          <w:lang w:val="sq-AL"/>
        </w:rPr>
      </w:pPr>
      <w:r w:rsidRPr="002F6ED7">
        <w:rPr>
          <w:lang w:val="sq-AL"/>
        </w:rPr>
        <w:t>VENDOSI:</w:t>
      </w:r>
    </w:p>
    <w:p w:rsidR="009A1A84" w:rsidRPr="002F6ED7" w:rsidRDefault="009A1A84" w:rsidP="009A1A84">
      <w:pPr>
        <w:pStyle w:val="Hapesira7"/>
        <w:rPr>
          <w:lang w:val="sq-AL"/>
        </w:rPr>
      </w:pP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 xml:space="preserve">1. Të miratojë kërkesën e shoqërisë </w:t>
      </w:r>
      <w:r>
        <w:rPr>
          <w:lang w:val="sq-AL"/>
        </w:rPr>
        <w:t>“</w:t>
      </w:r>
      <w:r w:rsidRPr="002F6ED7">
        <w:rPr>
          <w:lang w:val="sq-AL"/>
        </w:rPr>
        <w:t>Energal</w:t>
      </w:r>
      <w:r>
        <w:rPr>
          <w:lang w:val="sq-AL"/>
        </w:rPr>
        <w:t>”</w:t>
      </w:r>
      <w:r w:rsidRPr="002F6ED7">
        <w:rPr>
          <w:lang w:val="sq-AL"/>
        </w:rPr>
        <w:t xml:space="preserve"> sh.p.k</w:t>
      </w:r>
      <w:r>
        <w:rPr>
          <w:lang w:val="sq-AL"/>
        </w:rPr>
        <w:t>.</w:t>
      </w:r>
      <w:r w:rsidRPr="002F6ED7">
        <w:rPr>
          <w:lang w:val="sq-AL"/>
        </w:rPr>
        <w:t xml:space="preserve">, për lënie peng të aseteve sipas listës bashkëlidhur në favor të Bankës </w:t>
      </w:r>
      <w:r>
        <w:rPr>
          <w:lang w:val="sq-AL"/>
        </w:rPr>
        <w:t>“</w:t>
      </w:r>
      <w:r w:rsidRPr="002F6ED7">
        <w:rPr>
          <w:lang w:val="sq-AL"/>
        </w:rPr>
        <w:t>Societe Generale Albania</w:t>
      </w:r>
      <w:r>
        <w:rPr>
          <w:lang w:val="sq-AL"/>
        </w:rPr>
        <w:t xml:space="preserve">” </w:t>
      </w:r>
      <w:r w:rsidRPr="002F6ED7">
        <w:rPr>
          <w:lang w:val="sq-AL"/>
        </w:rPr>
        <w:t>sh.a.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2F6ED7">
        <w:rPr>
          <w:lang w:val="sq-AL"/>
        </w:rPr>
        <w:t>imit dhe e Monitorimit të Tregut, të njoftojë aplikuesin për vendimin e Bordit të ERE-s. 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>Ky vendim hyn në fuqi menjëherë</w:t>
      </w:r>
      <w:r>
        <w:rPr>
          <w:lang w:val="sq-AL"/>
        </w:rPr>
        <w:t>.</w:t>
      </w:r>
      <w:r w:rsidRPr="002F6ED7">
        <w:rPr>
          <w:lang w:val="sq-AL"/>
        </w:rPr>
        <w:t xml:space="preserve"> 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mund të ankimohet brenda 30 ditëve në Gjykatën Administrative. 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botohet në Fletoren Zyrtare. </w:t>
      </w:r>
    </w:p>
    <w:p w:rsidR="009A1A84" w:rsidRPr="002F6ED7" w:rsidRDefault="009A1A84" w:rsidP="009A1A84">
      <w:pPr>
        <w:pStyle w:val="Hapesira7"/>
        <w:rPr>
          <w:lang w:val="sq-AL"/>
        </w:rPr>
      </w:pPr>
    </w:p>
    <w:p w:rsidR="009A1A84" w:rsidRPr="002F6ED7" w:rsidRDefault="009A1A84" w:rsidP="009A1A84">
      <w:pPr>
        <w:pStyle w:val="Paragrafi"/>
        <w:jc w:val="right"/>
        <w:rPr>
          <w:lang w:val="sq-AL"/>
        </w:rPr>
      </w:pPr>
      <w:r w:rsidRPr="002F6ED7">
        <w:rPr>
          <w:lang w:val="sq-AL"/>
        </w:rPr>
        <w:t>KRYETARI</w:t>
      </w:r>
    </w:p>
    <w:p w:rsidR="009A1A84" w:rsidRPr="002F6ED7" w:rsidRDefault="009A1A84" w:rsidP="009A1A84">
      <w:pPr>
        <w:pStyle w:val="Paragrafi"/>
        <w:jc w:val="right"/>
        <w:rPr>
          <w:b/>
          <w:lang w:val="sq-AL"/>
        </w:rPr>
      </w:pPr>
      <w:r w:rsidRPr="002F6ED7">
        <w:rPr>
          <w:b/>
          <w:lang w:val="sq-AL"/>
        </w:rPr>
        <w:t>Petrit Ahmeti</w:t>
      </w:r>
    </w:p>
    <w:p w:rsidR="009A1A84" w:rsidRPr="000F6679" w:rsidRDefault="009A1A84" w:rsidP="009A1A84">
      <w:pPr>
        <w:pStyle w:val="Paragrafi"/>
        <w:rPr>
          <w:sz w:val="14"/>
          <w:lang w:val="sq-AL"/>
        </w:rPr>
      </w:pPr>
    </w:p>
    <w:p w:rsidR="009A1A84" w:rsidRPr="00406415" w:rsidRDefault="009A1A84" w:rsidP="009A1A84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406415">
        <w:rPr>
          <w:sz w:val="20"/>
          <w:szCs w:val="20"/>
          <w:lang w:val="sq-AL"/>
        </w:rPr>
        <w:t xml:space="preserve">LISTA PËR LËNIEN PENG TË ASETEVE TË SHOQËRISË </w:t>
      </w:r>
      <w:r>
        <w:rPr>
          <w:sz w:val="20"/>
          <w:szCs w:val="20"/>
          <w:lang w:val="sq-AL"/>
        </w:rPr>
        <w:t>“</w:t>
      </w:r>
      <w:r w:rsidRPr="00406415">
        <w:rPr>
          <w:sz w:val="20"/>
          <w:szCs w:val="20"/>
          <w:lang w:val="sq-AL"/>
        </w:rPr>
        <w:t>ENERGAL</w:t>
      </w:r>
      <w:r>
        <w:rPr>
          <w:sz w:val="20"/>
          <w:szCs w:val="20"/>
          <w:lang w:val="sq-AL"/>
        </w:rPr>
        <w:t xml:space="preserve">” </w:t>
      </w:r>
      <w:r w:rsidRPr="00406415">
        <w:rPr>
          <w:sz w:val="20"/>
          <w:szCs w:val="20"/>
          <w:lang w:val="sq-AL"/>
        </w:rPr>
        <w:t xml:space="preserve">SHPK, NË FAVOR TË BANKËS </w:t>
      </w:r>
      <w:r>
        <w:rPr>
          <w:sz w:val="20"/>
          <w:szCs w:val="20"/>
          <w:lang w:val="sq-AL"/>
        </w:rPr>
        <w:t>“</w:t>
      </w:r>
      <w:r w:rsidRPr="00406415">
        <w:rPr>
          <w:sz w:val="20"/>
          <w:szCs w:val="20"/>
          <w:lang w:val="sq-AL"/>
        </w:rPr>
        <w:t>SOCIETE GENERALE ALBANIA</w:t>
      </w:r>
      <w:r>
        <w:rPr>
          <w:sz w:val="20"/>
          <w:szCs w:val="20"/>
          <w:lang w:val="sq-AL"/>
        </w:rPr>
        <w:t xml:space="preserve">” </w:t>
      </w:r>
      <w:r w:rsidRPr="00406415">
        <w:rPr>
          <w:sz w:val="20"/>
          <w:szCs w:val="20"/>
          <w:lang w:val="sq-AL"/>
        </w:rPr>
        <w:t>SHA MIRATUAR ME VENDIMIN NR. 184</w:t>
      </w:r>
      <w:r>
        <w:rPr>
          <w:sz w:val="20"/>
          <w:szCs w:val="20"/>
          <w:lang w:val="sq-AL"/>
        </w:rPr>
        <w:t>,</w:t>
      </w:r>
      <w:r w:rsidRPr="00406415">
        <w:rPr>
          <w:sz w:val="20"/>
          <w:szCs w:val="20"/>
          <w:lang w:val="sq-AL"/>
        </w:rPr>
        <w:t xml:space="preserve"> DATË 23.11.2016 TË BORDIT TË ENTIT RREGULLATOR TË ENERGJISË (ERE)</w:t>
      </w:r>
    </w:p>
    <w:p w:rsidR="009A1A84" w:rsidRPr="002F6ED7" w:rsidRDefault="009A1A84" w:rsidP="009A1A84">
      <w:pPr>
        <w:pStyle w:val="Hapesira7"/>
        <w:rPr>
          <w:lang w:val="sq-AL"/>
        </w:rPr>
      </w:pP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>HEC “Orgjost i ri “ me fuqi 4800 KW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1. Gjenerator sinkron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2. Valvol butterfly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3. Bazament për gjenerator sinkron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4. Sistem hidraulik dhe lubrifikues fuqie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5. Transformator fuqie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6. Qark 20 kV copë 2, Qark 6 kV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7. Qark automatizimi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8. Sisteme tub &amp; komponent dhe sensor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9. Sisteme lubrifikimi fillestar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>10. Tubacione 623 m.</w:t>
      </w:r>
    </w:p>
    <w:p w:rsidR="009A1A84" w:rsidRPr="000F6679" w:rsidRDefault="009A1A84" w:rsidP="009A1A84">
      <w:pPr>
        <w:pStyle w:val="Hapesira7"/>
        <w:rPr>
          <w:szCs w:val="20"/>
          <w:lang w:val="sq-AL"/>
        </w:rPr>
      </w:pP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>N/st 20/110 kV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1. Transformator tensioni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2. Konservues vaji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3. Radiadiatorë me komponentët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4. Depozita vaji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5. Panele për transformatorët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6. Mbrojtës mbitensioni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7. Sisteme shtesë tap chenger copë 2, </w:t>
      </w:r>
    </w:p>
    <w:p w:rsidR="009A1A84" w:rsidRPr="000F6679" w:rsidRDefault="009A1A84" w:rsidP="009A1A84">
      <w:pPr>
        <w:pStyle w:val="Paragrafi"/>
        <w:rPr>
          <w:sz w:val="20"/>
          <w:szCs w:val="20"/>
          <w:lang w:val="sq-AL"/>
        </w:rPr>
      </w:pPr>
      <w:r w:rsidRPr="000F6679">
        <w:rPr>
          <w:sz w:val="20"/>
          <w:szCs w:val="20"/>
          <w:lang w:val="sq-AL"/>
        </w:rPr>
        <w:t xml:space="preserve">8. Sewt shtesë mpass për transformatorë copë 2, </w:t>
      </w:r>
    </w:p>
    <w:p w:rsidR="009A1A84" w:rsidRPr="002F6ED7" w:rsidRDefault="009A1A84" w:rsidP="009A1A84">
      <w:pPr>
        <w:pStyle w:val="Paragrafi"/>
        <w:rPr>
          <w:lang w:val="sq-AL"/>
        </w:rPr>
      </w:pPr>
      <w:r w:rsidRPr="000F6679">
        <w:rPr>
          <w:sz w:val="20"/>
          <w:szCs w:val="20"/>
          <w:lang w:val="sq-AL"/>
        </w:rPr>
        <w:t>9. Sisteme tokëzimi disconnector copë 2.</w:t>
      </w:r>
    </w:p>
    <w:p w:rsidR="00425E17" w:rsidRDefault="009C4293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84"/>
    <w:rsid w:val="007A256A"/>
    <w:rsid w:val="009A1A84"/>
    <w:rsid w:val="009C4293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A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A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A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A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A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A1A8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A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A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A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A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A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A1A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2019-03-07T12:08:00Z</cp:lastPrinted>
  <dcterms:created xsi:type="dcterms:W3CDTF">2019-03-07T12:02:00Z</dcterms:created>
  <dcterms:modified xsi:type="dcterms:W3CDTF">2019-03-07T12:08:00Z</dcterms:modified>
</cp:coreProperties>
</file>