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70" w:rsidRPr="000F04AC" w:rsidRDefault="00CA5970" w:rsidP="00CA5970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0F04AC">
        <w:rPr>
          <w:spacing w:val="-4"/>
          <w:lang w:val="sq-AL"/>
        </w:rPr>
        <w:t>VENDIM</w:t>
      </w:r>
    </w:p>
    <w:p w:rsidR="00CA5970" w:rsidRPr="000F04AC" w:rsidRDefault="00CA5970" w:rsidP="00CA5970">
      <w:pPr>
        <w:pStyle w:val="NumriData"/>
        <w:keepNext w:val="0"/>
        <w:rPr>
          <w:spacing w:val="-4"/>
          <w:lang w:val="sq-AL"/>
        </w:rPr>
      </w:pPr>
      <w:r w:rsidRPr="000F04AC">
        <w:rPr>
          <w:spacing w:val="-4"/>
          <w:lang w:val="sq-AL"/>
        </w:rPr>
        <w:t>Nr. 188, datë 23.11.2016</w:t>
      </w:r>
    </w:p>
    <w:p w:rsidR="00CA5970" w:rsidRPr="000F04AC" w:rsidRDefault="00CA5970" w:rsidP="00CA5970">
      <w:pPr>
        <w:pStyle w:val="Hapesira7"/>
        <w:rPr>
          <w:lang w:val="sq-AL"/>
        </w:rPr>
      </w:pPr>
    </w:p>
    <w:p w:rsidR="00CA5970" w:rsidRPr="000F04AC" w:rsidRDefault="00CA5970" w:rsidP="00CA5970">
      <w:pPr>
        <w:pStyle w:val="Titulli"/>
        <w:keepNext w:val="0"/>
        <w:rPr>
          <w:spacing w:val="-4"/>
          <w:lang w:val="sq-AL"/>
        </w:rPr>
      </w:pPr>
      <w:r w:rsidRPr="000F04AC">
        <w:rPr>
          <w:spacing w:val="-4"/>
          <w:lang w:val="sq-AL"/>
        </w:rPr>
        <w:t>MBI KËRKESËN PËR LËNIEN PENG TË ASETEVE TË SHOQËRISË “DENAS POWER” SHPK, NË FAVOR TË BANKËS “SOCIETE GENERALE ALBANIA” SHA</w:t>
      </w:r>
    </w:p>
    <w:p w:rsidR="00CA5970" w:rsidRPr="000F04AC" w:rsidRDefault="00CA5970" w:rsidP="00CA5970">
      <w:pPr>
        <w:pStyle w:val="Hapesira7"/>
        <w:rPr>
          <w:lang w:val="sq-AL"/>
        </w:rPr>
      </w:pPr>
    </w:p>
    <w:p w:rsidR="00CA5970" w:rsidRPr="000F04AC" w:rsidRDefault="00CA5970" w:rsidP="00CA5970">
      <w:pPr>
        <w:pStyle w:val="Paragrafi"/>
        <w:rPr>
          <w:spacing w:val="-4"/>
          <w:lang w:val="sq-AL"/>
        </w:rPr>
      </w:pPr>
      <w:r w:rsidRPr="000F04AC">
        <w:rPr>
          <w:spacing w:val="-4"/>
          <w:lang w:val="sq-AL"/>
        </w:rPr>
        <w:t>Në mbështetje të neneve 16 dhe 44</w:t>
      </w:r>
      <w:r>
        <w:rPr>
          <w:spacing w:val="-4"/>
          <w:lang w:val="sq-AL"/>
        </w:rPr>
        <w:t>,</w:t>
      </w:r>
      <w:r w:rsidRPr="000F04AC">
        <w:rPr>
          <w:spacing w:val="-4"/>
          <w:lang w:val="sq-AL"/>
        </w:rPr>
        <w:t xml:space="preserve"> pika 1, të ligjit nr. 43/2015, “Për sektorin e energjisë elektrike”</w:t>
      </w:r>
      <w:r>
        <w:rPr>
          <w:spacing w:val="-4"/>
          <w:lang w:val="sq-AL"/>
        </w:rPr>
        <w:t>,</w:t>
      </w:r>
      <w:r w:rsidRPr="000F04AC">
        <w:rPr>
          <w:spacing w:val="-4"/>
          <w:lang w:val="sq-AL"/>
        </w:rPr>
        <w:t xml:space="preserve"> nenit 20, të ligjit nr. 44/2015 “Kodi i procedurave administrative i Republikës së Shqipërisë”, si dhe në zbatim të neneve 2, 3 dhe 4, të rregullores “Për procedurat e transferimit të aseteve nga të licencuarit”, të miratuar me vendimin e Bordit të ERE-s nr. 119, datë 21.7.2016; pikave 1.3 dhe 1.6 të licencës “Për prodhimin e energjisë elektrike”, gjithashtu, dhe nenit 15 të rregullores “Për organizimin, funksionimin dhe procedurat e ERE-s”, miratuar me vendimin e ERE-s nr. 96, datë 17.6.2016; Bordi i Entit Rregullator të Energjisë (ERE), në mbledhjen e tij të datës 23.11.2016, mbasi shqyrtoi relacionin dhe informacionin plotësues mbi kërkesën e shoqërisë “Denas Power” sh.p.k., për lënie peng asetesh në favor të bankës “Societe Generale Albania” sh.a., të përgatitur nga drejtoritë teknike, </w:t>
      </w:r>
    </w:p>
    <w:p w:rsidR="00CA5970" w:rsidRPr="000F04AC" w:rsidRDefault="00CA5970" w:rsidP="00CA5970">
      <w:pPr>
        <w:pStyle w:val="Paragrafi"/>
        <w:rPr>
          <w:spacing w:val="-4"/>
          <w:lang w:val="sq-AL"/>
        </w:rPr>
      </w:pPr>
      <w:r w:rsidRPr="000F04AC">
        <w:rPr>
          <w:spacing w:val="-4"/>
          <w:lang w:val="sq-AL"/>
        </w:rPr>
        <w:t>konstatoi se:</w:t>
      </w:r>
    </w:p>
    <w:p w:rsidR="00CA5970" w:rsidRPr="000F04AC" w:rsidRDefault="00CA5970" w:rsidP="00CA5970">
      <w:pPr>
        <w:pStyle w:val="Paragrafi"/>
        <w:rPr>
          <w:spacing w:val="-4"/>
          <w:lang w:val="sq-AL"/>
        </w:rPr>
      </w:pPr>
      <w:r w:rsidRPr="000F04AC">
        <w:rPr>
          <w:spacing w:val="-4"/>
          <w:lang w:val="sq-AL"/>
        </w:rPr>
        <w:t>Në Aplikimin e shoqërisë “Denas Power” sh.p.k. kërkohet transferimi i aseteve, të cilat nuk rezultojnë të jenë asete të të licencuarit.</w:t>
      </w:r>
    </w:p>
    <w:p w:rsidR="00CA5970" w:rsidRPr="000F04AC" w:rsidRDefault="00CA5970" w:rsidP="00CA5970">
      <w:pPr>
        <w:pStyle w:val="Paragrafi"/>
        <w:rPr>
          <w:spacing w:val="-4"/>
          <w:lang w:val="sq-AL"/>
        </w:rPr>
      </w:pPr>
      <w:r w:rsidRPr="000F04AC">
        <w:rPr>
          <w:spacing w:val="-4"/>
          <w:lang w:val="sq-AL"/>
        </w:rPr>
        <w:t xml:space="preserve">Ligji nr. 43/2015 “Për sektorin e energjisë elektrike” në nenin 44 dhe Rregullorja e procedurave të transferimit të aseteve nga të licencuarit përcaktojnë autoritetin e ERE-s për trajtimin e kërkesave për transferim të aseteve të të licencuarit si më poshtë: </w:t>
      </w:r>
    </w:p>
    <w:p w:rsidR="00CA5970" w:rsidRPr="000F04AC" w:rsidRDefault="00CA5970" w:rsidP="00CA5970">
      <w:pPr>
        <w:pStyle w:val="Paragrafi"/>
        <w:rPr>
          <w:spacing w:val="-4"/>
          <w:lang w:val="sq-AL"/>
        </w:rPr>
      </w:pPr>
      <w:r w:rsidRPr="000F04AC">
        <w:rPr>
          <w:spacing w:val="-4"/>
          <w:lang w:val="sq-AL"/>
        </w:rPr>
        <w:t>- shitje, dhënie me qira, transferimi, hipotekim, barrë ose çfarëdolloj disponimi tjetër të pajisjeve ose aseteve fikse të të licencuarit, të përdorura për kryerjen e veprimtarisë së prodhim, transmetim, shpërndarjes së energjisë elektrike</w:t>
      </w:r>
    </w:p>
    <w:p w:rsidR="00CA5970" w:rsidRPr="000F04AC" w:rsidRDefault="00CA5970" w:rsidP="00CA5970">
      <w:pPr>
        <w:pStyle w:val="Paragrafi"/>
        <w:rPr>
          <w:spacing w:val="-4"/>
          <w:lang w:val="sq-AL"/>
        </w:rPr>
      </w:pPr>
      <w:r w:rsidRPr="000F04AC">
        <w:rPr>
          <w:spacing w:val="-4"/>
          <w:lang w:val="sq-AL"/>
        </w:rPr>
        <w:t xml:space="preserve">Për gjithë sa më sipër, Bordi i ERE-s </w:t>
      </w:r>
    </w:p>
    <w:p w:rsidR="00CA5970" w:rsidRPr="000F04AC" w:rsidRDefault="00CA5970" w:rsidP="00CA5970">
      <w:pPr>
        <w:pStyle w:val="Hapesira7"/>
        <w:rPr>
          <w:spacing w:val="-4"/>
          <w:lang w:val="sq-AL"/>
        </w:rPr>
      </w:pPr>
    </w:p>
    <w:p w:rsidR="00CA5970" w:rsidRPr="000F04AC" w:rsidRDefault="00CA5970" w:rsidP="00CA5970">
      <w:pPr>
        <w:pStyle w:val="Titull-Titull"/>
        <w:rPr>
          <w:spacing w:val="-4"/>
          <w:lang w:val="sq-AL"/>
        </w:rPr>
      </w:pPr>
      <w:r w:rsidRPr="000F04AC">
        <w:rPr>
          <w:spacing w:val="-4"/>
          <w:lang w:val="sq-AL"/>
        </w:rPr>
        <w:t>Vendosi:</w:t>
      </w:r>
    </w:p>
    <w:p w:rsidR="00CA5970" w:rsidRPr="000F04AC" w:rsidRDefault="00CA5970" w:rsidP="00CA5970">
      <w:pPr>
        <w:pStyle w:val="Hapesira7"/>
        <w:rPr>
          <w:spacing w:val="-4"/>
          <w:lang w:val="sq-AL"/>
        </w:rPr>
      </w:pPr>
    </w:p>
    <w:p w:rsidR="00CA5970" w:rsidRDefault="00CA5970" w:rsidP="00CA5970">
      <w:pPr>
        <w:pStyle w:val="Paragrafi"/>
        <w:rPr>
          <w:spacing w:val="-4"/>
          <w:lang w:val="sq-AL"/>
        </w:rPr>
      </w:pPr>
      <w:r w:rsidRPr="000F04AC">
        <w:rPr>
          <w:spacing w:val="-4"/>
          <w:lang w:val="sq-AL"/>
        </w:rPr>
        <w:t>1. Deklarimin e mungesës së juridiksionit administrativ të ERE-s për kërkesën e shoqërisë “Denas Power” sh.p.k., për lënien peng të aseteve të luajtshme dhe të paluajtshme që do të krijojë në të ardhmen e që do të shërbejnë vetëm për veprimtarinë për të cilën është licencuar nga ERE, në favor të Bankës “Societe Generale Albania” sh.a.</w:t>
      </w:r>
    </w:p>
    <w:p w:rsidR="00CA5970" w:rsidRPr="00695DF9" w:rsidRDefault="00CA5970" w:rsidP="00CA5970">
      <w:pPr>
        <w:pStyle w:val="Paragrafi"/>
        <w:rPr>
          <w:spacing w:val="-4"/>
          <w:lang w:val="sq-AL"/>
        </w:rPr>
      </w:pPr>
      <w:r w:rsidRPr="00695DF9">
        <w:rPr>
          <w:spacing w:val="-4"/>
          <w:lang w:val="sq-AL"/>
        </w:rPr>
        <w:t>2. Drejtoria e Licencimit dhe e Monitorimit të Tregut të njoftojë aplikuesin për vendimin e Bordit të ERE-s. </w:t>
      </w:r>
    </w:p>
    <w:p w:rsidR="00CA5970" w:rsidRPr="00695DF9" w:rsidRDefault="00CA5970" w:rsidP="00CA5970">
      <w:pPr>
        <w:pStyle w:val="Paragrafi"/>
        <w:rPr>
          <w:spacing w:val="-4"/>
          <w:lang w:val="sq-AL"/>
        </w:rPr>
      </w:pPr>
      <w:r w:rsidRPr="00695DF9">
        <w:rPr>
          <w:spacing w:val="-4"/>
          <w:lang w:val="sq-AL"/>
        </w:rPr>
        <w:t xml:space="preserve">Ky vendim hyn në fuqi menjëherë. </w:t>
      </w:r>
    </w:p>
    <w:p w:rsidR="00CA5970" w:rsidRPr="00695DF9" w:rsidRDefault="00CA5970" w:rsidP="00CA5970">
      <w:pPr>
        <w:pStyle w:val="Paragrafi"/>
        <w:rPr>
          <w:spacing w:val="-4"/>
          <w:lang w:val="sq-AL"/>
        </w:rPr>
      </w:pPr>
      <w:r w:rsidRPr="00695DF9">
        <w:rPr>
          <w:spacing w:val="-4"/>
          <w:lang w:val="sq-AL"/>
        </w:rPr>
        <w:t xml:space="preserve">Ky vendim botohet në Fletoren Zyrtare. </w:t>
      </w:r>
    </w:p>
    <w:p w:rsidR="00CA5970" w:rsidRPr="00695DF9" w:rsidRDefault="00CA5970" w:rsidP="00CA5970">
      <w:pPr>
        <w:pStyle w:val="Paragrafi"/>
        <w:rPr>
          <w:spacing w:val="-4"/>
          <w:lang w:val="sq-AL"/>
        </w:rPr>
      </w:pPr>
      <w:r w:rsidRPr="00695DF9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CA5970" w:rsidRPr="00695DF9" w:rsidRDefault="00CA5970" w:rsidP="00CA5970">
      <w:pPr>
        <w:pStyle w:val="Hapesira7"/>
        <w:rPr>
          <w:spacing w:val="-4"/>
          <w:lang w:val="sq-AL"/>
        </w:rPr>
      </w:pPr>
    </w:p>
    <w:p w:rsidR="00CA5970" w:rsidRPr="00695DF9" w:rsidRDefault="00CA5970" w:rsidP="00CA5970">
      <w:pPr>
        <w:pStyle w:val="Autoriteti"/>
        <w:keepNext w:val="0"/>
        <w:rPr>
          <w:spacing w:val="-4"/>
          <w:lang w:val="sq-AL"/>
        </w:rPr>
      </w:pPr>
      <w:r w:rsidRPr="00695DF9">
        <w:rPr>
          <w:spacing w:val="-4"/>
          <w:lang w:val="sq-AL"/>
        </w:rPr>
        <w:t>Kryetari</w:t>
      </w:r>
    </w:p>
    <w:p w:rsidR="00CA5970" w:rsidRPr="00695DF9" w:rsidRDefault="00CA5970" w:rsidP="00CA5970">
      <w:pPr>
        <w:pStyle w:val="AutoritetiEmer"/>
        <w:rPr>
          <w:spacing w:val="-4"/>
          <w:lang w:val="sq-AL"/>
        </w:rPr>
      </w:pPr>
      <w:r w:rsidRPr="00695DF9">
        <w:rPr>
          <w:spacing w:val="-4"/>
          <w:lang w:val="sq-AL"/>
        </w:rPr>
        <w:t xml:space="preserve">Petrit Ahmeti </w:t>
      </w:r>
    </w:p>
    <w:p w:rsidR="00E35811" w:rsidRDefault="00E35811"/>
    <w:sectPr w:rsidR="00E3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70"/>
    <w:rsid w:val="00CA5970"/>
    <w:rsid w:val="00E35811"/>
    <w:rsid w:val="00EE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59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A59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A59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A59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597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CA59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CA59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A59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A59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A59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A59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A59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A597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A597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59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A59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A59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A59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597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CA59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CA59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A59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A59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A59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A59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A59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A597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A597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2019-02-05T14:33:00Z</cp:lastPrinted>
  <dcterms:created xsi:type="dcterms:W3CDTF">2017-12-21T14:47:00Z</dcterms:created>
  <dcterms:modified xsi:type="dcterms:W3CDTF">2019-02-05T14:33:00Z</dcterms:modified>
</cp:coreProperties>
</file>