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972" w:rsidRPr="00B51FD3" w:rsidRDefault="00EB2972" w:rsidP="00EB2972">
      <w:pPr>
        <w:pStyle w:val="NeniTitull"/>
        <w:rPr>
          <w:lang w:val="sq-AL"/>
        </w:rPr>
      </w:pPr>
      <w:r w:rsidRPr="00B51FD3">
        <w:rPr>
          <w:lang w:val="sq-AL"/>
        </w:rPr>
        <w:t>VENDIM</w:t>
      </w:r>
    </w:p>
    <w:p w:rsidR="00EB2972" w:rsidRPr="00B51FD3" w:rsidRDefault="00EB2972" w:rsidP="00EB2972">
      <w:pPr>
        <w:pStyle w:val="NeniTitull"/>
        <w:rPr>
          <w:lang w:val="sq-AL"/>
        </w:rPr>
      </w:pPr>
      <w:r w:rsidRPr="00B51FD3">
        <w:rPr>
          <w:lang w:val="sq-AL"/>
        </w:rPr>
        <w:t>Nr. 48, datë 31.3.2017</w:t>
      </w:r>
    </w:p>
    <w:p w:rsidR="00EB2972" w:rsidRPr="00B51FD3" w:rsidRDefault="00EB2972" w:rsidP="00EB2972">
      <w:pPr>
        <w:pStyle w:val="Hapesira7"/>
        <w:rPr>
          <w:lang w:val="sq-AL"/>
        </w:rPr>
      </w:pPr>
    </w:p>
    <w:p w:rsidR="00EB2972" w:rsidRPr="00B51FD3" w:rsidRDefault="00EB2972" w:rsidP="00EB2972">
      <w:pPr>
        <w:pStyle w:val="NeniTitull"/>
        <w:rPr>
          <w:lang w:val="sq-AL"/>
        </w:rPr>
      </w:pPr>
      <w:r w:rsidRPr="00B51FD3">
        <w:rPr>
          <w:lang w:val="sq-AL"/>
        </w:rPr>
        <w:t xml:space="preserve">MBI </w:t>
      </w:r>
      <w:r>
        <w:rPr>
          <w:lang w:val="sq-AL"/>
        </w:rPr>
        <w:t>LICENCIM</w:t>
      </w:r>
      <w:r w:rsidRPr="00B51FD3">
        <w:rPr>
          <w:lang w:val="sq-AL"/>
        </w:rPr>
        <w:t>IN E SHOQËRISË  “GRID ENERGY” SH.P.K, NË  AKTIVITETIN E FURNIZIMIT TË ENERGJISË ELEKTRIKE</w:t>
      </w:r>
    </w:p>
    <w:p w:rsidR="00EB2972" w:rsidRPr="00B51FD3" w:rsidRDefault="00EB2972" w:rsidP="00EB2972">
      <w:pPr>
        <w:pStyle w:val="Hapesira7"/>
        <w:rPr>
          <w:lang w:val="sq-AL"/>
        </w:rPr>
      </w:pP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Në mbështetje të neneve 16, nenit 37, pika 2, </w:t>
      </w:r>
      <w:r>
        <w:rPr>
          <w:lang w:val="sq-AL"/>
        </w:rPr>
        <w:t>germa</w:t>
      </w:r>
      <w:r w:rsidRPr="00B51FD3">
        <w:rPr>
          <w:lang w:val="sq-AL"/>
        </w:rPr>
        <w:t xml:space="preserve"> “ç” dhe 39 pika 3, të ligjit nr. 43/2015 “Për sektorin e energjisë elektrike”, neni 4, pika 1, </w:t>
      </w:r>
      <w:r>
        <w:rPr>
          <w:lang w:val="sq-AL"/>
        </w:rPr>
        <w:t>germa “d”</w:t>
      </w:r>
      <w:r w:rsidRPr="00B51FD3">
        <w:rPr>
          <w:lang w:val="sq-AL"/>
        </w:rPr>
        <w:t xml:space="preserve">; neni 5, pika 1, </w:t>
      </w:r>
      <w:r>
        <w:rPr>
          <w:lang w:val="sq-AL"/>
        </w:rPr>
        <w:t>germa</w:t>
      </w:r>
      <w:r w:rsidRPr="00B51FD3">
        <w:rPr>
          <w:lang w:val="sq-AL"/>
        </w:rPr>
        <w:t xml:space="preserve"> “d</w:t>
      </w:r>
      <w:r>
        <w:rPr>
          <w:lang w:val="sq-AL"/>
        </w:rPr>
        <w:t>”</w:t>
      </w:r>
      <w:r w:rsidRPr="00B51FD3">
        <w:rPr>
          <w:lang w:val="sq-AL"/>
        </w:rPr>
        <w:t xml:space="preserve">, neni 13; të </w:t>
      </w:r>
      <w:r>
        <w:rPr>
          <w:lang w:val="sq-AL"/>
        </w:rPr>
        <w:t>R</w:t>
      </w:r>
      <w:r w:rsidRPr="00B51FD3">
        <w:rPr>
          <w:lang w:val="sq-AL"/>
        </w:rPr>
        <w:t>regullores “Për procedurat dhe afatet për dhënien, modifikimin, transferimin, rinovimin ose heqjen e licencave në sektorin e energjisë elektrike</w:t>
      </w:r>
      <w:r>
        <w:rPr>
          <w:lang w:val="sq-AL"/>
        </w:rPr>
        <w:t>”</w:t>
      </w:r>
      <w:r w:rsidRPr="00B51FD3">
        <w:rPr>
          <w:lang w:val="sq-AL"/>
        </w:rPr>
        <w:t xml:space="preserve">, të miratuar me vendimin e </w:t>
      </w:r>
      <w:r>
        <w:rPr>
          <w:lang w:val="sq-AL"/>
        </w:rPr>
        <w:t>B</w:t>
      </w:r>
      <w:r w:rsidRPr="00B51FD3">
        <w:rPr>
          <w:lang w:val="sq-AL"/>
        </w:rPr>
        <w:t>ordit të ERE-s nr. 109, datë 29.6.2016,si dhe nenit 19 pika 1 të “Rregullores së organizimit funksionimit dhe procedurave të ERE-s”, miratuar me vendimin nr. 96 datë 17.6.2016;  Bordi i Entit Rregullator të Energjisë (E</w:t>
      </w:r>
      <w:r>
        <w:rPr>
          <w:lang w:val="sq-AL"/>
        </w:rPr>
        <w:t>R</w:t>
      </w:r>
      <w:r w:rsidRPr="00B51FD3">
        <w:rPr>
          <w:lang w:val="sq-AL"/>
        </w:rPr>
        <w:t xml:space="preserve">E), në mbledhjen e tij të datës 31.3.2017, mbasi shqyrtoi relacionin për </w:t>
      </w:r>
      <w:r>
        <w:rPr>
          <w:lang w:val="sq-AL"/>
        </w:rPr>
        <w:t>licencim</w:t>
      </w:r>
      <w:r w:rsidRPr="00B51FD3">
        <w:rPr>
          <w:lang w:val="sq-AL"/>
        </w:rPr>
        <w:t>in e shoqërisë “Grid Energy” sh.p.k</w:t>
      </w:r>
      <w:r>
        <w:rPr>
          <w:lang w:val="sq-AL"/>
        </w:rPr>
        <w:t>.</w:t>
      </w:r>
      <w:r w:rsidRPr="00B51FD3">
        <w:rPr>
          <w:lang w:val="sq-AL"/>
        </w:rPr>
        <w:t xml:space="preserve">, në aktivitetin e furnizimit të energjisë elektrike, të përgatitur nga Drejtoria e </w:t>
      </w:r>
      <w:r>
        <w:rPr>
          <w:lang w:val="sq-AL"/>
        </w:rPr>
        <w:t>Licencim</w:t>
      </w:r>
      <w:r w:rsidRPr="00B51FD3">
        <w:rPr>
          <w:lang w:val="sq-AL"/>
        </w:rPr>
        <w:t>it dhe Monitorimit të Tregut</w:t>
      </w:r>
      <w:r>
        <w:rPr>
          <w:lang w:val="sq-AL"/>
        </w:rPr>
        <w:t>,</w:t>
      </w:r>
    </w:p>
    <w:p w:rsidR="00EB2972" w:rsidRPr="00B51FD3" w:rsidRDefault="00EB2972" w:rsidP="00EB2972">
      <w:pPr>
        <w:pStyle w:val="Paragrafi"/>
        <w:rPr>
          <w:lang w:val="sq-AL"/>
        </w:rPr>
      </w:pPr>
      <w:r>
        <w:rPr>
          <w:lang w:val="sq-AL"/>
        </w:rPr>
        <w:t>k</w:t>
      </w:r>
      <w:r w:rsidRPr="00B51FD3">
        <w:rPr>
          <w:lang w:val="sq-AL"/>
        </w:rPr>
        <w:t>onstatoi se: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Bordi i ERE-s, me vendimin nr. 39, datë 6.3.2017, vendosi: </w:t>
      </w:r>
      <w:r>
        <w:rPr>
          <w:lang w:val="sq-AL"/>
        </w:rPr>
        <w:t>“</w:t>
      </w:r>
      <w:r w:rsidRPr="00B51FD3">
        <w:rPr>
          <w:lang w:val="sq-AL"/>
        </w:rPr>
        <w:t xml:space="preserve">Fillimin e procedurave për shqyrtimin e aplikimit për </w:t>
      </w:r>
      <w:r>
        <w:rPr>
          <w:lang w:val="sq-AL"/>
        </w:rPr>
        <w:t>licencim</w:t>
      </w:r>
      <w:r w:rsidRPr="00B51FD3">
        <w:rPr>
          <w:lang w:val="sq-AL"/>
        </w:rPr>
        <w:t xml:space="preserve"> të shoqërisë “Grid Energy” sh.p.k., në aktivitetin e furnizimit të energjisë elektrike</w:t>
      </w:r>
      <w:r>
        <w:rPr>
          <w:lang w:val="sq-AL"/>
        </w:rPr>
        <w:t>”</w:t>
      </w:r>
      <w:r w:rsidRPr="00B51FD3">
        <w:rPr>
          <w:lang w:val="sq-AL"/>
        </w:rPr>
        <w:t>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>Aplikimi i shoqërisë “Grid Energy” sh.p.k</w:t>
      </w:r>
      <w:r>
        <w:rPr>
          <w:lang w:val="sq-AL"/>
        </w:rPr>
        <w:t>.</w:t>
      </w:r>
      <w:r w:rsidRPr="00B51FD3">
        <w:rPr>
          <w:lang w:val="sq-AL"/>
        </w:rPr>
        <w:t xml:space="preserve">, plotëson kërkesat e parashikuara nga ERE në </w:t>
      </w:r>
      <w:r>
        <w:rPr>
          <w:lang w:val="sq-AL"/>
        </w:rPr>
        <w:t>r</w:t>
      </w:r>
      <w:r w:rsidRPr="00B51FD3">
        <w:rPr>
          <w:lang w:val="sq-AL"/>
        </w:rPr>
        <w:t>regulloren “Për procedurat dhe afatet për dhënien, modifikimin, transferimin, rinovimin dhe heqjen e licencave në sektorin e energjisë elektrike”</w:t>
      </w:r>
      <w:r>
        <w:rPr>
          <w:lang w:val="sq-AL"/>
        </w:rPr>
        <w:t>,</w:t>
      </w:r>
      <w:r w:rsidRPr="00B51FD3">
        <w:rPr>
          <w:lang w:val="sq-AL"/>
        </w:rPr>
        <w:t xml:space="preserve"> si më poshtë:  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- Formati i aplikimit (neni 9, pika 1 </w:t>
      </w:r>
      <w:r>
        <w:rPr>
          <w:lang w:val="sq-AL"/>
        </w:rPr>
        <w:t>germa</w:t>
      </w:r>
      <w:r w:rsidRPr="00B51FD3">
        <w:rPr>
          <w:lang w:val="sq-AL"/>
        </w:rPr>
        <w:t>t “a”, “b”, “c”) është plotësuar në mënyrë korrekte.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Dokumentacionin juridik, administrativ dhe pronësor (neni 9, pika 2 </w:t>
      </w:r>
      <w:r>
        <w:rPr>
          <w:lang w:val="sq-AL"/>
        </w:rPr>
        <w:t>germa</w:t>
      </w:r>
      <w:r w:rsidRPr="00B51FD3">
        <w:rPr>
          <w:lang w:val="sq-AL"/>
        </w:rPr>
        <w:t>t (</w:t>
      </w:r>
      <w:r>
        <w:rPr>
          <w:lang w:val="sq-AL"/>
        </w:rPr>
        <w:t>“a”, “b”, “c”, “d”, “e”)</w:t>
      </w:r>
      <w:r w:rsidRPr="00B51FD3">
        <w:rPr>
          <w:lang w:val="sq-AL"/>
        </w:rPr>
        <w:t xml:space="preserve"> është plotësuar në mënyrë korrekte.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>- Dokum</w:t>
      </w:r>
      <w:r>
        <w:rPr>
          <w:lang w:val="sq-AL"/>
        </w:rPr>
        <w:t>entacionin financiar dhe fiskal</w:t>
      </w:r>
      <w:r w:rsidRPr="00B51FD3">
        <w:rPr>
          <w:lang w:val="sq-AL"/>
        </w:rPr>
        <w:t xml:space="preserve"> (neni 9, pika 3, </w:t>
      </w:r>
      <w:r>
        <w:rPr>
          <w:lang w:val="sq-AL"/>
        </w:rPr>
        <w:t>germa</w:t>
      </w:r>
      <w:r w:rsidRPr="00B51FD3">
        <w:rPr>
          <w:lang w:val="sq-AL"/>
        </w:rPr>
        <w:t>t “a”, “b” “c”, “d”) është plotësuar në mënyrë korrekte.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Dokumentacioni teknik për aktivitetin e furnizimit të energjisë elektrike (neni 9, pika 4.7, </w:t>
      </w:r>
      <w:r>
        <w:rPr>
          <w:lang w:val="sq-AL"/>
        </w:rPr>
        <w:t>germa</w:t>
      </w:r>
      <w:r w:rsidRPr="00B51FD3">
        <w:rPr>
          <w:lang w:val="sq-AL"/>
        </w:rPr>
        <w:t>t “a”, “b”, “c”, “d”, “e”, “f”), është plotësuar në mënyrë korrekte.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Dokumentacioni teknik për aktivitetin e furnizimit të energjisë elektrike (neni 9, pika 4.7.1, </w:t>
      </w:r>
      <w:r>
        <w:rPr>
          <w:lang w:val="sq-AL"/>
        </w:rPr>
        <w:t>germa</w:t>
      </w:r>
      <w:r w:rsidRPr="00B51FD3">
        <w:rPr>
          <w:lang w:val="sq-AL"/>
        </w:rPr>
        <w:t>t “a”, “b”, “c”), është plotësuar në mënyrë korrekte.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 Për </w:t>
      </w:r>
      <w:r>
        <w:rPr>
          <w:lang w:val="sq-AL"/>
        </w:rPr>
        <w:t>gjithë sa më sipër, bordi i ERE-s</w:t>
      </w:r>
      <w:r w:rsidRPr="00B51FD3">
        <w:rPr>
          <w:lang w:val="sq-AL"/>
        </w:rPr>
        <w:t xml:space="preserve"> </w:t>
      </w:r>
    </w:p>
    <w:p w:rsidR="00EB2972" w:rsidRPr="00B51FD3" w:rsidRDefault="00EB2972" w:rsidP="00EB2972">
      <w:pPr>
        <w:pStyle w:val="Hapesira7"/>
        <w:rPr>
          <w:lang w:val="sq-AL"/>
        </w:rPr>
      </w:pPr>
    </w:p>
    <w:p w:rsidR="00EB2972" w:rsidRPr="00B51FD3" w:rsidRDefault="00EB2972" w:rsidP="00EB2972">
      <w:pPr>
        <w:pStyle w:val="NeniNr"/>
        <w:rPr>
          <w:lang w:val="sq-AL"/>
        </w:rPr>
      </w:pPr>
      <w:r w:rsidRPr="00B51FD3">
        <w:rPr>
          <w:lang w:val="sq-AL"/>
        </w:rPr>
        <w:t>VENDOSI:</w:t>
      </w:r>
    </w:p>
    <w:p w:rsidR="00EB2972" w:rsidRPr="00B51FD3" w:rsidRDefault="00EB2972" w:rsidP="00EB2972">
      <w:pPr>
        <w:pStyle w:val="Hapesira7"/>
        <w:rPr>
          <w:lang w:val="sq-AL"/>
        </w:rPr>
      </w:pP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>1. Të licencojë shoqërinë “Grid Energy” sh.p.k, në aktivitetin e furnizimit të energjisë elektrike</w:t>
      </w:r>
      <w:r>
        <w:rPr>
          <w:lang w:val="sq-AL"/>
        </w:rPr>
        <w:t>, për një afat 5-</w:t>
      </w:r>
      <w:r w:rsidRPr="00B51FD3">
        <w:rPr>
          <w:lang w:val="sq-AL"/>
        </w:rPr>
        <w:t>vjeçar</w:t>
      </w:r>
      <w:r>
        <w:rPr>
          <w:lang w:val="sq-AL"/>
        </w:rPr>
        <w:t xml:space="preserve"> </w:t>
      </w:r>
      <w:r w:rsidRPr="00B51FD3">
        <w:rPr>
          <w:lang w:val="sq-AL"/>
        </w:rPr>
        <w:t>(pesë</w:t>
      </w:r>
      <w:r>
        <w:rPr>
          <w:lang w:val="sq-AL"/>
        </w:rPr>
        <w:t>vjeçar</w:t>
      </w:r>
      <w:r w:rsidRPr="00B51FD3">
        <w:rPr>
          <w:lang w:val="sq-AL"/>
        </w:rPr>
        <w:t xml:space="preserve">). 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 xml:space="preserve">2. Drejtoria e </w:t>
      </w:r>
      <w:r>
        <w:rPr>
          <w:lang w:val="sq-AL"/>
        </w:rPr>
        <w:t>Licencim</w:t>
      </w:r>
      <w:r w:rsidRPr="00B51FD3">
        <w:rPr>
          <w:lang w:val="sq-AL"/>
        </w:rPr>
        <w:t xml:space="preserve">it dhe Monitorimit të Tregut, të njoftojë aplikuesin për vendimin e </w:t>
      </w:r>
      <w:r>
        <w:rPr>
          <w:lang w:val="sq-AL"/>
        </w:rPr>
        <w:t>b</w:t>
      </w:r>
      <w:r w:rsidRPr="00B51FD3">
        <w:rPr>
          <w:lang w:val="sq-AL"/>
        </w:rPr>
        <w:t>ordit të ERE-s. 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>Ky vendim hyn në fuqi menjëherë.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>Ky vendim botohet në Fletoren Zyrtare.</w:t>
      </w:r>
    </w:p>
    <w:p w:rsidR="00EB2972" w:rsidRPr="00B51FD3" w:rsidRDefault="00EB2972" w:rsidP="00EB2972">
      <w:pPr>
        <w:pStyle w:val="Paragrafi"/>
        <w:rPr>
          <w:lang w:val="sq-AL"/>
        </w:rPr>
      </w:pPr>
      <w:r w:rsidRPr="00B51FD3">
        <w:rPr>
          <w:lang w:val="sq-AL"/>
        </w:rPr>
        <w:t>Ky vendim mund të ankimohet në Gjykatën Administrative Tiranë, brenda 30 ditëve kalendarike nga  botimi në Fletoren Zyrtare.</w:t>
      </w:r>
    </w:p>
    <w:p w:rsidR="00EB2972" w:rsidRPr="00B51FD3" w:rsidRDefault="00EB2972" w:rsidP="00EB2972">
      <w:pPr>
        <w:pStyle w:val="Hapesira7"/>
        <w:rPr>
          <w:lang w:val="sq-AL"/>
        </w:rPr>
      </w:pPr>
    </w:p>
    <w:p w:rsidR="00EB2972" w:rsidRPr="001B7F0C" w:rsidRDefault="00EB2972" w:rsidP="001B7F0C">
      <w:pPr>
        <w:pStyle w:val="Paragrafi"/>
        <w:ind w:firstLine="0"/>
        <w:jc w:val="right"/>
        <w:rPr>
          <w:szCs w:val="24"/>
          <w:lang w:val="sq-AL"/>
        </w:rPr>
      </w:pPr>
      <w:bookmarkStart w:id="0" w:name="_GoBack"/>
      <w:r w:rsidRPr="001B7F0C">
        <w:rPr>
          <w:szCs w:val="24"/>
          <w:lang w:val="sq-AL"/>
        </w:rPr>
        <w:t>KRYETARI</w:t>
      </w:r>
    </w:p>
    <w:p w:rsidR="004F59B3" w:rsidRPr="001B7F0C" w:rsidRDefault="00EB2972" w:rsidP="001B7F0C">
      <w:pPr>
        <w:jc w:val="right"/>
        <w:rPr>
          <w:rFonts w:ascii="Garamond" w:hAnsi="Garamond"/>
          <w:sz w:val="24"/>
          <w:szCs w:val="24"/>
        </w:rPr>
      </w:pPr>
      <w:r w:rsidRPr="001B7F0C">
        <w:rPr>
          <w:rFonts w:ascii="Garamond" w:hAnsi="Garamond"/>
          <w:b/>
          <w:sz w:val="24"/>
          <w:szCs w:val="24"/>
          <w:lang w:val="sq-AL"/>
        </w:rPr>
        <w:t>Petrit Ahmeti</w:t>
      </w:r>
      <w:bookmarkEnd w:id="0"/>
    </w:p>
    <w:sectPr w:rsidR="004F59B3" w:rsidRPr="001B7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B73"/>
    <w:rsid w:val="001B7F0C"/>
    <w:rsid w:val="004F59B3"/>
    <w:rsid w:val="00587B73"/>
    <w:rsid w:val="00EB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7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9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297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B29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9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97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297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97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B29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B297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EB297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B297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B297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EB297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2017-04-24T13:18:00Z</dcterms:created>
  <dcterms:modified xsi:type="dcterms:W3CDTF">2018-01-30T08:24:00Z</dcterms:modified>
</cp:coreProperties>
</file>