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464" w:rsidRPr="00E34C31" w:rsidRDefault="00AF5464" w:rsidP="00AF5464">
      <w:pPr>
        <w:pStyle w:val="NeniTitull"/>
        <w:rPr>
          <w:spacing w:val="-4"/>
          <w:lang w:val="sq-AL"/>
        </w:rPr>
      </w:pPr>
      <w:r w:rsidRPr="00E34C31">
        <w:rPr>
          <w:spacing w:val="-4"/>
          <w:lang w:val="sq-AL"/>
        </w:rPr>
        <w:t xml:space="preserve">VENDIM </w:t>
      </w:r>
    </w:p>
    <w:p w:rsidR="00AF5464" w:rsidRPr="00E34C31" w:rsidRDefault="00AF5464" w:rsidP="00AF5464">
      <w:pPr>
        <w:pStyle w:val="NeniTitull"/>
        <w:rPr>
          <w:spacing w:val="-4"/>
          <w:lang w:val="sq-AL"/>
        </w:rPr>
      </w:pPr>
      <w:r w:rsidRPr="00E34C31">
        <w:rPr>
          <w:spacing w:val="-4"/>
          <w:lang w:val="sq-AL"/>
        </w:rPr>
        <w:t xml:space="preserve"> Nr.</w:t>
      </w:r>
      <w:r>
        <w:rPr>
          <w:spacing w:val="-4"/>
          <w:lang w:val="sq-AL"/>
        </w:rPr>
        <w:t xml:space="preserve"> </w:t>
      </w:r>
      <w:r w:rsidRPr="00E34C31">
        <w:rPr>
          <w:spacing w:val="-4"/>
          <w:lang w:val="sq-AL"/>
        </w:rPr>
        <w:t>49, datë 31.3.2017</w:t>
      </w:r>
    </w:p>
    <w:p w:rsidR="00AF5464" w:rsidRPr="00E34C31" w:rsidRDefault="00AF5464" w:rsidP="00AF5464">
      <w:pPr>
        <w:pStyle w:val="Hapesira7"/>
        <w:rPr>
          <w:spacing w:val="-4"/>
          <w:sz w:val="12"/>
          <w:lang w:val="sq-AL"/>
        </w:rPr>
      </w:pPr>
    </w:p>
    <w:p w:rsidR="00AF5464" w:rsidRPr="00E34C31" w:rsidRDefault="00AF5464" w:rsidP="00AF5464">
      <w:pPr>
        <w:pStyle w:val="NeniTitull"/>
        <w:rPr>
          <w:spacing w:val="-4"/>
          <w:lang w:val="sq-AL"/>
        </w:rPr>
      </w:pPr>
      <w:r w:rsidRPr="00E34C31">
        <w:rPr>
          <w:spacing w:val="-4"/>
          <w:lang w:val="sq-AL"/>
        </w:rPr>
        <w:t xml:space="preserve">MBI FILLIMIN E PROCEDURËS SË LICENCIMIT TË SHOQËRISË “ENERGJI UNIVERS” SHPK NË AKTIVITETIN E TREGTIMIT TË ENERGJISË ELEKTRIKE </w:t>
      </w:r>
    </w:p>
    <w:p w:rsidR="00AF5464" w:rsidRPr="00E34C31" w:rsidRDefault="00AF5464" w:rsidP="00AF5464">
      <w:pPr>
        <w:pStyle w:val="Hapesira7"/>
        <w:rPr>
          <w:spacing w:val="-4"/>
          <w:sz w:val="12"/>
          <w:lang w:val="sq-AL"/>
        </w:rPr>
      </w:pPr>
    </w:p>
    <w:p w:rsidR="00AF5464" w:rsidRPr="00E34C31" w:rsidRDefault="00AF5464" w:rsidP="00AF5464">
      <w:pPr>
        <w:pStyle w:val="Paragrafi"/>
        <w:rPr>
          <w:spacing w:val="-4"/>
          <w:lang w:val="sq-AL"/>
        </w:rPr>
      </w:pPr>
      <w:r w:rsidRPr="00E34C31">
        <w:rPr>
          <w:spacing w:val="-4"/>
          <w:lang w:val="sq-AL"/>
        </w:rPr>
        <w:t>Në mbështetje të neneve 16, 37 pika 2 germa “d” të ligjit nr. 43/2015 “Për sektorin e energjisë elektrike”, si dhe në zbatim të neneve 4 pika 1 germa “e”; 5 pika 1 germa “e” dhe 10 pika 3 të rregullores “Për procedurat dhe afatet për dhënien, modifikimin, transferimin, rinovimin ose heqjen e licencave në sektorin e energjisë elektrike”, të miratuar me vendimin e bordit të ERE-s, nr. 109, datë 29.6.2016 dhe nenit 19 pika 1 germa “a” të “Rregullave për organizimin, funksionimin dhe procedurat e ERE”, miratuar me vendimin nr.96, datë 17.6.2016, Bordi i Entit Rregullator të Energjisë (ERE), në mbledhjen e tij të datës 31.3.2017, mbasi shqyrtoi kërkesën e shoqërisë “Energji Univers” sh.p.k, dhe relacionin e Drejtorisë së Licencimit dhe Monitorimit të Tregut mbi fillimin e procedurës për licencimin në aktivitetin e tregtimit të energjisë elektrike, të kësaj shoqërie,</w:t>
      </w:r>
    </w:p>
    <w:p w:rsidR="00AF5464" w:rsidRPr="00E34C31" w:rsidRDefault="00AF5464" w:rsidP="00AF5464">
      <w:pPr>
        <w:pStyle w:val="Paragrafi"/>
        <w:rPr>
          <w:spacing w:val="-4"/>
          <w:lang w:val="sq-AL"/>
        </w:rPr>
      </w:pPr>
      <w:r w:rsidRPr="00E34C31">
        <w:rPr>
          <w:spacing w:val="-4"/>
          <w:lang w:val="sq-AL"/>
        </w:rPr>
        <w:t>konstatoi se:</w:t>
      </w:r>
    </w:p>
    <w:p w:rsidR="00AF5464" w:rsidRPr="00E34C31" w:rsidRDefault="00AF5464" w:rsidP="00AF5464">
      <w:pPr>
        <w:pStyle w:val="Paragrafi"/>
        <w:rPr>
          <w:spacing w:val="-4"/>
          <w:lang w:val="sq-AL"/>
        </w:rPr>
      </w:pPr>
      <w:r w:rsidRPr="00E34C31">
        <w:rPr>
          <w:spacing w:val="-4"/>
          <w:lang w:val="sq-AL"/>
        </w:rPr>
        <w:t>- ERE me vendimin nr.20, datë 31.1.2017, vendosi mosfillimin e procedurës për licencimin e shoqërisë “Energji Univers” sh.p.k., në aktivitetin e tregtimit të energjisë elektrike për mangësi në dokumentacionin e aplikimit.</w:t>
      </w:r>
    </w:p>
    <w:p w:rsidR="00AF5464" w:rsidRPr="00E34C31" w:rsidRDefault="00AF5464" w:rsidP="00AF5464">
      <w:pPr>
        <w:pStyle w:val="Paragrafi"/>
        <w:rPr>
          <w:spacing w:val="-4"/>
          <w:lang w:val="sq-AL"/>
        </w:rPr>
      </w:pPr>
      <w:r w:rsidRPr="00E34C31">
        <w:rPr>
          <w:spacing w:val="-4"/>
          <w:lang w:val="sq-AL"/>
        </w:rPr>
        <w:t>- Në vijim të sa më sipër shoqëria “Energji Univers” sh.p.k. ka hapur në QKB çështjen me nr. CN-161093-02-17, datë 17.2.2017, e cila ka lidhje me depozitimin e vendimit të asamblesë datë 09.02.2017, duke përfshirë në objekt të veprimtarisë së saj, tregtimin e  energjisë elektrike.</w:t>
      </w:r>
    </w:p>
    <w:p w:rsidR="00AF5464" w:rsidRPr="00E34C31" w:rsidRDefault="00AF5464" w:rsidP="00AF5464">
      <w:pPr>
        <w:pStyle w:val="Paragrafi"/>
        <w:rPr>
          <w:spacing w:val="-4"/>
          <w:lang w:val="sq-AL"/>
        </w:rPr>
      </w:pPr>
      <w:r w:rsidRPr="00E34C31">
        <w:rPr>
          <w:spacing w:val="-4"/>
          <w:lang w:val="sq-AL"/>
        </w:rPr>
        <w:t>- Shoqëria “Energji Univers” sh.p.k., ka paraqitur në ERE me shkresën nr. 119/4, datë 28.2.2017, formatin e aplikimit, ekstratin e QKB, si dhe një deklaratë e cila shpreh se vendos në dispozicion të aktivitetit të tregtimit të energjisë elektrike shumën 25.000 euro në llogarinë e saj bankare në Raiffeissen Bank.</w:t>
      </w:r>
    </w:p>
    <w:p w:rsidR="00AF5464" w:rsidRPr="00E34C31" w:rsidRDefault="00AF5464" w:rsidP="00AF5464">
      <w:pPr>
        <w:pStyle w:val="Paragrafi"/>
        <w:rPr>
          <w:spacing w:val="-4"/>
          <w:lang w:val="sq-AL"/>
        </w:rPr>
      </w:pPr>
      <w:r w:rsidRPr="00E34C31">
        <w:rPr>
          <w:spacing w:val="-4"/>
          <w:lang w:val="sq-AL"/>
        </w:rPr>
        <w:t xml:space="preserve">- Aplikimi i shoqërisë “Energji Univers” sh.p.k., plotëson tërësisht kërkesat e parashikuara nga ERE në Rregullores për procedurat dhe afatet për dhënien, modifikimin, transferimin, rinovimin ose heqjen e licensave në sektorin e energjisë elektrike si më poshtë: </w:t>
      </w:r>
    </w:p>
    <w:p w:rsidR="00AF5464" w:rsidRPr="00E34C31" w:rsidRDefault="00AF5464" w:rsidP="00AF5464">
      <w:pPr>
        <w:pStyle w:val="Paragrafi"/>
        <w:rPr>
          <w:spacing w:val="-4"/>
          <w:lang w:val="sq-AL"/>
        </w:rPr>
      </w:pPr>
      <w:r w:rsidRPr="00E34C31">
        <w:rPr>
          <w:spacing w:val="-4"/>
          <w:lang w:val="sq-AL"/>
        </w:rPr>
        <w:t xml:space="preserve">- Formati i aplikimit (neni 9, pika 1 germat “a”, “b”, “c”) është paraqitur dhe plotësuar në mënyrë korrekte. </w:t>
      </w:r>
    </w:p>
    <w:p w:rsidR="00AF5464" w:rsidRPr="00E34C31" w:rsidRDefault="00AF5464" w:rsidP="00AF5464">
      <w:pPr>
        <w:pStyle w:val="Paragrafi"/>
        <w:rPr>
          <w:spacing w:val="-4"/>
          <w:lang w:val="sq-AL"/>
        </w:rPr>
      </w:pPr>
      <w:r w:rsidRPr="00E34C31">
        <w:rPr>
          <w:spacing w:val="-4"/>
          <w:lang w:val="sq-AL"/>
        </w:rPr>
        <w:t xml:space="preserve">- Dokumentacioni juridik, administrativ dhe pronësor (neni 9, pika 2 germat “a”, “b”, “c”, “d”) është paraqitur dhe plotësuar në mënyrë korrekte. </w:t>
      </w:r>
    </w:p>
    <w:p w:rsidR="00AF5464" w:rsidRPr="00E34C31" w:rsidRDefault="00AF5464" w:rsidP="00AF5464">
      <w:pPr>
        <w:pStyle w:val="Paragrafi"/>
        <w:rPr>
          <w:spacing w:val="-4"/>
          <w:lang w:val="sq-AL"/>
        </w:rPr>
      </w:pPr>
      <w:r w:rsidRPr="00E34C31">
        <w:rPr>
          <w:spacing w:val="-4"/>
          <w:lang w:val="sq-AL"/>
        </w:rPr>
        <w:t xml:space="preserve">- Dokumentacioni financiar dhe fiskal (neni 9, pika 3 germat “a”, “b”, “c”, “d”) është paraqitur dhe plotësuar në mënyrë korrekte. </w:t>
      </w:r>
    </w:p>
    <w:p w:rsidR="00AF5464" w:rsidRPr="00E34C31" w:rsidRDefault="00AF5464" w:rsidP="00AF5464">
      <w:pPr>
        <w:pStyle w:val="Paragrafi"/>
        <w:rPr>
          <w:spacing w:val="-4"/>
          <w:lang w:val="sq-AL"/>
        </w:rPr>
      </w:pPr>
      <w:r w:rsidRPr="00E34C31">
        <w:rPr>
          <w:spacing w:val="-4"/>
          <w:lang w:val="sq-AL"/>
        </w:rPr>
        <w:t>- Dokumentacionit teknik (neni 9, pika 4.8 germat “a”, “b”, “c” dhe “d”) janë paraqitur në mënyrë korrekte.</w:t>
      </w:r>
    </w:p>
    <w:p w:rsidR="00AF5464" w:rsidRPr="00E34C31" w:rsidRDefault="00AF5464" w:rsidP="00AF5464">
      <w:pPr>
        <w:pStyle w:val="Paragrafi"/>
        <w:rPr>
          <w:spacing w:val="-4"/>
          <w:lang w:val="sq-AL"/>
        </w:rPr>
      </w:pPr>
      <w:r w:rsidRPr="00E34C31">
        <w:rPr>
          <w:spacing w:val="-4"/>
          <w:lang w:val="sq-AL"/>
        </w:rPr>
        <w:t xml:space="preserve"> Për gjithë sa më sipër, bordi i ERE-s, </w:t>
      </w:r>
    </w:p>
    <w:p w:rsidR="00AF5464" w:rsidRPr="00E34C31" w:rsidRDefault="00AF5464" w:rsidP="00AF5464">
      <w:pPr>
        <w:pStyle w:val="Hapesira7"/>
        <w:rPr>
          <w:spacing w:val="-4"/>
          <w:sz w:val="10"/>
          <w:lang w:val="sq-AL"/>
        </w:rPr>
      </w:pPr>
    </w:p>
    <w:p w:rsidR="00AF5464" w:rsidRPr="00E34C31" w:rsidRDefault="00AF5464" w:rsidP="00AF5464">
      <w:pPr>
        <w:pStyle w:val="NeniNr"/>
        <w:rPr>
          <w:spacing w:val="-4"/>
          <w:lang w:val="sq-AL"/>
        </w:rPr>
      </w:pPr>
      <w:r w:rsidRPr="00E34C31">
        <w:rPr>
          <w:spacing w:val="-4"/>
          <w:lang w:val="sq-AL"/>
        </w:rPr>
        <w:t>VENDOSI:</w:t>
      </w:r>
    </w:p>
    <w:p w:rsidR="00AF5464" w:rsidRPr="00E34C31" w:rsidRDefault="00AF5464" w:rsidP="00AF5464">
      <w:pPr>
        <w:pStyle w:val="Hapesira7"/>
        <w:rPr>
          <w:spacing w:val="-4"/>
          <w:sz w:val="10"/>
          <w:lang w:val="sq-AL"/>
        </w:rPr>
      </w:pPr>
    </w:p>
    <w:p w:rsidR="00AF5464" w:rsidRPr="00E34C31" w:rsidRDefault="00AF5464" w:rsidP="00AF5464">
      <w:pPr>
        <w:pStyle w:val="Paragrafi"/>
        <w:rPr>
          <w:spacing w:val="-4"/>
          <w:lang w:val="sq-AL"/>
        </w:rPr>
      </w:pPr>
      <w:r w:rsidRPr="00E34C31">
        <w:rPr>
          <w:spacing w:val="-4"/>
          <w:lang w:val="sq-AL"/>
        </w:rPr>
        <w:t>1. Të fillojë procedurën për licencimin e shoqërisë “ENERGJI UNIVERS” sh.p.k., në aktivitetin e tregtimit të energjisë elektrike.</w:t>
      </w:r>
    </w:p>
    <w:p w:rsidR="00AF5464" w:rsidRPr="00E34C31" w:rsidRDefault="00AF5464" w:rsidP="00AF5464">
      <w:pPr>
        <w:pStyle w:val="Paragrafi"/>
        <w:rPr>
          <w:spacing w:val="-4"/>
          <w:lang w:val="sq-AL"/>
        </w:rPr>
      </w:pPr>
      <w:r w:rsidRPr="00E34C31">
        <w:rPr>
          <w:spacing w:val="-4"/>
          <w:lang w:val="sq-AL"/>
        </w:rPr>
        <w:t>2. Drejtoria e Licencimit dhe Monitorimit të Tregut, të njoftojë aplikuesin për vendimin e bordit të ERE-s. </w:t>
      </w:r>
    </w:p>
    <w:p w:rsidR="00AF5464" w:rsidRPr="00E34C31" w:rsidRDefault="00AF5464" w:rsidP="00AF5464">
      <w:pPr>
        <w:pStyle w:val="Paragrafi"/>
        <w:rPr>
          <w:spacing w:val="-4"/>
          <w:lang w:val="sq-AL"/>
        </w:rPr>
      </w:pPr>
      <w:r w:rsidRPr="00E34C31">
        <w:rPr>
          <w:spacing w:val="-4"/>
          <w:lang w:val="sq-AL"/>
        </w:rPr>
        <w:t xml:space="preserve">Ky vendim hyn në fuqi menjëherë. </w:t>
      </w:r>
    </w:p>
    <w:p w:rsidR="00AF5464" w:rsidRPr="00E34C31" w:rsidRDefault="00AF5464" w:rsidP="00AF5464">
      <w:pPr>
        <w:pStyle w:val="Paragrafi"/>
        <w:rPr>
          <w:spacing w:val="-4"/>
          <w:lang w:val="sq-AL"/>
        </w:rPr>
      </w:pPr>
      <w:r w:rsidRPr="00E34C31">
        <w:rPr>
          <w:spacing w:val="-4"/>
          <w:lang w:val="sq-AL"/>
        </w:rPr>
        <w:t xml:space="preserve">Ky vendim botohet në Fletoren Zyrtare.  </w:t>
      </w:r>
    </w:p>
    <w:p w:rsidR="00AF5464" w:rsidRPr="00B51FD3" w:rsidRDefault="00AF5464" w:rsidP="00AF5464">
      <w:pPr>
        <w:pStyle w:val="Paragrafi"/>
        <w:rPr>
          <w:lang w:val="sq-AL"/>
        </w:rPr>
      </w:pPr>
      <w:r w:rsidRPr="00E34C31">
        <w:rPr>
          <w:spacing w:val="-4"/>
          <w:lang w:val="sq-AL"/>
        </w:rPr>
        <w:t>Ky vendim mund të ankimohet në Gjykatën</w:t>
      </w:r>
      <w:r w:rsidRPr="00B51FD3">
        <w:rPr>
          <w:lang w:val="sq-AL"/>
        </w:rPr>
        <w:t xml:space="preserve"> Administrative Tiranë,  brenda 30 ditëve kalendarike  nga  botimi në Fletoren Zyrtare.  </w:t>
      </w:r>
    </w:p>
    <w:p w:rsidR="00AF5464" w:rsidRPr="00E34C31" w:rsidRDefault="00AF5464" w:rsidP="00AF5464">
      <w:pPr>
        <w:pStyle w:val="Hapesira7"/>
        <w:rPr>
          <w:sz w:val="10"/>
          <w:lang w:val="sq-AL"/>
        </w:rPr>
      </w:pPr>
    </w:p>
    <w:p w:rsidR="00AF5464" w:rsidRPr="00B51FD3" w:rsidRDefault="00AF5464" w:rsidP="00AF5464">
      <w:pPr>
        <w:pStyle w:val="Paragrafi"/>
        <w:ind w:firstLine="0"/>
        <w:jc w:val="right"/>
        <w:rPr>
          <w:lang w:val="sq-AL"/>
        </w:rPr>
      </w:pPr>
      <w:r w:rsidRPr="00B51FD3">
        <w:rPr>
          <w:lang w:val="sq-AL"/>
        </w:rPr>
        <w:lastRenderedPageBreak/>
        <w:t>KRYETARI</w:t>
      </w:r>
    </w:p>
    <w:p w:rsidR="00AF5464" w:rsidRPr="00E34C31" w:rsidRDefault="00AF5464" w:rsidP="00AF5464">
      <w:pPr>
        <w:pStyle w:val="Paragrafi"/>
        <w:ind w:firstLine="0"/>
        <w:jc w:val="right"/>
        <w:rPr>
          <w:b/>
          <w:lang w:val="sq-AL"/>
        </w:rPr>
      </w:pPr>
      <w:r w:rsidRPr="00B51FD3">
        <w:rPr>
          <w:b/>
          <w:lang w:val="sq-AL"/>
        </w:rPr>
        <w:t>Petrit Ahmeti</w:t>
      </w: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CE0"/>
    <w:rsid w:val="004F59B3"/>
    <w:rsid w:val="006C0CE0"/>
    <w:rsid w:val="00AF5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AD54D5-EDE4-44F3-894A-F256E0041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F546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F546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F546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F546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F546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F546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2679</Characters>
  <Application>Microsoft Office Word</Application>
  <DocSecurity>0</DocSecurity>
  <Lines>22</Lines>
  <Paragraphs>6</Paragraphs>
  <ScaleCrop>false</ScaleCrop>
  <Company/>
  <LinksUpToDate>false</LinksUpToDate>
  <CharactersWithSpaces>3143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2017-04-24T13:18:00Z</dcterms:created>
  <dcterms:modified xsi:type="dcterms:W3CDTF">2017-04-24T13:18:00Z</dcterms:modified>
</cp:coreProperties>
</file>