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060" w:rsidRPr="003C02E4" w:rsidRDefault="00E84060" w:rsidP="00E84060">
      <w:pPr>
        <w:pStyle w:val="NeniTitull"/>
        <w:rPr>
          <w:lang w:val="sq-AL"/>
        </w:rPr>
      </w:pPr>
      <w:r w:rsidRPr="003C02E4">
        <w:rPr>
          <w:lang w:val="sq-AL"/>
        </w:rPr>
        <w:t xml:space="preserve">VENDIM </w:t>
      </w:r>
    </w:p>
    <w:p w:rsidR="00E84060" w:rsidRPr="003C02E4" w:rsidRDefault="00E84060" w:rsidP="00E84060">
      <w:pPr>
        <w:pStyle w:val="NeniTitull"/>
        <w:rPr>
          <w:lang w:val="sq-AL"/>
        </w:rPr>
      </w:pPr>
      <w:r w:rsidRPr="003C02E4">
        <w:rPr>
          <w:lang w:val="sq-AL"/>
        </w:rPr>
        <w:t>Nr. 184, datë 10.11.2017</w:t>
      </w:r>
    </w:p>
    <w:p w:rsidR="00E84060" w:rsidRPr="003C02E4" w:rsidRDefault="00E84060" w:rsidP="00E84060">
      <w:pPr>
        <w:pStyle w:val="Hapesira7"/>
        <w:rPr>
          <w:lang w:val="sq-AL"/>
        </w:rPr>
      </w:pPr>
    </w:p>
    <w:p w:rsidR="00E84060" w:rsidRPr="003C02E4" w:rsidRDefault="00E84060" w:rsidP="00E84060">
      <w:pPr>
        <w:pStyle w:val="NeniTitull"/>
        <w:rPr>
          <w:lang w:val="sq-AL"/>
        </w:rPr>
      </w:pPr>
      <w:r w:rsidRPr="003C02E4">
        <w:rPr>
          <w:lang w:val="sq-AL"/>
        </w:rPr>
        <w:t>MBI REFUZIMIN E KËRKESËS SË SHOQËRISË MTC ENERGY</w:t>
      </w:r>
      <w:r>
        <w:rPr>
          <w:lang w:val="sq-AL"/>
        </w:rPr>
        <w:t xml:space="preserve"> SHPK,</w:t>
      </w:r>
      <w:r w:rsidRPr="003C02E4">
        <w:rPr>
          <w:lang w:val="sq-AL"/>
        </w:rPr>
        <w:t xml:space="preserve"> PËR TRANSFERIMIN E</w:t>
      </w:r>
      <w:r>
        <w:rPr>
          <w:lang w:val="sq-AL"/>
        </w:rPr>
        <w:t xml:space="preserve"> </w:t>
      </w:r>
      <w:r w:rsidRPr="003C02E4">
        <w:rPr>
          <w:lang w:val="sq-AL"/>
        </w:rPr>
        <w:t>ASETEVE PRANË RAIFFEISEN BANK, PËR EFEKT TË RISTRUKTURIMIT TË KREDISË</w:t>
      </w:r>
    </w:p>
    <w:p w:rsidR="00E84060" w:rsidRPr="003C02E4" w:rsidRDefault="00E84060" w:rsidP="00E84060">
      <w:pPr>
        <w:pStyle w:val="Hapesira7"/>
        <w:rPr>
          <w:lang w:val="sq-AL"/>
        </w:rPr>
      </w:pP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Në mbështetje të neneve 16; 20</w:t>
      </w:r>
      <w:r>
        <w:rPr>
          <w:lang w:val="sq-AL"/>
        </w:rPr>
        <w:t>,</w:t>
      </w:r>
      <w:r w:rsidRPr="003C02E4">
        <w:rPr>
          <w:lang w:val="sq-AL"/>
        </w:rPr>
        <w:t xml:space="preserve"> pika “a” dhe 44, pika 1, të</w:t>
      </w:r>
      <w:r>
        <w:rPr>
          <w:lang w:val="sq-AL"/>
        </w:rPr>
        <w:t xml:space="preserve"> </w:t>
      </w:r>
      <w:r w:rsidRPr="003C02E4">
        <w:rPr>
          <w:lang w:val="sq-AL"/>
        </w:rPr>
        <w:t>ligjit nr. 43/2015</w:t>
      </w:r>
      <w:r>
        <w:rPr>
          <w:lang w:val="sq-AL"/>
        </w:rPr>
        <w:t>,</w:t>
      </w:r>
      <w:r w:rsidRPr="003C02E4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3C02E4">
        <w:rPr>
          <w:lang w:val="sq-AL"/>
        </w:rPr>
        <w:t xml:space="preserve"> si dhe n</w:t>
      </w:r>
      <w:r>
        <w:rPr>
          <w:lang w:val="sq-AL"/>
        </w:rPr>
        <w:t>ë</w:t>
      </w:r>
      <w:r w:rsidRPr="003C02E4">
        <w:rPr>
          <w:lang w:val="sq-AL"/>
        </w:rPr>
        <w:t xml:space="preserve"> zbatim t</w:t>
      </w:r>
      <w:r>
        <w:rPr>
          <w:lang w:val="sq-AL"/>
        </w:rPr>
        <w:t>ë</w:t>
      </w:r>
      <w:r w:rsidRPr="003C02E4">
        <w:rPr>
          <w:lang w:val="sq-AL"/>
        </w:rPr>
        <w:t xml:space="preserve"> neneve 7 dhe 11 të “Rregullores p</w:t>
      </w:r>
      <w:r>
        <w:rPr>
          <w:lang w:val="sq-AL"/>
        </w:rPr>
        <w:t>ë</w:t>
      </w:r>
      <w:r w:rsidRPr="003C02E4">
        <w:rPr>
          <w:lang w:val="sq-AL"/>
        </w:rPr>
        <w:t>r procedurat e transferimit të aseteve nga të licencuarit”</w:t>
      </w:r>
      <w:r>
        <w:rPr>
          <w:lang w:val="sq-AL"/>
        </w:rPr>
        <w:t>,</w:t>
      </w:r>
      <w:r w:rsidRPr="003C02E4">
        <w:rPr>
          <w:lang w:val="sq-AL"/>
        </w:rPr>
        <w:t xml:space="preserve"> të miratuar me vendimin e bordit të ERE-s, nr.</w:t>
      </w:r>
      <w:r>
        <w:rPr>
          <w:lang w:val="sq-AL"/>
        </w:rPr>
        <w:t xml:space="preserve"> 119, datë 21.</w:t>
      </w:r>
      <w:r w:rsidRPr="003C02E4">
        <w:rPr>
          <w:lang w:val="sq-AL"/>
        </w:rPr>
        <w:t xml:space="preserve">7.2016; </w:t>
      </w:r>
      <w:r>
        <w:rPr>
          <w:lang w:val="sq-AL"/>
        </w:rPr>
        <w:t xml:space="preserve">të </w:t>
      </w:r>
      <w:r w:rsidRPr="003C02E4">
        <w:rPr>
          <w:lang w:val="sq-AL"/>
        </w:rPr>
        <w:t>pik</w:t>
      </w:r>
      <w:r>
        <w:rPr>
          <w:lang w:val="sq-AL"/>
        </w:rPr>
        <w:t>ave</w:t>
      </w:r>
      <w:r w:rsidRPr="003C02E4">
        <w:rPr>
          <w:lang w:val="sq-AL"/>
        </w:rPr>
        <w:t xml:space="preserve"> 1.3 dhe 1.6 të “Licencës për prodhimin e energjisë elektrike”</w:t>
      </w:r>
      <w:r>
        <w:rPr>
          <w:lang w:val="sq-AL"/>
        </w:rPr>
        <w:t>,</w:t>
      </w:r>
      <w:r w:rsidRPr="003C02E4">
        <w:rPr>
          <w:lang w:val="sq-AL"/>
        </w:rPr>
        <w:t xml:space="preserve"> gjithashtu dhe </w:t>
      </w:r>
      <w:r>
        <w:rPr>
          <w:lang w:val="sq-AL"/>
        </w:rPr>
        <w:t xml:space="preserve">të </w:t>
      </w:r>
      <w:r w:rsidRPr="003C02E4">
        <w:rPr>
          <w:lang w:val="sq-AL"/>
        </w:rPr>
        <w:t>nenit 15</w:t>
      </w:r>
      <w:r>
        <w:rPr>
          <w:lang w:val="sq-AL"/>
        </w:rPr>
        <w:t>,</w:t>
      </w:r>
      <w:r w:rsidRPr="003C02E4">
        <w:rPr>
          <w:lang w:val="sq-AL"/>
        </w:rPr>
        <w:t xml:space="preserve"> të “Rregullores për organizimin, funksionimin dhe procedurat e ERE-s”, miratuar me vendimin </w:t>
      </w:r>
      <w:r>
        <w:rPr>
          <w:lang w:val="sq-AL"/>
        </w:rPr>
        <w:t>nr. 96, datë 17.</w:t>
      </w:r>
      <w:r w:rsidRPr="003C02E4">
        <w:rPr>
          <w:lang w:val="sq-AL"/>
        </w:rPr>
        <w:t>6.2016</w:t>
      </w:r>
      <w:r>
        <w:rPr>
          <w:lang w:val="sq-AL"/>
        </w:rPr>
        <w:t>,</w:t>
      </w:r>
      <w:r w:rsidRPr="003C02E4">
        <w:rPr>
          <w:lang w:val="sq-AL"/>
        </w:rPr>
        <w:t xml:space="preserve"> Bordi i En</w:t>
      </w:r>
      <w:r>
        <w:rPr>
          <w:lang w:val="sq-AL"/>
        </w:rPr>
        <w:t>tit Rregullator të Energjisë (ER</w:t>
      </w:r>
      <w:r w:rsidRPr="003C02E4">
        <w:rPr>
          <w:lang w:val="sq-AL"/>
        </w:rPr>
        <w:t>E), në mbledhjen e tij të datës 10.11.2017, mbasi shqyrtoi relacionin mbi refuzimin e transferimit të aseteve të shoqërisë MTC Energy sh.p.k. pranë Raiffeisen Bank, për efekt të ristrukturimit të kredisë,</w:t>
      </w:r>
      <w:r>
        <w:rPr>
          <w:lang w:val="sq-AL"/>
        </w:rPr>
        <w:t xml:space="preserve"> </w:t>
      </w:r>
      <w:r w:rsidRPr="003C02E4">
        <w:rPr>
          <w:lang w:val="sq-AL"/>
        </w:rPr>
        <w:t xml:space="preserve">të përgatitur nga Drejtoria e Licencimit dhe </w:t>
      </w:r>
      <w:r>
        <w:rPr>
          <w:lang w:val="sq-AL"/>
        </w:rPr>
        <w:t xml:space="preserve">e </w:t>
      </w:r>
      <w:r w:rsidRPr="003C02E4">
        <w:rPr>
          <w:lang w:val="sq-AL"/>
        </w:rPr>
        <w:t>Monitorimit të Tregut,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 xml:space="preserve">konstatoi se: 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Bordi i ERE</w:t>
      </w:r>
      <w:r>
        <w:rPr>
          <w:lang w:val="sq-AL"/>
        </w:rPr>
        <w:t>-s,</w:t>
      </w:r>
      <w:r w:rsidRPr="003C02E4">
        <w:rPr>
          <w:lang w:val="sq-AL"/>
        </w:rPr>
        <w:t xml:space="preserve"> me vendimin nr.</w:t>
      </w:r>
      <w:r>
        <w:rPr>
          <w:lang w:val="sq-AL"/>
        </w:rPr>
        <w:t xml:space="preserve"> 101, datë 4.</w:t>
      </w:r>
      <w:r w:rsidRPr="003C02E4">
        <w:rPr>
          <w:lang w:val="sq-AL"/>
        </w:rPr>
        <w:t>7.2017</w:t>
      </w:r>
      <w:r>
        <w:rPr>
          <w:lang w:val="sq-AL"/>
        </w:rPr>
        <w:t>,</w:t>
      </w:r>
      <w:r w:rsidRPr="003C02E4">
        <w:rPr>
          <w:lang w:val="sq-AL"/>
        </w:rPr>
        <w:t xml:space="preserve"> filloi procedurën për shqyrtimin e kërke</w:t>
      </w:r>
      <w:r>
        <w:rPr>
          <w:lang w:val="sq-AL"/>
        </w:rPr>
        <w:t>sës së shoqërisë MTC Energy</w:t>
      </w:r>
      <w:r w:rsidRPr="003C02E4">
        <w:rPr>
          <w:lang w:val="sq-AL"/>
        </w:rPr>
        <w:t xml:space="preserve"> sh.p.k</w:t>
      </w:r>
      <w:r>
        <w:rPr>
          <w:lang w:val="sq-AL"/>
        </w:rPr>
        <w:t>.</w:t>
      </w:r>
      <w:r w:rsidRPr="003C02E4">
        <w:rPr>
          <w:lang w:val="sq-AL"/>
        </w:rPr>
        <w:t xml:space="preserve">, për lënien peng të aseteve në favor të bankës </w:t>
      </w:r>
      <w:r>
        <w:rPr>
          <w:lang w:val="sq-AL"/>
        </w:rPr>
        <w:t>Raffeisen Bank</w:t>
      </w:r>
      <w:r w:rsidRPr="003C02E4">
        <w:rPr>
          <w:lang w:val="sq-AL"/>
        </w:rPr>
        <w:t xml:space="preserve"> sh.a.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Në vijim të vendimmarrjes</w:t>
      </w:r>
      <w:r>
        <w:rPr>
          <w:lang w:val="sq-AL"/>
        </w:rPr>
        <w:t xml:space="preserve"> së</w:t>
      </w:r>
      <w:r w:rsidRPr="003C02E4">
        <w:rPr>
          <w:lang w:val="sq-AL"/>
        </w:rPr>
        <w:t xml:space="preserve"> sipë</w:t>
      </w:r>
      <w:r>
        <w:rPr>
          <w:lang w:val="sq-AL"/>
        </w:rPr>
        <w:t>rcituar, ERE njoftoi shoqërinë MTC Energy</w:t>
      </w:r>
      <w:r w:rsidRPr="003C02E4">
        <w:rPr>
          <w:lang w:val="sq-AL"/>
        </w:rPr>
        <w:t xml:space="preserve"> sh.p.k</w:t>
      </w:r>
      <w:r>
        <w:rPr>
          <w:lang w:val="sq-AL"/>
        </w:rPr>
        <w:t>.</w:t>
      </w:r>
      <w:r w:rsidRPr="003C02E4">
        <w:rPr>
          <w:lang w:val="sq-AL"/>
        </w:rPr>
        <w:t>, me shkresën nr.</w:t>
      </w:r>
      <w:r>
        <w:rPr>
          <w:lang w:val="sq-AL"/>
        </w:rPr>
        <w:t xml:space="preserve"> </w:t>
      </w:r>
      <w:r w:rsidRPr="003C02E4">
        <w:rPr>
          <w:lang w:val="sq-AL"/>
        </w:rPr>
        <w:t>158/1 prot</w:t>
      </w:r>
      <w:r>
        <w:rPr>
          <w:lang w:val="sq-AL"/>
        </w:rPr>
        <w:t>., datë 21.</w:t>
      </w:r>
      <w:r w:rsidRPr="003C02E4">
        <w:rPr>
          <w:lang w:val="sq-AL"/>
        </w:rPr>
        <w:t xml:space="preserve">9.2017, për detyrimin e plotësimit të dokumentacionit të munguar brenda 15 ditësh. </w:t>
      </w:r>
    </w:p>
    <w:p w:rsidR="00E84060" w:rsidRPr="003C02E4" w:rsidRDefault="00E84060" w:rsidP="00E84060">
      <w:pPr>
        <w:pStyle w:val="Paragrafi"/>
        <w:rPr>
          <w:lang w:val="sq-AL"/>
        </w:rPr>
      </w:pPr>
      <w:r>
        <w:rPr>
          <w:lang w:val="sq-AL"/>
        </w:rPr>
        <w:t>Edhe pas kalimit të këtij afati</w:t>
      </w:r>
      <w:r w:rsidRPr="003C02E4">
        <w:rPr>
          <w:lang w:val="sq-AL"/>
        </w:rPr>
        <w:t xml:space="preserve"> rezulton se subjekti ende nuk ka plotësuar dokumentacionin e nevojshëm</w:t>
      </w:r>
      <w:r>
        <w:rPr>
          <w:lang w:val="sq-AL"/>
        </w:rPr>
        <w:t>,</w:t>
      </w:r>
      <w:r w:rsidRPr="003C02E4">
        <w:rPr>
          <w:lang w:val="sq-AL"/>
        </w:rPr>
        <w:t xml:space="preserve"> në pajtim me nenin 7</w:t>
      </w:r>
      <w:r>
        <w:rPr>
          <w:lang w:val="sq-AL"/>
        </w:rPr>
        <w:t>,</w:t>
      </w:r>
      <w:r w:rsidRPr="003C02E4">
        <w:rPr>
          <w:lang w:val="sq-AL"/>
        </w:rPr>
        <w:t xml:space="preserve"> pika 1</w:t>
      </w:r>
      <w:r>
        <w:rPr>
          <w:lang w:val="sq-AL"/>
        </w:rPr>
        <w:t>,</w:t>
      </w:r>
      <w:r w:rsidRPr="003C02E4">
        <w:rPr>
          <w:lang w:val="sq-AL"/>
        </w:rPr>
        <w:t xml:space="preserve"> të “Rregullores për procedurat e transferimit të aseteve nga të licencuarit”.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Mungesa e dokumentacionin konsiston si më poshtë: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- Neni 7</w:t>
      </w:r>
      <w:r>
        <w:rPr>
          <w:lang w:val="sq-AL"/>
        </w:rPr>
        <w:t>,</w:t>
      </w:r>
      <w:r w:rsidRPr="003C02E4">
        <w:rPr>
          <w:lang w:val="sq-AL"/>
        </w:rPr>
        <w:t xml:space="preserve"> pika 1</w:t>
      </w:r>
      <w:r>
        <w:rPr>
          <w:lang w:val="sq-AL"/>
        </w:rPr>
        <w:t>,</w:t>
      </w:r>
      <w:r w:rsidRPr="003C02E4">
        <w:rPr>
          <w:lang w:val="sq-AL"/>
        </w:rPr>
        <w:t xml:space="preserve"> </w:t>
      </w:r>
      <w:r>
        <w:rPr>
          <w:lang w:val="sq-AL"/>
        </w:rPr>
        <w:t>germat:</w:t>
      </w:r>
      <w:r w:rsidRPr="003C02E4">
        <w:rPr>
          <w:lang w:val="sq-AL"/>
        </w:rPr>
        <w:t xml:space="preserve"> “c”</w:t>
      </w:r>
      <w:r>
        <w:rPr>
          <w:lang w:val="sq-AL"/>
        </w:rPr>
        <w:t>,</w:t>
      </w:r>
      <w:r w:rsidRPr="003C02E4">
        <w:rPr>
          <w:lang w:val="sq-AL"/>
        </w:rPr>
        <w:t xml:space="preserve"> gjendja financiare e</w:t>
      </w:r>
      <w:r>
        <w:rPr>
          <w:lang w:val="sq-AL"/>
        </w:rPr>
        <w:t xml:space="preserve"> </w:t>
      </w:r>
      <w:r w:rsidRPr="003C02E4">
        <w:rPr>
          <w:lang w:val="sq-AL"/>
        </w:rPr>
        <w:t>kompanisë në kohën që paraqet kërkesën dhe efektin e pritshëm pas miratimit të transferimit të aseteve; “f”</w:t>
      </w:r>
      <w:r>
        <w:rPr>
          <w:lang w:val="sq-AL"/>
        </w:rPr>
        <w:t>,</w:t>
      </w:r>
      <w:r w:rsidRPr="003C02E4">
        <w:rPr>
          <w:lang w:val="sq-AL"/>
        </w:rPr>
        <w:t xml:space="preserve"> efektet e pritshme të transferimit në a</w:t>
      </w:r>
      <w:r>
        <w:rPr>
          <w:lang w:val="sq-AL"/>
        </w:rPr>
        <w:t>ktivitetin e të licencuarit</w:t>
      </w:r>
      <w:r w:rsidRPr="003C02E4">
        <w:rPr>
          <w:lang w:val="sq-AL"/>
        </w:rPr>
        <w:t>; “g”</w:t>
      </w:r>
      <w:r>
        <w:rPr>
          <w:lang w:val="sq-AL"/>
        </w:rPr>
        <w:t>,</w:t>
      </w:r>
      <w:r w:rsidRPr="003C02E4">
        <w:rPr>
          <w:lang w:val="sq-AL"/>
        </w:rPr>
        <w:t xml:space="preserve"> efektin në furnizimin e rregullt e të qëndrueshëm të klientëve të të licencuarit dhe në tarifat e</w:t>
      </w:r>
      <w:r>
        <w:rPr>
          <w:lang w:val="sq-AL"/>
        </w:rPr>
        <w:t xml:space="preserve"> </w:t>
      </w:r>
      <w:r w:rsidRPr="003C02E4">
        <w:rPr>
          <w:lang w:val="sq-AL"/>
        </w:rPr>
        <w:t>aktivitetit të licencuar</w:t>
      </w:r>
      <w:r>
        <w:rPr>
          <w:lang w:val="sq-AL"/>
        </w:rPr>
        <w:t>.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- Neni 7</w:t>
      </w:r>
      <w:r>
        <w:rPr>
          <w:lang w:val="sq-AL"/>
        </w:rPr>
        <w:t>, pika 3, subjektet konce</w:t>
      </w:r>
      <w:r w:rsidRPr="003C02E4">
        <w:rPr>
          <w:lang w:val="sq-AL"/>
        </w:rPr>
        <w:t>sionare t</w:t>
      </w:r>
      <w:r>
        <w:rPr>
          <w:lang w:val="sq-AL"/>
        </w:rPr>
        <w:t>ë</w:t>
      </w:r>
      <w:r w:rsidRPr="003C02E4">
        <w:rPr>
          <w:lang w:val="sq-AL"/>
        </w:rPr>
        <w:t xml:space="preserve"> licencuar, t</w:t>
      </w:r>
      <w:r>
        <w:rPr>
          <w:lang w:val="sq-AL"/>
        </w:rPr>
        <w:t>ë</w:t>
      </w:r>
      <w:r w:rsidRPr="003C02E4">
        <w:rPr>
          <w:lang w:val="sq-AL"/>
        </w:rPr>
        <w:t xml:space="preserve"> cil</w:t>
      </w:r>
      <w:r>
        <w:rPr>
          <w:lang w:val="sq-AL"/>
        </w:rPr>
        <w:t>ë</w:t>
      </w:r>
      <w:r w:rsidRPr="003C02E4">
        <w:rPr>
          <w:lang w:val="sq-AL"/>
        </w:rPr>
        <w:t>t aplikojn</w:t>
      </w:r>
      <w:r>
        <w:rPr>
          <w:lang w:val="sq-AL"/>
        </w:rPr>
        <w:t>ë</w:t>
      </w:r>
      <w:r w:rsidRPr="003C02E4">
        <w:rPr>
          <w:lang w:val="sq-AL"/>
        </w:rPr>
        <w:t xml:space="preserve"> p</w:t>
      </w:r>
      <w:r>
        <w:rPr>
          <w:lang w:val="sq-AL"/>
        </w:rPr>
        <w:t>ë</w:t>
      </w:r>
      <w:r w:rsidRPr="003C02E4">
        <w:rPr>
          <w:lang w:val="sq-AL"/>
        </w:rPr>
        <w:t>r miratimin e transferimit t</w:t>
      </w:r>
      <w:r>
        <w:rPr>
          <w:lang w:val="sq-AL"/>
        </w:rPr>
        <w:t>ë</w:t>
      </w:r>
      <w:r w:rsidRPr="003C02E4">
        <w:rPr>
          <w:lang w:val="sq-AL"/>
        </w:rPr>
        <w:t xml:space="preserve"> aseteve n</w:t>
      </w:r>
      <w:r>
        <w:rPr>
          <w:lang w:val="sq-AL"/>
        </w:rPr>
        <w:t>ë</w:t>
      </w:r>
      <w:r w:rsidRPr="003C02E4">
        <w:rPr>
          <w:lang w:val="sq-AL"/>
        </w:rPr>
        <w:t xml:space="preserve"> ERE, duhet të shprehin në formë të shkruar në marrëveshjen e transferimit t</w:t>
      </w:r>
      <w:r>
        <w:rPr>
          <w:lang w:val="sq-AL"/>
        </w:rPr>
        <w:t>ë</w:t>
      </w:r>
      <w:r w:rsidRPr="003C02E4">
        <w:rPr>
          <w:lang w:val="sq-AL"/>
        </w:rPr>
        <w:t xml:space="preserve"> aseteve, detyrimet me të cilat ngarkohen për shkak të marrëveshjes së koncesionit e pjesët që transferojnë te përfituesi. Kjo përfshin edhe informimin e autoriteti shtetëror, në lidhje me qëllimin e transferimit të aseteve.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Për gjithë sa më sipër, bordi i ERE</w:t>
      </w:r>
      <w:r>
        <w:rPr>
          <w:lang w:val="sq-AL"/>
        </w:rPr>
        <w:t>-s</w:t>
      </w:r>
    </w:p>
    <w:p w:rsidR="00E84060" w:rsidRPr="00D25DAF" w:rsidRDefault="00E84060" w:rsidP="00E84060">
      <w:pPr>
        <w:pStyle w:val="NeniNr"/>
        <w:rPr>
          <w:sz w:val="14"/>
          <w:lang w:val="sq-AL"/>
        </w:rPr>
      </w:pPr>
    </w:p>
    <w:p w:rsidR="00E84060" w:rsidRPr="003C02E4" w:rsidRDefault="00E84060" w:rsidP="00E84060">
      <w:pPr>
        <w:pStyle w:val="NeniNr"/>
        <w:rPr>
          <w:lang w:val="sq-AL"/>
        </w:rPr>
      </w:pPr>
      <w:r w:rsidRPr="003C02E4">
        <w:rPr>
          <w:lang w:val="sq-AL"/>
        </w:rPr>
        <w:t>VENDOSI:</w:t>
      </w:r>
    </w:p>
    <w:p w:rsidR="00E84060" w:rsidRPr="001B77AC" w:rsidRDefault="00E84060" w:rsidP="00E84060">
      <w:pPr>
        <w:pStyle w:val="Hapesira7"/>
        <w:rPr>
          <w:sz w:val="12"/>
          <w:lang w:val="sq-AL"/>
        </w:rPr>
      </w:pP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1. Të refuzojë kërkesën e</w:t>
      </w:r>
      <w:r>
        <w:rPr>
          <w:lang w:val="sq-AL"/>
        </w:rPr>
        <w:t xml:space="preserve"> </w:t>
      </w:r>
      <w:r w:rsidRPr="003C02E4">
        <w:rPr>
          <w:lang w:val="sq-AL"/>
        </w:rPr>
        <w:t>shoqërisë MTC Energy sh.p.k.</w:t>
      </w:r>
      <w:r>
        <w:rPr>
          <w:lang w:val="sq-AL"/>
        </w:rPr>
        <w:t xml:space="preserve"> </w:t>
      </w:r>
      <w:r w:rsidRPr="003C02E4">
        <w:rPr>
          <w:lang w:val="sq-AL"/>
        </w:rPr>
        <w:t>për transferimin e aseteve pranë Raiffeisen Bank, për efekt të ristrukturimit të kredisë.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2. Drejtoria e Licencimit dhe</w:t>
      </w:r>
      <w:r>
        <w:rPr>
          <w:lang w:val="sq-AL"/>
        </w:rPr>
        <w:t xml:space="preserve"> e </w:t>
      </w:r>
      <w:r w:rsidRPr="003C02E4">
        <w:rPr>
          <w:lang w:val="sq-AL"/>
        </w:rPr>
        <w:t>Monitorimit t</w:t>
      </w:r>
      <w:r>
        <w:rPr>
          <w:lang w:val="sq-AL"/>
        </w:rPr>
        <w:t>ë</w:t>
      </w:r>
      <w:r w:rsidRPr="003C02E4">
        <w:rPr>
          <w:lang w:val="sq-AL"/>
        </w:rPr>
        <w:t xml:space="preserve"> Tregut do të njoftojë aplikuesin për vendimin e bordit të ERE-s.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 xml:space="preserve">Ky vendim hyn në fuqi menjëherë. 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E84060" w:rsidRPr="003C02E4" w:rsidRDefault="00E84060" w:rsidP="00E84060">
      <w:pPr>
        <w:pStyle w:val="Paragrafi"/>
        <w:rPr>
          <w:lang w:val="sq-AL"/>
        </w:rPr>
      </w:pPr>
      <w:r w:rsidRPr="003C02E4">
        <w:rPr>
          <w:lang w:val="sq-AL"/>
        </w:rPr>
        <w:t>Ky vendim mund të ankimohet në Gjykatën Administrative Tiranë, brenda 30 ditëve kalendarike nga</w:t>
      </w:r>
      <w:r>
        <w:rPr>
          <w:lang w:val="sq-AL"/>
        </w:rPr>
        <w:t xml:space="preserve"> </w:t>
      </w:r>
      <w:r w:rsidRPr="003C02E4">
        <w:rPr>
          <w:lang w:val="sq-AL"/>
        </w:rPr>
        <w:t>botimi në Fletoren Zyrtare.</w:t>
      </w:r>
    </w:p>
    <w:p w:rsidR="00E84060" w:rsidRPr="001B77AC" w:rsidRDefault="00E84060" w:rsidP="00E84060">
      <w:pPr>
        <w:pStyle w:val="Hapesira7"/>
        <w:rPr>
          <w:sz w:val="12"/>
          <w:lang w:val="sq-AL"/>
        </w:rPr>
      </w:pPr>
    </w:p>
    <w:p w:rsidR="00E84060" w:rsidRPr="003C02E4" w:rsidRDefault="00E84060" w:rsidP="00E84060">
      <w:pPr>
        <w:pStyle w:val="Paragrafi"/>
        <w:jc w:val="right"/>
        <w:rPr>
          <w:lang w:val="sq-AL"/>
        </w:rPr>
      </w:pPr>
      <w:bookmarkStart w:id="0" w:name="_GoBack"/>
      <w:r w:rsidRPr="003C02E4">
        <w:rPr>
          <w:lang w:val="sq-AL"/>
        </w:rPr>
        <w:t>KRYETARI</w:t>
      </w:r>
    </w:p>
    <w:p w:rsidR="007D50F4" w:rsidRDefault="00E84060" w:rsidP="00E84060">
      <w:pPr>
        <w:jc w:val="right"/>
      </w:pPr>
      <w:r w:rsidRPr="003C02E4">
        <w:rPr>
          <w:b/>
          <w:lang w:val="sq-AL"/>
        </w:rPr>
        <w:t>Petrit Ahmeti</w:t>
      </w:r>
      <w:bookmarkEnd w:id="0"/>
    </w:p>
    <w:sectPr w:rsidR="007D5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06"/>
    <w:rsid w:val="007D50F4"/>
    <w:rsid w:val="00CE2906"/>
    <w:rsid w:val="00E8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6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840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406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840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40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840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8406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6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840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406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840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40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840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8406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2548</Characters>
  <Application>Microsoft Office Word</Application>
  <DocSecurity>4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dcterms:created xsi:type="dcterms:W3CDTF">2019-02-27T08:12:00Z</dcterms:created>
  <dcterms:modified xsi:type="dcterms:W3CDTF">2019-02-27T08:12:00Z</dcterms:modified>
</cp:coreProperties>
</file>