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E26" w:rsidRPr="00BA4076" w:rsidRDefault="00761E26" w:rsidP="00761E2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761E26" w:rsidRPr="00BA4076" w:rsidRDefault="00761E26" w:rsidP="00761E2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195, datë 24.11.2017</w:t>
      </w:r>
    </w:p>
    <w:p w:rsidR="00761E26" w:rsidRPr="00BA4076" w:rsidRDefault="00761E26" w:rsidP="00761E26">
      <w:pPr>
        <w:pStyle w:val="Hapesira7"/>
        <w:rPr>
          <w:lang w:val="sq-AL"/>
        </w:rPr>
      </w:pPr>
    </w:p>
    <w:p w:rsidR="00761E26" w:rsidRPr="00BA4076" w:rsidRDefault="00761E26" w:rsidP="00761E2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LICENCIMIN E SHOQËRISË “PRIMA ENERGY ” SHPK NË AKTIVITETIN E TREGTIMIT TË ENERGJISË ELEKTRIKE</w:t>
      </w:r>
    </w:p>
    <w:p w:rsidR="00761E26" w:rsidRPr="00BA4076" w:rsidRDefault="00761E26" w:rsidP="00761E26">
      <w:pPr>
        <w:pStyle w:val="Hapesira7"/>
        <w:rPr>
          <w:lang w:val="sq-AL"/>
        </w:rPr>
      </w:pP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Në mbështetje të neneve 16 dhe 37, pika 2, germa “d” të ligjit nr. 43/2015, “Për sektorin e energjisë elektrike”; neneve 4, pika 1, germa “e”; 5, pika 1, germa “e” dhe 13 të “Rregullores për procedurat dhe afatet për dhënien, modifikimin, transferimin, rinovimin ose heqjen e licencave në sektorin e energjisë elektrike”, të miratuar me vendimin e bordit të ERE-s nr. 109, datë 29.6.2016, Bordi i Entit Rregullator të Energjisë (ERE), në mbledhjen e tij të datës 24.11.2017, mbasi shqyrtoi relacionin e përgatitur nga Drejtoria e Licencimit dhe e Monitorimit të Tregut mbi licencimin e shoqërisë “Prima Energy” sh.p.k., në aktivitetin e Tregtimit të Energjisë Elektrike,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nr. 185, datë 10.11.2017, ka filluar procedurën për licencimin e shoqërisë “Prima Energy” sh.p.k., në aktivitetin e tregtimit të energjisë elektrike.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Aplikimi i shoqërisë “Prima Energy” sh.p.k., plotëson tërësisht kërkesat e parashikuara nga ERE në “Rregulloren për procedurat dhe afatet për dhënien, modifikimin, transferimin, rinovimin dhe heqjen e licencave në sektorin e energjisë elektrike”, si më poshtë: 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1. germat “a”, “b”, “c”) është plotësuar në mënyrë korrekte.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2, germat “a”, “b”, “c”, “d”, “e”) është plotësuar në mënyrë korrekte.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“a”, “b” “c”, “d”) është plotësuar në mënyrë korrekte.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Dokumentacioni teknik për aktivitetin e tregtimit të energjisë elektrike (neni 9, pika 4.8, germat “a”, “b”, “c”, “d”) është plotësuar në mënyrë korrekte.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Bordi i ERE-s </w:t>
      </w:r>
    </w:p>
    <w:p w:rsidR="00761E26" w:rsidRPr="00BA4076" w:rsidRDefault="00761E26" w:rsidP="00761E26">
      <w:pPr>
        <w:pStyle w:val="Hapesira7"/>
        <w:rPr>
          <w:lang w:val="sq-AL"/>
        </w:rPr>
      </w:pPr>
    </w:p>
    <w:p w:rsidR="00761E26" w:rsidRPr="00BA4076" w:rsidRDefault="00761E26" w:rsidP="00761E26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761E26" w:rsidRPr="00BA4076" w:rsidRDefault="00761E26" w:rsidP="00761E26">
      <w:pPr>
        <w:pStyle w:val="Hapesira7"/>
        <w:rPr>
          <w:lang w:val="sq-AL"/>
        </w:rPr>
      </w:pP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1. Të licencojë shoqërinë “Prima Energy” sh.p.k., në aktivitetin e Tregtimit të Energjisë Elektrike, për një afat 5-vjeçar. 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 të njoftojë aplikuesin për vendimin e bordit të ERE-s. 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Kërkesa për rishikimin e këtij vendimi, mund të bëhet në ERE brenda 7 ditëve kalendarike.</w:t>
      </w:r>
    </w:p>
    <w:p w:rsidR="00761E26" w:rsidRPr="00BA4076" w:rsidRDefault="00761E26" w:rsidP="00761E2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 brenda 30 ditëve kalendarike nga botimi në Fletoren Zyrtare.</w:t>
      </w:r>
    </w:p>
    <w:p w:rsidR="00761E26" w:rsidRPr="00BA4076" w:rsidRDefault="00761E26" w:rsidP="00761E26">
      <w:pPr>
        <w:pStyle w:val="Hapesira7"/>
        <w:rPr>
          <w:lang w:val="sq-AL"/>
        </w:rPr>
      </w:pPr>
    </w:p>
    <w:p w:rsidR="00761E26" w:rsidRPr="00BA4076" w:rsidRDefault="00761E26" w:rsidP="00761E26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761E26" w:rsidRPr="00BA4076" w:rsidRDefault="00761E26" w:rsidP="00761E26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26"/>
    <w:rsid w:val="005E231B"/>
    <w:rsid w:val="0076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E2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761E2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E2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761E2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2017-12-15T13:26:00Z</dcterms:created>
  <dcterms:modified xsi:type="dcterms:W3CDTF">2017-12-15T13:26:00Z</dcterms:modified>
</cp:coreProperties>
</file>