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 xml:space="preserve">VENDIM </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Nr. 200, datë 24.11.2017</w:t>
      </w:r>
    </w:p>
    <w:p w:rsidR="00EB6F16" w:rsidRPr="00ED5327" w:rsidRDefault="00EB6F16" w:rsidP="00EB6F16">
      <w:pPr>
        <w:pStyle w:val="Hapesira7"/>
        <w:rPr>
          <w:spacing w:val="-4"/>
          <w:lang w:val="sq-AL"/>
        </w:rPr>
      </w:pP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 xml:space="preserve">MBI FILLIMIN E PROCEDURËS </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 xml:space="preserve">PËR SHQYRTIMIN DHE MIRATIMIN </w:t>
      </w:r>
    </w:p>
    <w:p w:rsidR="00EB6F16" w:rsidRPr="00C201B1" w:rsidRDefault="00EB6F16" w:rsidP="00EB6F16">
      <w:pPr>
        <w:keepNext/>
        <w:widowControl w:val="0"/>
        <w:spacing w:after="0" w:line="240" w:lineRule="auto"/>
        <w:ind w:firstLine="0"/>
        <w:jc w:val="center"/>
        <w:outlineLvl w:val="2"/>
        <w:rPr>
          <w:rFonts w:ascii="Garamond" w:eastAsia="MS Mincho" w:hAnsi="Garamond" w:cs="CG Times"/>
          <w:b/>
          <w:bCs/>
          <w:spacing w:val="-4"/>
          <w:sz w:val="24"/>
          <w:szCs w:val="24"/>
          <w:lang w:val="sq-AL"/>
        </w:rPr>
      </w:pPr>
      <w:r w:rsidRPr="00C201B1">
        <w:rPr>
          <w:rFonts w:ascii="Garamond" w:eastAsia="MS Mincho" w:hAnsi="Garamond" w:cs="CG Times"/>
          <w:b/>
          <w:bCs/>
          <w:spacing w:val="-4"/>
          <w:sz w:val="24"/>
          <w:szCs w:val="24"/>
          <w:lang w:val="sq-AL"/>
        </w:rPr>
        <w:t>E “</w:t>
      </w:r>
      <w:r w:rsidR="00C201B1" w:rsidRPr="00C201B1">
        <w:rPr>
          <w:rFonts w:ascii="Garamond" w:hAnsi="Garamond"/>
          <w:b/>
          <w:bCs/>
          <w:i/>
          <w:spacing w:val="-4"/>
          <w:sz w:val="24"/>
          <w:szCs w:val="24"/>
          <w:lang w:val="sq-AL"/>
        </w:rPr>
        <w:t>METODOLOGJI</w:t>
      </w:r>
      <w:r w:rsidR="00C201B1">
        <w:rPr>
          <w:rFonts w:ascii="Garamond" w:hAnsi="Garamond"/>
          <w:b/>
          <w:bCs/>
          <w:i/>
          <w:spacing w:val="-4"/>
          <w:sz w:val="24"/>
          <w:szCs w:val="24"/>
          <w:lang w:val="sq-AL"/>
        </w:rPr>
        <w:t>SË SË</w:t>
      </w:r>
      <w:r w:rsidR="00C201B1" w:rsidRPr="00C201B1">
        <w:rPr>
          <w:rFonts w:ascii="Garamond" w:hAnsi="Garamond"/>
          <w:b/>
          <w:bCs/>
          <w:i/>
          <w:spacing w:val="-4"/>
          <w:sz w:val="24"/>
          <w:szCs w:val="24"/>
          <w:lang w:val="sq-AL"/>
        </w:rPr>
        <w:t xml:space="preserve"> PËRCAKTIMIT TË ÇMIMIT TË SHITJES SË ENERGJISË ELEKTRIKE NGA FURNIZUESI I MUNDËSISË SË FUNDIT</w:t>
      </w:r>
      <w:r w:rsidRPr="00C201B1">
        <w:rPr>
          <w:rFonts w:ascii="Garamond" w:eastAsia="MS Mincho" w:hAnsi="Garamond" w:cs="CG Times"/>
          <w:b/>
          <w:bCs/>
          <w:spacing w:val="-4"/>
          <w:sz w:val="24"/>
          <w:szCs w:val="24"/>
          <w:lang w:val="sq-AL"/>
        </w:rPr>
        <w:t>”</w:t>
      </w:r>
    </w:p>
    <w:p w:rsidR="00EB6F16" w:rsidRPr="00C201B1" w:rsidRDefault="00EB6F16" w:rsidP="00EB6F16">
      <w:pPr>
        <w:pStyle w:val="Hapesira7"/>
        <w:rPr>
          <w:spacing w:val="-4"/>
          <w:sz w:val="2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Në mbështetje të nenit 16, të ligjit nr. 43/2015, “Për sektorin e energjisë elektrike” dhe neneve 16, pika 12; 46, pika 12 dhe nenit 56 të ligjit nr. 102/2015, “Për sektorin e gazit natyror”; si dhe nenit 26 të “Rregullores së organizimit, funksionimit dhe procedurave të ERE-s”, miratuar me vendimin të bordit të ERE-s, nr. 96, datë 17.6.2016, Bordi i Entit Rregullator të Energjisë (ERE), në mbledhjen e tij të datës 24.11.2017, mbasi shqyrtoi draftin dhe relacionin e përgatitur nga drejtoritë teknike, në lidhje me fillimin e procedurës për shqyrtimin dhe miratimin e “Draftrregullores për procedurat e paraqitjes së planit të investimeve nga operatorët e transmetimit dhe të shpërndarjes së gazit natyror</w:t>
      </w:r>
      <w:bookmarkStart w:id="0" w:name="_GoBack"/>
      <w:bookmarkEnd w:id="0"/>
      <w:r w:rsidRPr="00ED5327">
        <w:rPr>
          <w:rFonts w:ascii="Garamond" w:eastAsia="MS Mincho" w:hAnsi="Garamond" w:cs="CG Times"/>
          <w:spacing w:val="-4"/>
          <w:sz w:val="24"/>
          <w:lang w:val="sq-AL"/>
        </w:rPr>
        <w:t xml:space="preserve">”,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konstatoi se:</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Neni 46, pika 12, i ligjit nr. 102/2015, “Për sektorin e gazit natyror”, i jep ERE-s autoritetin për të hartuar dhe për të miratuar “Rregulloren për procedurat e paraqitjes së planit të investimeve nga operatorët e transmetimit dhe të shpërndarjes së gazit natyror”.</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Ky draft është hartuar në respektim të parashikimeve të ligjit nr. 102/2015, “Për sektorin e gazit natyror” dhe është harmonizuar me “Rregulloren për procedurat e paraqitjes së planit të investimeve nga operatorët e transmetimit dhe të shpërndarjes së energjisë elektrike”.</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Për gjithë sa më sipër, bordi i ERE-s </w:t>
      </w:r>
    </w:p>
    <w:p w:rsidR="00EB6F16" w:rsidRPr="00ED5327" w:rsidRDefault="00EB6F16" w:rsidP="00EB6F16">
      <w:pPr>
        <w:pStyle w:val="Hapesira7"/>
        <w:rPr>
          <w:spacing w:val="-4"/>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VENDOSI:</w:t>
      </w:r>
    </w:p>
    <w:p w:rsidR="00EB6F16" w:rsidRPr="00ED5327" w:rsidRDefault="00EB6F16" w:rsidP="00EB6F16">
      <w:pPr>
        <w:pStyle w:val="Hapesira7"/>
        <w:rPr>
          <w:spacing w:val="-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1. Të fillojë procedurën për shqyrtimin dhe miratimin e “</w:t>
      </w:r>
      <w:r w:rsidR="00C201B1" w:rsidRPr="00C201B1">
        <w:rPr>
          <w:rFonts w:ascii="Garamond" w:eastAsia="MS Mincho" w:hAnsi="Garamond" w:cs="CG Times"/>
          <w:i/>
          <w:spacing w:val="-4"/>
          <w:sz w:val="24"/>
          <w:lang w:val="sq-AL"/>
        </w:rPr>
        <w:t>Metodologjia e përcaktimit të çmimit të shitjes së energjisë elektrike nga furnizuesi i mundësisë së fundit</w:t>
      </w:r>
      <w:r w:rsidRPr="00ED5327">
        <w:rPr>
          <w:rFonts w:ascii="Garamond" w:eastAsia="MS Mincho" w:hAnsi="Garamond" w:cs="CG Times"/>
          <w:spacing w:val="-4"/>
          <w:sz w:val="24"/>
          <w:lang w:val="sq-AL"/>
        </w:rPr>
        <w:t xml:space="preserve">”.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2. Drejtoria Juridike dhe e Mbrojtjes së Konsumatorëve të njoftojë aplikuesin për vendimin e bordit të ERE-s. </w:t>
      </w:r>
    </w:p>
    <w:p w:rsidR="00EB6F16" w:rsidRDefault="00EB6F16" w:rsidP="00EB6F16">
      <w:pPr>
        <w:widowControl w:val="0"/>
        <w:spacing w:after="0" w:line="240" w:lineRule="auto"/>
        <w:rPr>
          <w:rFonts w:ascii="Garamond" w:eastAsia="MS Mincho" w:hAnsi="Garamond" w:cs="CG Times"/>
          <w:spacing w:val="-4"/>
          <w:sz w:val="2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Ky vendim hyn në fuqi menjëherë.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Ky vendim botohet në Fletoren Zyrtare.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Kërkesa për rishikimin e këtij vendimi mund të bëhet në ERE brenda 7 ditëve kalendarike.</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Ky vendim mund të ankimohet në Gjykatën Administrative Tiranë brenda 30 ditëve kalendarike nga botimi në Fletoren Zyrtare. </w:t>
      </w:r>
    </w:p>
    <w:p w:rsidR="00EB6F16" w:rsidRPr="00ED5327" w:rsidRDefault="00EB6F16" w:rsidP="00EB6F16">
      <w:pPr>
        <w:pStyle w:val="Hapesira7"/>
        <w:rPr>
          <w:spacing w:val="-4"/>
          <w:lang w:val="sq-AL"/>
        </w:rPr>
      </w:pPr>
    </w:p>
    <w:p w:rsidR="00EB6F16" w:rsidRPr="00ED5327" w:rsidRDefault="00EB6F16" w:rsidP="00EB6F16">
      <w:pPr>
        <w:widowControl w:val="0"/>
        <w:spacing w:after="0" w:line="240" w:lineRule="auto"/>
        <w:jc w:val="right"/>
        <w:rPr>
          <w:rFonts w:ascii="Garamond" w:eastAsia="MS Mincho" w:hAnsi="Garamond" w:cs="CG Times"/>
          <w:spacing w:val="-4"/>
          <w:sz w:val="24"/>
          <w:lang w:val="sq-AL"/>
        </w:rPr>
      </w:pPr>
      <w:r w:rsidRPr="00ED5327">
        <w:rPr>
          <w:rFonts w:ascii="Garamond" w:eastAsia="MS Mincho" w:hAnsi="Garamond" w:cs="CG Times"/>
          <w:spacing w:val="-4"/>
          <w:sz w:val="24"/>
          <w:lang w:val="sq-AL"/>
        </w:rPr>
        <w:t>KRYETARI</w:t>
      </w:r>
    </w:p>
    <w:p w:rsidR="00EB6F16" w:rsidRDefault="00EB6F16" w:rsidP="00EB6F16">
      <w:pPr>
        <w:widowControl w:val="0"/>
        <w:spacing w:after="0" w:line="240" w:lineRule="auto"/>
        <w:jc w:val="right"/>
        <w:rPr>
          <w:rFonts w:ascii="Garamond" w:eastAsia="MS Mincho" w:hAnsi="Garamond" w:cs="CG Times"/>
          <w:b/>
          <w:spacing w:val="-4"/>
          <w:sz w:val="24"/>
          <w:lang w:val="sq-AL"/>
        </w:rPr>
      </w:pPr>
      <w:r w:rsidRPr="00ED5327">
        <w:rPr>
          <w:rFonts w:ascii="Garamond" w:eastAsia="MS Mincho" w:hAnsi="Garamond" w:cs="CG Times"/>
          <w:b/>
          <w:spacing w:val="-4"/>
          <w:sz w:val="24"/>
          <w:lang w:val="sq-AL"/>
        </w:rPr>
        <w:t>Petrit Ahmeti</w:t>
      </w:r>
    </w:p>
    <w:p w:rsidR="00C201B1" w:rsidRPr="00ED5327" w:rsidRDefault="00C201B1" w:rsidP="00EB6F16">
      <w:pPr>
        <w:widowControl w:val="0"/>
        <w:spacing w:after="0" w:line="240" w:lineRule="auto"/>
        <w:jc w:val="right"/>
        <w:rPr>
          <w:rFonts w:ascii="Garamond" w:eastAsia="MS Mincho" w:hAnsi="Garamond" w:cs="CG Times"/>
          <w:b/>
          <w:spacing w:val="-4"/>
          <w:sz w:val="24"/>
          <w:lang w:val="sq-AL"/>
        </w:rPr>
      </w:pPr>
    </w:p>
    <w:p w:rsidR="00C201B1" w:rsidRDefault="00C201B1" w:rsidP="00C201B1">
      <w:pPr>
        <w:keepNext/>
        <w:widowControl w:val="0"/>
        <w:spacing w:after="0" w:line="240" w:lineRule="auto"/>
        <w:ind w:firstLine="0"/>
        <w:jc w:val="center"/>
        <w:outlineLvl w:val="2"/>
        <w:rPr>
          <w:rFonts w:ascii="Garamond" w:hAnsi="Garamond"/>
          <w:b/>
          <w:bCs/>
          <w:i/>
          <w:spacing w:val="-4"/>
          <w:sz w:val="24"/>
          <w:szCs w:val="24"/>
          <w:lang w:val="sq-AL"/>
        </w:rPr>
      </w:pPr>
    </w:p>
    <w:p w:rsidR="00C201B1" w:rsidRPr="00C201B1" w:rsidRDefault="00C201B1" w:rsidP="00C201B1">
      <w:pPr>
        <w:keepNext/>
        <w:widowControl w:val="0"/>
        <w:spacing w:after="0" w:line="240" w:lineRule="auto"/>
        <w:ind w:firstLine="0"/>
        <w:jc w:val="center"/>
        <w:outlineLvl w:val="2"/>
        <w:rPr>
          <w:rFonts w:ascii="Garamond" w:eastAsia="MS Mincho" w:hAnsi="Garamond" w:cs="CG Times"/>
          <w:b/>
          <w:bCs/>
          <w:spacing w:val="-4"/>
          <w:sz w:val="24"/>
          <w:szCs w:val="24"/>
          <w:lang w:val="sq-AL"/>
        </w:rPr>
      </w:pPr>
      <w:r w:rsidRPr="00C201B1">
        <w:rPr>
          <w:rFonts w:ascii="Garamond" w:hAnsi="Garamond"/>
          <w:b/>
          <w:bCs/>
          <w:i/>
          <w:spacing w:val="-4"/>
          <w:sz w:val="24"/>
          <w:szCs w:val="24"/>
          <w:lang w:val="sq-AL"/>
        </w:rPr>
        <w:t>METODOLOGJIA E PËRCAKTIMIT TË ÇMIMIT TË SHITJES SË ENERGJISË ELEKTRIKE NGA FURNIZUESI I MUNDËSISË SË FUNDIT</w:t>
      </w:r>
      <w:r w:rsidRPr="00C201B1">
        <w:rPr>
          <w:rFonts w:ascii="Garamond" w:eastAsia="MS Mincho" w:hAnsi="Garamond" w:cs="CG Times"/>
          <w:b/>
          <w:bCs/>
          <w:spacing w:val="-4"/>
          <w:sz w:val="24"/>
          <w:szCs w:val="24"/>
          <w:lang w:val="sq-AL"/>
        </w:rPr>
        <w:t>”</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14"/>
          <w:szCs w:val="14"/>
          <w:lang w:val="sq-AL"/>
        </w:rPr>
      </w:pPr>
    </w:p>
    <w:p w:rsidR="00EB6F16" w:rsidRPr="00ED5327" w:rsidRDefault="00EB6F16" w:rsidP="00EB6F16">
      <w:pPr>
        <w:pStyle w:val="Hapesira7"/>
        <w:rPr>
          <w:spacing w:val="-4"/>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PJESA E PARË</w:t>
      </w: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DISPOZITA TË PËRGJITHSHME</w:t>
      </w:r>
    </w:p>
    <w:p w:rsidR="00EB6F16" w:rsidRPr="00ED5327" w:rsidRDefault="00EB6F16" w:rsidP="00EB6F16">
      <w:pPr>
        <w:pStyle w:val="Hapesira7"/>
        <w:rPr>
          <w:spacing w:val="-4"/>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1</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Autoriteti</w:t>
      </w:r>
    </w:p>
    <w:p w:rsidR="00EB6F16" w:rsidRPr="00ED5327" w:rsidRDefault="00EB6F16" w:rsidP="00EB6F16">
      <w:pPr>
        <w:pStyle w:val="Hapesira7"/>
        <w:rPr>
          <w:spacing w:val="-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lastRenderedPageBreak/>
        <w:t>Kjo Metodologji hartohet në zbatim të nenit 87, pika 4, të ligjit nr. 43/2015, “Për sektorin e energjisë elektrike” dhe në përputhje me “Rregulloren e organizimit, funksionimit dhe procedurave të ERE-s”.</w:t>
      </w:r>
    </w:p>
    <w:p w:rsidR="00EB6F16" w:rsidRPr="00ED5327" w:rsidRDefault="00EB6F16" w:rsidP="00EB6F16">
      <w:pPr>
        <w:pStyle w:val="Hapesira7"/>
        <w:rPr>
          <w:spacing w:val="-4"/>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2</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Qëllimi</w:t>
      </w:r>
    </w:p>
    <w:p w:rsidR="00EB6F16" w:rsidRPr="00ED5327" w:rsidRDefault="00EB6F16" w:rsidP="00EB6F16">
      <w:pPr>
        <w:pStyle w:val="Hapesira7"/>
        <w:rPr>
          <w:spacing w:val="-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Qëllimi i kësaj Metodologjie është përcaktimi i çmimit të shitjes së energjisë elektrike të furnizuar nga furnizuesi i mundësisë së fundit, bazuar në parime të qarta të llogaritjes së kostove që lidhen me këtë shërbim dhe detajimi i të dhënave të nevojshme për përcaktimin e çmimeve të drejta dhe transparente.</w:t>
      </w:r>
    </w:p>
    <w:p w:rsidR="00EB6F16" w:rsidRPr="00ED5327" w:rsidRDefault="00EB6F16" w:rsidP="00EB6F16">
      <w:pPr>
        <w:pStyle w:val="Hapesira7"/>
        <w:rPr>
          <w:spacing w:val="-4"/>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3</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Objekti</w:t>
      </w:r>
    </w:p>
    <w:p w:rsidR="00EB6F16" w:rsidRPr="00ED5327" w:rsidRDefault="00EB6F16" w:rsidP="00EB6F16">
      <w:pPr>
        <w:pStyle w:val="Hapesira7"/>
        <w:rPr>
          <w:spacing w:val="-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Objekti i kësaj Metodologjie është llogaritja e çmimit të shitjes së energjisë elektrike të furnizuar nga furnizuesi i mundësisë së fundit për konsumatorët fundorë, në përputhje me kriteret e përcaktuara në nenin 86, të ligjit nr.43/2015, “Për sektorin e energjisë elektrike”.</w:t>
      </w:r>
    </w:p>
    <w:p w:rsidR="00EB6F16" w:rsidRDefault="00EB6F16" w:rsidP="00EB6F16">
      <w:pPr>
        <w:widowControl w:val="0"/>
        <w:spacing w:after="0" w:line="240" w:lineRule="auto"/>
        <w:rPr>
          <w:rFonts w:ascii="Garamond" w:eastAsia="MS Mincho" w:hAnsi="Garamond" w:cs="CG Times"/>
          <w:spacing w:val="-4"/>
          <w:sz w:val="2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4</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Zbatimi</w:t>
      </w:r>
    </w:p>
    <w:p w:rsidR="00EB6F16" w:rsidRPr="00ED5327" w:rsidRDefault="00EB6F16" w:rsidP="00EB6F16">
      <w:pPr>
        <w:pStyle w:val="Hapesira7"/>
        <w:rPr>
          <w:spacing w:val="-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Kjo Metodologji do të zbatohet për të licencuarin e ngarkuar për shërbimin e furnizuesit të mundësisë së fundit në sektorin e energjisë elektrike, i caktuar në përputhje me përcaktimet e pikës 2, të nenit 87, të ligjit nr.43/2015, “Për sektorin e energjisë elektrike”.</w:t>
      </w:r>
    </w:p>
    <w:p w:rsidR="00EB6F16" w:rsidRPr="00ED5327" w:rsidRDefault="00EB6F16" w:rsidP="00EB6F16">
      <w:pPr>
        <w:pStyle w:val="Hapesira7"/>
        <w:rPr>
          <w:spacing w:val="-4"/>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5</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Përkufizime</w:t>
      </w:r>
    </w:p>
    <w:p w:rsidR="00EB6F16" w:rsidRPr="00ED5327" w:rsidRDefault="00EB6F16" w:rsidP="00EB6F16">
      <w:pPr>
        <w:pStyle w:val="Hapesira7"/>
        <w:rPr>
          <w:spacing w:val="-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Fjalët dhe frazat e përdorura në këtë Metodologji do të kenë kuptimet e mëposhtme:</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a) “Ligji për energjinë” do të thotë ligji nr. 43/2015, “Për sektorin e energjisë elektrike.</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b) “Bordi i ERE-s” do të thotë organi vendimmarrës i ERE-s, i përbërë nga pesë anëtarë të emëruar sipas procedurave të parashikuara nga ligji nr. 43/2015, “Për sektorin e energjisë elektrike”.</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c) “ERE” do të thotë autoriteti rregullator i sektorit të energjisë elektrike dhe gazit natyror, i cili funksionon në përputhje me ligjin nr. 43/2015, “Për sektorin e energjisë elektrike” dhe ligjin nr. 102/2015, “Për sektorin e gazit natyror”.</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d) “Licencë” është një e drejtë që i jepet një personi për ushtrimin e një veprimtarie në sektorin e energjisë elektrike dhe të gazit natyror, në përputhje me dispozitat e ligjit nr. 43/2015, “Për sektorin e energjisë elektrike” dhe ligjit nr. 102/2015, “Për sektorin e gazit natyror”.</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e) “Furnizues i mundësisë së fundit (FMF)” do të thotë një person i pajisur me licencë për ushtrimin e një veprimtarie në sektorin e energjisë elektrike, i caktuar nga ERE për të ushtruar funksionin e furnizuesit të mundësisë së fundit, sipas ligjit nr. 43/2015, “Për sektorin e energjisë elektrike”. Ai ofron për një periudhë të kufizuar kohe shërbimin e furnizimit në kushte të rregulluara ndaj konsumatorëve, të cilët nuk kanë mundur të kontraktojnë vetë një furnizues ose kanë humbur furnizuesin e tyre.</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f) “Çmimi i furnizimit të mundësisë së fundit” do të thotë çmimi i ofruar nga furnizuesi, për të mbuluar kostot e tij të arsyeshme, për të siguruar furnizimin me energji elektrike, për periudhën për sa është caktuar si furnizues i mundësisë së fundit.</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g) “Kosto direkte të furnizimit me pakicë” do të thotë kosto administrative (që nuk lidhen me energjinë) që lidhen me kryerjen e funksionit të FMF-së e që miratohet nga ERE.</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h)“Procedurë” do të thotë tërësia e veprimeve që kryhen për zbatimin e legjislacionit në fuqi.</w:t>
      </w:r>
    </w:p>
    <w:p w:rsidR="00EB6F16" w:rsidRPr="00ED5327" w:rsidRDefault="00EB6F16" w:rsidP="00EB6F16">
      <w:pPr>
        <w:widowControl w:val="0"/>
        <w:spacing w:after="0" w:line="240" w:lineRule="auto"/>
        <w:rPr>
          <w:rFonts w:ascii="Garamond" w:eastAsia="MS Mincho" w:hAnsi="Garamond" w:cs="CG Times"/>
          <w:spacing w:val="-4"/>
          <w:sz w:val="24"/>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lastRenderedPageBreak/>
        <w:t>PJESA E DYTË</w:t>
      </w: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PËRCAKTIMI I ÇMIMIT TË SHITJES SË ENERGJISË ELEKTRIKE NGA FURNIZUESI I MUNDËSISË SË FUNDIT</w:t>
      </w:r>
    </w:p>
    <w:p w:rsidR="00EB6F16" w:rsidRPr="00ED5327" w:rsidRDefault="00EB6F16" w:rsidP="00EB6F16">
      <w:pPr>
        <w:pStyle w:val="Hapesira7"/>
        <w:rPr>
          <w:spacing w:val="-4"/>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6</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Metodologjia për përcaktimin e çmimeve të furnizuesit të mundësisë së fundit</w:t>
      </w:r>
    </w:p>
    <w:p w:rsidR="00EB6F16" w:rsidRPr="00ED5327" w:rsidRDefault="00EB6F16" w:rsidP="00EB6F16">
      <w:pPr>
        <w:pStyle w:val="Hapesira7"/>
        <w:rPr>
          <w:spacing w:val="-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1. Çmimi për grupe të ndryshme të konsumatorëve mund të ndryshojë vetëm deri në atë masë sa ndryshon profili i ngarkesës së grupeve të konsumatorëve.</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2. Axhustimi/korrigjimi i kostos direkte do të bëhet sipas parimit </w:t>
      </w:r>
      <w:r w:rsidRPr="00ED5327">
        <w:rPr>
          <w:rFonts w:ascii="Garamond" w:eastAsia="MS Mincho" w:hAnsi="Garamond" w:cs="CG Times"/>
          <w:i/>
          <w:spacing w:val="-4"/>
          <w:sz w:val="24"/>
          <w:lang w:val="sq-AL"/>
        </w:rPr>
        <w:t>ex-post</w:t>
      </w:r>
      <w:r w:rsidRPr="00ED5327">
        <w:rPr>
          <w:rFonts w:ascii="Garamond" w:eastAsia="MS Mincho" w:hAnsi="Garamond" w:cs="CG Times"/>
          <w:spacing w:val="-4"/>
          <w:sz w:val="24"/>
          <w:lang w:val="sq-AL"/>
        </w:rPr>
        <w:t xml:space="preserve">.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3. Tarifa që FMF-ja do të aplikojë/ngarkojë te konsumatorët, do të përfshijë kostot për blerjen e energjisë elektrike për periudhën e livrimit, mbi të cilën do të aplikohet dhe një marzh i furnizimit, i cili vendoset nga rregullatori.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4. FMF-ja, në çdo rast, duhet ta sigurojë energjinë për furnizimin e konsumatorëve të kësaj kategorie, duke e blerë në treg, të parregulluar, në përputhje me rregulloren e miratuar nga ERE, me vendimin nr. 103, date 23.6.2016, të ndryshuar.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5. Kostot e imbalancave do të lejohen që të përfshihen në koston e furnizimit dhe llogaritja e tyre do të bëhet në përputhje me përcaktimet e rregullave të tregut dhe akteve të tjera fuqi.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6. Marzhi i furnizimit do të jetë një përqindje fikse e aplikuar mbi koston e blerjes së energjisë nga FMF-ja, sipas përcaktimeve në pikën 4, të nenit 6, e cila duhet ti kthejë furnizuesit një kthim të arsyeshëm, në mënyrë që të kompensojë riskun e tij të furnizimit.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7. Marzhi me pakicë nuk duhet të kalojë normën prej 10% të kostos së blerjes së energjisë elektrike.</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8. Konsumatorët e FMF-së do të paguajnë tarifat përkatëse të furnizimit, si dhe të gjitha tarifat përkatëse të rrjetit të transmetimit dhe të shpërndarjes, në përputhje me nivelin e tensionit ku konsumatori furnizohet.</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9. Kostot, të cilat varen nga vëllimi i energjisë elektrike të furnizuar, do të pasqyrohen në mënyrë transparente, jodiskriminuese dhe do të reflektojnë koston reale të furnizimit, e cila do të monitorohet nga rregullatori në mënyrë periodike.</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10. FMF-ja do të kërkojë nga konsumatorët e tij që të depozitojnë një garanci bankare të barabartë me vlerën financiare të furnizimit të pritshëm, vlerë kjo e dakordësuar në marrëveshjen mes palëve, e cila do të çlirohet menjëherë me likuidimin e detyrimeve financiare mes palëve. </w:t>
      </w:r>
    </w:p>
    <w:p w:rsidR="00EB6F16" w:rsidRPr="00ED5327" w:rsidRDefault="00EB6F16" w:rsidP="00EB6F16">
      <w:pPr>
        <w:pStyle w:val="Hapesira7"/>
        <w:rPr>
          <w:spacing w:val="-4"/>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Neni 7 </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 xml:space="preserve">Aplikimi për përcaktimin e çmimit të energjisë elektrike për furnizimin </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nga FMF-ja</w:t>
      </w:r>
    </w:p>
    <w:p w:rsidR="00EB6F16" w:rsidRPr="00ED5327" w:rsidRDefault="00EB6F16" w:rsidP="00EB6F16">
      <w:pPr>
        <w:pStyle w:val="Hapesira7"/>
        <w:rPr>
          <w:spacing w:val="-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1. Furnizuesi i mundësisë së fundit, jo më vonë se data 5 e muajit pasardhës, do të paraqesë në ERE aplikimin për përcaktimin e çmimit për shitjet e energjisë elektrike, për qëllime të furnizimit të mundësisë së fundit për muajin aktual. Ky aplikim do të përfshijë të gjitha kostot e identifikuara nga furnizuesi, sipas nenit 6 të kësaj Metodologjie.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2. Deri në përcaktimin e çmimit nga ERE, Furnizuesi do të faturojë konsumatorin e furnizuar në kushtet e furnizimit të mundësisë së fundit, me çmimin më të lartë të blerjes se energjisë elektrike për periudhën në të cilën furnizohet, të publikuar nga FMF-ja, duke pasqyruar kostot e transmetimit/shpërndarjes, sipas nivelit të tensionit ku është i lidhur konsumatori, si dhe kostot e përcaktuara në pikën 6, të nenit 6.</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3. ERE, në çdo rast, do të vendosë çmimin e shitjes së energjisë elektrike për furnizuesin e mundësisë së fundit, jo më vonë se 15 ditë nga paraqitja e aplikimit. Brenda kësaj periudhe, ERE mund të vendosë për zhvillimin e seancave dëgjimore.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4. Jo me vonë se 5 ditë nga vendimi i ERE-s për korrigjimin e çmimit të shitjes së energjisë elektrike, </w:t>
      </w:r>
      <w:r w:rsidRPr="00ED5327">
        <w:rPr>
          <w:rFonts w:ascii="Garamond" w:eastAsia="MS Mincho" w:hAnsi="Garamond" w:cs="CG Times"/>
          <w:spacing w:val="-4"/>
          <w:sz w:val="24"/>
          <w:lang w:val="sq-AL"/>
        </w:rPr>
        <w:lastRenderedPageBreak/>
        <w:t xml:space="preserve">sipas pikës 2 të këtij neni, mes palëve do të lëshohet një faturë me të gjitha kompensimet për diferencat ndërmjet çmimit të faturuar, sipas pikës 3 të këtij neni dhe çmimit të përcaktuar nga ERE. </w:t>
      </w:r>
    </w:p>
    <w:p w:rsidR="00EB6F16" w:rsidRPr="00ED5327" w:rsidRDefault="00EB6F16" w:rsidP="00EB6F16">
      <w:pPr>
        <w:widowControl w:val="0"/>
        <w:spacing w:after="0" w:line="240" w:lineRule="auto"/>
        <w:rPr>
          <w:rFonts w:ascii="Garamond" w:eastAsia="MS Mincho" w:hAnsi="Garamond" w:cs="CG Times"/>
          <w:spacing w:val="-4"/>
          <w:sz w:val="12"/>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8</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Llogaritja e çmimit të furnizuesit të mundësisë së fundit</w:t>
      </w:r>
    </w:p>
    <w:p w:rsidR="00EB6F16" w:rsidRPr="00ED5327" w:rsidRDefault="00EB6F16" w:rsidP="00EB6F16">
      <w:pPr>
        <w:pStyle w:val="Hapesira7"/>
        <w:rPr>
          <w:spacing w:val="-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Llogaritja e çmimit të furnizuesit të mundësisë së fundit do të bëhet sipas formulës së mëposhtme:</w:t>
      </w:r>
      <w:r w:rsidRPr="00ED5327" w:rsidDel="00407A7D">
        <w:rPr>
          <w:rFonts w:ascii="Garamond" w:eastAsia="MS Mincho" w:hAnsi="Garamond" w:cs="CG Times"/>
          <w:spacing w:val="-4"/>
          <w:sz w:val="24"/>
          <w:lang w:val="sq-AL"/>
        </w:rPr>
        <w:t xml:space="preserve"> </w:t>
      </w:r>
    </w:p>
    <w:p w:rsidR="00EB6F16" w:rsidRDefault="00EB6F16" w:rsidP="00EB6F16">
      <w:pPr>
        <w:pStyle w:val="Hapesira7"/>
        <w:rPr>
          <w:spacing w:val="-4"/>
          <w:lang w:val="sq-AL"/>
        </w:rPr>
      </w:pPr>
    </w:p>
    <w:p w:rsidR="00EB6F16" w:rsidRDefault="00EB6F16" w:rsidP="00EB6F16">
      <w:pPr>
        <w:pStyle w:val="Hapesira7"/>
        <w:rPr>
          <w:spacing w:val="-4"/>
          <w:lang w:val="sq-AL"/>
        </w:rPr>
      </w:pPr>
    </w:p>
    <w:p w:rsidR="00EB6F16" w:rsidRDefault="00EB6F16" w:rsidP="00EB6F16">
      <w:pPr>
        <w:pStyle w:val="Hapesira7"/>
        <w:rPr>
          <w:spacing w:val="-4"/>
          <w:lang w:val="sq-AL"/>
        </w:rPr>
      </w:pPr>
    </w:p>
    <w:p w:rsidR="00EB6F16" w:rsidRPr="00ED5327" w:rsidRDefault="00EB6F16" w:rsidP="00EB6F16">
      <w:pPr>
        <w:pStyle w:val="Hapesira7"/>
        <w:rPr>
          <w:spacing w:val="-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254577">
        <w:rPr>
          <w:rFonts w:ascii="Garamond" w:eastAsia="MS Mincho" w:hAnsi="Garamond" w:cs="CG Times"/>
          <w:spacing w:val="-4"/>
          <w:sz w:val="24"/>
          <w:lang w:val="sq-AL"/>
        </w:rPr>
        <w:t>ÇFMFt</w:t>
      </w:r>
      <w:r w:rsidRPr="00ED5327">
        <w:rPr>
          <w:rFonts w:ascii="Garamond" w:eastAsia="MS Mincho" w:hAnsi="Garamond" w:cs="CG Times"/>
          <w:spacing w:val="-4"/>
          <w:sz w:val="24"/>
          <w:lang w:val="sq-AL"/>
        </w:rPr>
        <w:t xml:space="preserve"> = KDFPt + CBEt + TRrTSHt),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ose:</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ÇFMFt = CBEt +10% CBEt+ TRrTSHt),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ku: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CFMFt - çmimi i furnizimit në periudhën relevante t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KDFPt - kostoja direkte e furnizimit me pakicë sipas pikës 6 të nenit 6,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ku:</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KDFPt - është 10% *CBEt</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CBEt - çmimi maksimal i blerjes së energjisë për periudhën e furnizimit </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TRrTSHt - tarifa e përdorimit të rrjetit të transmetimit dhe të shpërndarjes për periudhën relevante t </w:t>
      </w:r>
    </w:p>
    <w:p w:rsidR="00EB6F16" w:rsidRPr="00ED5327" w:rsidRDefault="00EB6F16" w:rsidP="00EB6F16">
      <w:pPr>
        <w:pStyle w:val="Hapesira7"/>
        <w:rPr>
          <w:spacing w:val="-4"/>
          <w:sz w:val="4"/>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 Neni 9</w:t>
      </w:r>
    </w:p>
    <w:p w:rsidR="00EB6F16" w:rsidRPr="00ED5327" w:rsidRDefault="00EB6F16" w:rsidP="00EB6F16">
      <w:pPr>
        <w:pStyle w:val="NeniTitull"/>
        <w:rPr>
          <w:sz w:val="12"/>
        </w:rPr>
      </w:pPr>
      <w:proofErr w:type="spellStart"/>
      <w:r w:rsidRPr="00ED5327">
        <w:t>Detyrime</w:t>
      </w:r>
      <w:proofErr w:type="spellEnd"/>
      <w:r w:rsidRPr="00ED5327">
        <w:t xml:space="preserve"> </w:t>
      </w:r>
      <w:proofErr w:type="spellStart"/>
      <w:r w:rsidRPr="00ED5327">
        <w:t>të</w:t>
      </w:r>
      <w:proofErr w:type="spellEnd"/>
      <w:r w:rsidRPr="00ED5327">
        <w:t xml:space="preserve"> </w:t>
      </w:r>
      <w:proofErr w:type="spellStart"/>
      <w:r w:rsidRPr="00ED5327">
        <w:t>tjera</w:t>
      </w:r>
      <w:proofErr w:type="spellEnd"/>
      <w:r w:rsidRPr="00ED5327">
        <w:cr/>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1. Çmimi i llogaritur sipas përcaktimeve të nenit 6 të kësaj Metodologjie, nuk përfshin detyrimet në lidhje me incentivimin e prodhimit të energjisë elektrike nga burimet e rinovueshme dhe detyrimet e tjera tatimore, të cilat furnizuesi i mundësisë së fundit është i detyruar t’i identifikojë në një zë të veçantë në faturën e shitjes së energjisë elektrike për konsumatorin fundor të furnizuar prej tij.</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2. FMF-ja ka detyrimin të blejë energji elektrike me shumicë në emër të konsumatorëve të furnizuar prej tij dhe të jetë përgjegjës për balancimin e mbetjes për një furnizim të tillë me shumicë.</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3. FMF-ja ka detyrimin e informimit të konsumatorëve për kushtet e shërbimeve të ofruara prej tij.</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4. FMF-ja ka detyrimin e dorëzimit të kontratave të furnizimit te konsumatorët që do të furnizohen prej tij brenda 8 ditëve nga fillimi i furnizimit.</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5. FMF-ja duhet të furnizojë konsumatorët që furnizohen prej tij për një periudhë jo më të gjatë se 60 ditë, si dhe t’i ndihmojë që të gjejnë një furnizues alternativ brenda këtij afati</w:t>
      </w: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14"/>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10</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Monitorimi i çmimit të furnizuesit të mundësisë së fundit</w:t>
      </w:r>
    </w:p>
    <w:p w:rsidR="00EB6F16" w:rsidRPr="00ED5327" w:rsidRDefault="00EB6F16" w:rsidP="00EB6F16">
      <w:pPr>
        <w:pStyle w:val="Hapesira7"/>
        <w:rPr>
          <w:spacing w:val="-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1. Furnizuesi i mundësisë së fundit duhet të dorëzojë dhe të argumentojë në ERE, për çdo muaj, të gjitha kostot, bazuar në elementet e këtij çmimi, siç përcaktohet në nenin 6 të kësaj Metodologjie.</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2. FMF-ja duhet të mbajë llogari të ndara për furnizimin e konsumatorëve, sipas shërbimit të furnizuesit të mundësisë së fundit, nga furnizimi i konsumatorëve nga shërbimi i FSHU-së (furnizuesi i shërbimit universal), si dhe çdo furnizim tjetër tregtar. Këto të dhëna duhet të jenë në dispozicion të ERE-s sa herë që kërkohet prej saj.</w:t>
      </w: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3. ERE do të monitorojë dhe do të kontrollojë përcaktimin e çmimit të furnizimit nga furnizuesi i mundësisë së fundit.</w:t>
      </w:r>
    </w:p>
    <w:p w:rsidR="00EB6F16" w:rsidRPr="00ED5327" w:rsidRDefault="00EB6F16" w:rsidP="00EB6F16">
      <w:pPr>
        <w:pStyle w:val="Hapesira7"/>
        <w:rPr>
          <w:spacing w:val="-4"/>
          <w:lang w:val="sq-AL"/>
        </w:rPr>
      </w:pPr>
      <w:r w:rsidRPr="00ED5327">
        <w:rPr>
          <w:spacing w:val="-4"/>
          <w:lang w:val="sq-AL"/>
        </w:rPr>
        <w:t xml:space="preserve"> </w:t>
      </w: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 Neni 9</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Publikimi</w:t>
      </w:r>
    </w:p>
    <w:p w:rsidR="00EB6F16" w:rsidRPr="00ED5327" w:rsidRDefault="00EB6F16" w:rsidP="00EB6F16">
      <w:pPr>
        <w:pStyle w:val="Hapesira7"/>
        <w:rPr>
          <w:spacing w:val="-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I licencuari i caktuar me shërbimin e furnizimit të mundësisë së fundit ka detyrimin të mirëmbajë dhe </w:t>
      </w:r>
      <w:r w:rsidRPr="00ED5327">
        <w:rPr>
          <w:rFonts w:ascii="Garamond" w:eastAsia="MS Mincho" w:hAnsi="Garamond" w:cs="CG Times"/>
          <w:spacing w:val="-4"/>
          <w:sz w:val="24"/>
          <w:lang w:val="sq-AL"/>
        </w:rPr>
        <w:lastRenderedPageBreak/>
        <w:t>të publikojë në faqen e internetit, informata rreth shërbimit të furnizimit të mundësisë së fundit, tarifat e furnizimit për muajt paraardhës për kategori të ndryshme të konsumatorëve dhe vlerësimin e përafërt për tarifat që mund të aplikohen në muajin pasardhës, për konsumatorët që mund të furnizohen nga ky furnizues.</w:t>
      </w:r>
    </w:p>
    <w:p w:rsidR="00EB6F16" w:rsidRPr="00ED5327" w:rsidRDefault="00EB6F16" w:rsidP="00EB6F16">
      <w:pPr>
        <w:pStyle w:val="Hapesira7"/>
        <w:rPr>
          <w:spacing w:val="-4"/>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PJESA E TRETË</w:t>
      </w: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DISPOZITA TË FUNDIT</w:t>
      </w:r>
    </w:p>
    <w:p w:rsidR="00EB6F16" w:rsidRPr="00ED5327" w:rsidRDefault="00EB6F16" w:rsidP="00EB6F16">
      <w:pPr>
        <w:pStyle w:val="Hapesira7"/>
        <w:rPr>
          <w:spacing w:val="-4"/>
          <w:lang w:val="sq-AL"/>
        </w:rPr>
      </w:pPr>
      <w:r w:rsidRPr="00ED5327">
        <w:rPr>
          <w:spacing w:val="-4"/>
          <w:lang w:val="sq-AL"/>
        </w:rPr>
        <w:t xml:space="preserve"> </w:t>
      </w: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 Neni 10</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Interpretimi</w:t>
      </w:r>
    </w:p>
    <w:p w:rsidR="00EB6F16" w:rsidRPr="00ED5327" w:rsidRDefault="00EB6F16" w:rsidP="00EB6F16">
      <w:pPr>
        <w:pStyle w:val="Hapesira7"/>
        <w:rPr>
          <w:spacing w:val="-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Në rast se një çështje nuk është trajtuar në këtë Metodologji, ERE do të vendosë rast pas rasti dhe do të nxjerrë udhëzimet sipas kërkesave përkatëse.</w:t>
      </w:r>
    </w:p>
    <w:p w:rsidR="00EB6F16" w:rsidRPr="00ED5327" w:rsidRDefault="00EB6F16" w:rsidP="00EB6F16">
      <w:pPr>
        <w:pStyle w:val="Hapesira7"/>
        <w:rPr>
          <w:spacing w:val="-4"/>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11</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Dispozita tranzitore</w:t>
      </w:r>
    </w:p>
    <w:p w:rsidR="00EB6F16" w:rsidRPr="00ED5327" w:rsidRDefault="00EB6F16" w:rsidP="00EB6F16">
      <w:pPr>
        <w:pStyle w:val="Hapesira7"/>
        <w:rPr>
          <w:spacing w:val="-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Llogaritja e çmimit të energjisë së furnizuar në kushtet e furnizimit të mundësisë së fundit, para hyrjes në fuqi të kësaj Metodologjie, do të korrigjohet në përputhje me kriteret e përcaktimit të çmimit të furnizuesit të mundësisë së fundit të përcaktuar në këtë Metodologji.</w:t>
      </w:r>
    </w:p>
    <w:p w:rsidR="00EB6F16" w:rsidRPr="00ED5327" w:rsidRDefault="00EB6F16" w:rsidP="00EB6F16">
      <w:pPr>
        <w:pStyle w:val="Hapesira7"/>
        <w:rPr>
          <w:spacing w:val="-4"/>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 Neni 12</w:t>
      </w:r>
    </w:p>
    <w:p w:rsidR="00EB6F16" w:rsidRPr="00ED5327" w:rsidRDefault="00EB6F16" w:rsidP="00EB6F16">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Amendime të rregullores</w:t>
      </w:r>
    </w:p>
    <w:p w:rsidR="00EB6F16" w:rsidRPr="00ED5327" w:rsidRDefault="00EB6F16" w:rsidP="00EB6F16">
      <w:pPr>
        <w:pStyle w:val="Hapesira7"/>
        <w:rPr>
          <w:rStyle w:val="grame"/>
          <w:spacing w:val="-4"/>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Kjo Metodologji është objekt rishikimi dhe ndryshimi me vendim të bordit të ERE-s, si dhe në përputhje me “Rregulloren e organizimit, funksionimit dhe procedurave të ERE-s”.</w:t>
      </w:r>
    </w:p>
    <w:p w:rsidR="00EB6F16" w:rsidRPr="00ED5327" w:rsidRDefault="00EB6F16" w:rsidP="00EB6F16">
      <w:pPr>
        <w:pStyle w:val="Hapesira7"/>
        <w:rPr>
          <w:spacing w:val="-4"/>
          <w:lang w:val="sq-AL"/>
        </w:rPr>
      </w:pPr>
    </w:p>
    <w:p w:rsidR="00EB6F16" w:rsidRPr="00ED5327" w:rsidRDefault="00EB6F16" w:rsidP="00EB6F16">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15</w:t>
      </w:r>
    </w:p>
    <w:p w:rsidR="00EB6F16" w:rsidRPr="00ED5327" w:rsidRDefault="00EB6F16" w:rsidP="00EB6F16">
      <w:pPr>
        <w:keepNext/>
        <w:widowControl w:val="0"/>
        <w:spacing w:after="0" w:line="240" w:lineRule="auto"/>
        <w:ind w:firstLine="0"/>
        <w:jc w:val="center"/>
        <w:rPr>
          <w:rFonts w:ascii="Garamond" w:eastAsia="MS Mincho" w:hAnsi="Garamond" w:cs="CG Times"/>
          <w:b/>
          <w:spacing w:val="-4"/>
          <w:sz w:val="24"/>
          <w:lang w:val="sq-AL"/>
        </w:rPr>
      </w:pPr>
      <w:r w:rsidRPr="00ED5327">
        <w:rPr>
          <w:rFonts w:ascii="Garamond" w:eastAsia="MS Mincho" w:hAnsi="Garamond" w:cs="CG Times"/>
          <w:b/>
          <w:spacing w:val="-4"/>
          <w:sz w:val="24"/>
          <w:lang w:val="sq-AL"/>
        </w:rPr>
        <w:t>Hyrja në fuqi</w:t>
      </w:r>
    </w:p>
    <w:p w:rsidR="00EB6F16" w:rsidRPr="00ED5327" w:rsidRDefault="00EB6F16" w:rsidP="00EB6F16">
      <w:pPr>
        <w:pStyle w:val="Hapesira7"/>
        <w:rPr>
          <w:spacing w:val="-4"/>
          <w:lang w:val="sq-AL"/>
        </w:rPr>
      </w:pPr>
    </w:p>
    <w:p w:rsidR="00EB6F16" w:rsidRPr="00ED5327" w:rsidRDefault="00EB6F16" w:rsidP="00EB6F16">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Kjo Metodologji u miratua me vendimin e bordit të ERE-s nr. 201, datë 4.12.2017, hyn në fuqi menjëherë dhe botohet në Fletoren Zyrtare.</w:t>
      </w:r>
    </w:p>
    <w:p w:rsidR="005E231B" w:rsidRDefault="005E231B"/>
    <w:sectPr w:rsidR="005E23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F16"/>
    <w:rsid w:val="005E231B"/>
    <w:rsid w:val="00C201B1"/>
    <w:rsid w:val="00EB6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E4E8D"/>
  <w15:docId w15:val="{207BF415-E2A1-485B-8113-A9FF37B68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6F1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
    <w:name w:val="Neni_Titull"/>
    <w:next w:val="Normal"/>
    <w:rsid w:val="00EB6F16"/>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Normal"/>
    <w:qFormat/>
    <w:rsid w:val="00EB6F16"/>
    <w:pPr>
      <w:widowControl w:val="0"/>
      <w:spacing w:after="0" w:line="240" w:lineRule="auto"/>
    </w:pPr>
    <w:rPr>
      <w:rFonts w:ascii="Garamond" w:eastAsia="MS Mincho" w:hAnsi="Garamond" w:cs="CG Times"/>
      <w:sz w:val="14"/>
      <w:szCs w:val="24"/>
    </w:rPr>
  </w:style>
  <w:style w:type="character" w:customStyle="1" w:styleId="grame">
    <w:name w:val="grame"/>
    <w:rsid w:val="00EB6F1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1890</Words>
  <Characters>10775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Rovena Lipe</cp:lastModifiedBy>
  <cp:revision>2</cp:revision>
  <dcterms:created xsi:type="dcterms:W3CDTF">2024-12-19T09:07:00Z</dcterms:created>
  <dcterms:modified xsi:type="dcterms:W3CDTF">2024-12-19T09:07:00Z</dcterms:modified>
</cp:coreProperties>
</file>