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E84" w:rsidRPr="00657E84" w:rsidRDefault="00657E84" w:rsidP="00657E84">
      <w:pPr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 w:eastAsia="en-GB"/>
        </w:rPr>
      </w:pPr>
      <w:bookmarkStart w:id="0" w:name="_GoBack"/>
      <w:r w:rsidRPr="00657E84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VENDIM</w:t>
      </w:r>
    </w:p>
    <w:p w:rsidR="00657E84" w:rsidRPr="00657E84" w:rsidRDefault="00657E84" w:rsidP="00657E84">
      <w:pPr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i/>
          <w:spacing w:val="-4"/>
          <w:sz w:val="24"/>
          <w:lang w:val="sq-AL"/>
        </w:rPr>
      </w:pPr>
      <w:r w:rsidRPr="00657E84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Nr. 208, datë 18.12.2017</w:t>
      </w:r>
    </w:p>
    <w:p w:rsidR="00657E84" w:rsidRPr="00657E84" w:rsidRDefault="00657E84" w:rsidP="00657E84">
      <w:pPr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pacing w:val="-4"/>
          <w:sz w:val="14"/>
          <w:lang w:val="sq-AL"/>
        </w:rPr>
      </w:pPr>
    </w:p>
    <w:p w:rsidR="00657E84" w:rsidRPr="00657E84" w:rsidRDefault="00657E84" w:rsidP="00657E84">
      <w:pPr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657E84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MBI PËRCAKTIMIN E PAGESAVE TË RREGULLIMIT PËR VITIN 2017</w:t>
      </w:r>
    </w:p>
    <w:p w:rsidR="00657E84" w:rsidRPr="00657E84" w:rsidRDefault="00657E84" w:rsidP="00657E84">
      <w:pPr>
        <w:widowControl w:val="0"/>
        <w:spacing w:after="0" w:line="240" w:lineRule="auto"/>
        <w:jc w:val="center"/>
        <w:rPr>
          <w:rFonts w:ascii="Garamond" w:eastAsia="Calibri" w:hAnsi="Garamond" w:cs="Times New Roman"/>
          <w:b/>
          <w:spacing w:val="-4"/>
          <w:sz w:val="14"/>
          <w:szCs w:val="24"/>
          <w:lang w:val="sq-AL"/>
        </w:rPr>
      </w:pPr>
    </w:p>
    <w:p w:rsidR="00657E84" w:rsidRPr="00657E84" w:rsidRDefault="00657E84" w:rsidP="00657E8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0"/>
          <w:lang w:val="sq-AL"/>
        </w:rPr>
      </w:pPr>
      <w:r w:rsidRPr="00657E84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>Në mbështetje të neneve 16; 17, pikat 2 dhe 4, të ligjit nr. 43/2015, “</w:t>
      </w:r>
      <w:r w:rsidRPr="00657E84">
        <w:rPr>
          <w:rFonts w:ascii="Garamond" w:eastAsia="MS Mincho" w:hAnsi="Garamond" w:cs="Times New Roman"/>
          <w:iCs/>
          <w:spacing w:val="-4"/>
          <w:sz w:val="24"/>
          <w:szCs w:val="20"/>
          <w:lang w:val="sq-AL"/>
        </w:rPr>
        <w:t>Për sektorin e energjisë elektrike</w:t>
      </w:r>
      <w:r w:rsidRPr="00657E84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 xml:space="preserve">”, nenin 4, pika 69 dhe nenit 14, të ligjit nr. 102/2015, “Për sektorin e gazit natyror”, si dhe nenit 6 të “Rregullores për përcaktimin dhe miratimin e pagesave rregullatore”, miratuar me vendimin e bordit të ERE-s nr. 190, datë 23.11.2017, Bordi i Entit Rregullator të Energjisë (ERE), në mbledhjen e tij të datës 18.12.2017, mbasi shqyrtoi relacionin e përgatitur nga Drejtoria e Tarifave dhe e Çmimeve, mbi përcaktimin e pagesave të rregullimit për vitin 2017, për të licencuarit në sektorin e energjisë elektrike dhe gazit natyror, dhe konsideroi të drejtë llogaritjen e pagesave të rregullimit mbështetur mbi të ardhurat vjetore që vijnë nga veprimtaria e licencuar, </w:t>
      </w:r>
    </w:p>
    <w:p w:rsidR="00657E84" w:rsidRPr="00657E84" w:rsidRDefault="00657E84" w:rsidP="00657E8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0"/>
          <w:lang w:val="sq-AL"/>
        </w:rPr>
      </w:pPr>
      <w:r w:rsidRPr="00657E84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>konstatoi se:</w:t>
      </w:r>
    </w:p>
    <w:p w:rsidR="00657E84" w:rsidRPr="00657E84" w:rsidRDefault="00657E84" w:rsidP="00657E8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0"/>
          <w:lang w:val="sq-AL"/>
        </w:rPr>
      </w:pPr>
      <w:r w:rsidRPr="00657E84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>1. Rezultojnë 285 të licencuar nga ERE, të cilët janë subjekt i pagesave rregullatore sipas klasifikimit në vijim:</w:t>
      </w:r>
    </w:p>
    <w:p w:rsidR="00657E84" w:rsidRPr="00657E84" w:rsidRDefault="00657E84" w:rsidP="00657E8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0"/>
          <w:lang w:val="sq-AL"/>
        </w:rPr>
      </w:pPr>
      <w:r w:rsidRPr="00657E84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>- Licenca prodhimi - 122</w:t>
      </w:r>
    </w:p>
    <w:p w:rsidR="00657E84" w:rsidRPr="00657E84" w:rsidRDefault="00657E84" w:rsidP="00657E8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0"/>
          <w:lang w:val="sq-AL"/>
        </w:rPr>
      </w:pPr>
      <w:r w:rsidRPr="00657E84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>- Licenca për ndërtim, instalim dhe prodhim - 10</w:t>
      </w:r>
    </w:p>
    <w:p w:rsidR="00657E84" w:rsidRPr="00657E84" w:rsidRDefault="00657E84" w:rsidP="00657E8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0"/>
          <w:lang w:val="sq-AL"/>
        </w:rPr>
      </w:pPr>
      <w:r w:rsidRPr="00657E84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>- Licenca për transmetim të energjisë elektrike/ gazit natyror - 2</w:t>
      </w:r>
    </w:p>
    <w:p w:rsidR="00657E84" w:rsidRPr="00657E84" w:rsidRDefault="00657E84" w:rsidP="00657E8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0"/>
          <w:lang w:val="sq-AL"/>
        </w:rPr>
      </w:pPr>
      <w:r w:rsidRPr="00657E84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>- Licenca për shpërndarje të energjisë elektrike/ gazit natyror - 2</w:t>
      </w:r>
    </w:p>
    <w:p w:rsidR="00657E84" w:rsidRPr="00657E84" w:rsidRDefault="00657E84" w:rsidP="00657E8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0"/>
          <w:lang w:val="sq-AL"/>
        </w:rPr>
      </w:pPr>
      <w:r w:rsidRPr="00657E84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>- Licenca për furnizim të energjisë elektrike/ gazit natyror - 39</w:t>
      </w:r>
    </w:p>
    <w:p w:rsidR="00657E84" w:rsidRPr="00657E84" w:rsidRDefault="00657E84" w:rsidP="00657E8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0"/>
          <w:lang w:val="sq-AL"/>
        </w:rPr>
      </w:pPr>
      <w:r w:rsidRPr="00657E84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>- Licenca për tregtim të energjisë elektrike/gazit natyror - 110</w:t>
      </w:r>
    </w:p>
    <w:p w:rsidR="00657E84" w:rsidRPr="00657E84" w:rsidRDefault="00657E84" w:rsidP="00657E8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0"/>
          <w:lang w:val="sq-AL"/>
        </w:rPr>
      </w:pPr>
      <w:r w:rsidRPr="00657E84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>2. Të ardhura të rregulluara për efekt të llogaritjes së tarifave të rregullimit do të konsiderohen:</w:t>
      </w:r>
    </w:p>
    <w:p w:rsidR="00657E84" w:rsidRPr="00657E84" w:rsidRDefault="00657E84" w:rsidP="00657E8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0"/>
          <w:lang w:val="sq-AL"/>
        </w:rPr>
      </w:pPr>
      <w:r w:rsidRPr="00657E84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>a) Për kompanitë e prodhimit të energjisë elektrike - të ardhurat e realizuara nga shitja e energjisë elektrike të prodhuar.</w:t>
      </w:r>
    </w:p>
    <w:p w:rsidR="00657E84" w:rsidRPr="00657E84" w:rsidRDefault="00657E84" w:rsidP="00657E8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0"/>
          <w:lang w:val="sq-AL"/>
        </w:rPr>
      </w:pPr>
      <w:r w:rsidRPr="00657E84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>b) Për kompanitë e transmetimit dhe shpërndarjes së energjisë elektrike/gazit natyror - të ardhurat e realizuara nga aktiviteti i transmetimit dhe shpërndarjes së energjisë apo gazit natyror.</w:t>
      </w:r>
    </w:p>
    <w:p w:rsidR="00657E84" w:rsidRPr="00657E84" w:rsidRDefault="00657E84" w:rsidP="00657E8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0"/>
          <w:lang w:val="sq-AL"/>
        </w:rPr>
      </w:pPr>
      <w:r w:rsidRPr="00657E84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>c) Për kompanitë e furnizimit dhe të tregtimit të energjisë elektrike/gazit natyror - të ardhurat (vlera e shtuar) të realizuara nga shitblerja e energjisë elektrike/gazit natyror.</w:t>
      </w:r>
    </w:p>
    <w:p w:rsidR="00657E84" w:rsidRPr="00657E84" w:rsidRDefault="00657E84" w:rsidP="00657E8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0"/>
          <w:lang w:val="sq-AL"/>
        </w:rPr>
      </w:pPr>
      <w:r w:rsidRPr="00657E84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 xml:space="preserve">3. Vazhdon të ketë problematika në dërgimin e pasqyrave financiare dhe informacioneve të tjera, nga subjektet e licencuara. </w:t>
      </w:r>
    </w:p>
    <w:p w:rsidR="00657E84" w:rsidRPr="00657E84" w:rsidRDefault="00657E84" w:rsidP="00657E8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0"/>
          <w:lang w:val="sq-AL"/>
        </w:rPr>
      </w:pPr>
      <w:r w:rsidRPr="00657E84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 xml:space="preserve">4. Subjektet e licencuara për aktivitetet e prodhimit dhe të tregtimit të energjisë, në pasqyrat financiare të konsoliduara, nuk japin informacion për aktivitetin tregtar dhe për shumicën e të licencuarve rezulton të jetë zero. </w:t>
      </w:r>
    </w:p>
    <w:p w:rsidR="00657E84" w:rsidRPr="00657E84" w:rsidRDefault="00657E84" w:rsidP="00657E8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Times New Roman"/>
          <w:i/>
          <w:spacing w:val="-4"/>
          <w:sz w:val="24"/>
          <w:szCs w:val="20"/>
          <w:lang w:val="sq-AL"/>
        </w:rPr>
      </w:pPr>
      <w:r w:rsidRPr="00657E84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>5. Me gjithë problematikat e përmendura më sipër, informacioni i grumbulluar nga kompanitë, përgjithësisht konsiderohet i vlefshëm për përllogaritje, duke ruajtur të drejtën për korrigjim/rishikim.</w:t>
      </w:r>
    </w:p>
    <w:p w:rsidR="00657E84" w:rsidRPr="00657E84" w:rsidRDefault="00657E84" w:rsidP="00657E8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0"/>
          <w:lang w:val="sq-AL"/>
        </w:rPr>
      </w:pPr>
      <w:r w:rsidRPr="00657E84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>Për gjithë sa më sipër cituar, bordi i ERE-s</w:t>
      </w:r>
    </w:p>
    <w:p w:rsidR="00657E84" w:rsidRPr="00657E84" w:rsidRDefault="00657E84" w:rsidP="00657E8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14"/>
          <w:szCs w:val="20"/>
          <w:lang w:val="sq-AL"/>
        </w:rPr>
      </w:pPr>
    </w:p>
    <w:p w:rsidR="00657E84" w:rsidRPr="00657E84" w:rsidRDefault="00657E84" w:rsidP="00657E84">
      <w:pPr>
        <w:widowControl w:val="0"/>
        <w:spacing w:after="0" w:line="240" w:lineRule="auto"/>
        <w:jc w:val="center"/>
        <w:rPr>
          <w:rFonts w:ascii="Garamond" w:eastAsia="MS Mincho" w:hAnsi="Garamond" w:cs="Times New Roman"/>
          <w:spacing w:val="-4"/>
          <w:sz w:val="24"/>
          <w:szCs w:val="20"/>
          <w:lang w:val="sq-AL"/>
        </w:rPr>
      </w:pPr>
      <w:r w:rsidRPr="00657E84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>VENDOSI:</w:t>
      </w:r>
    </w:p>
    <w:p w:rsidR="00657E84" w:rsidRPr="00657E84" w:rsidRDefault="00657E84" w:rsidP="00657E8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14"/>
          <w:szCs w:val="20"/>
          <w:lang w:val="sq-AL"/>
        </w:rPr>
      </w:pPr>
    </w:p>
    <w:p w:rsidR="00657E84" w:rsidRPr="00657E84" w:rsidRDefault="00657E84" w:rsidP="00657E8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0"/>
          <w:lang w:val="sq-AL"/>
        </w:rPr>
      </w:pPr>
      <w:r w:rsidRPr="00657E84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>1. Të miratojë pagesat e rregullimit për të licencuarit në sektorin e energjisë elektrike dhe sektorin e gazit natyror, për vitin 2017, sipas tabelës bashkëngjitur.</w:t>
      </w:r>
    </w:p>
    <w:p w:rsidR="00657E84" w:rsidRPr="00657E84" w:rsidRDefault="00657E84" w:rsidP="00657E8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0"/>
          <w:lang w:val="sq-AL"/>
        </w:rPr>
      </w:pPr>
      <w:r w:rsidRPr="00657E84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>2. Drejtoria e Administrim-Financës, Burimeve Njerëzore dhe Marrëdhënieve me Jashtë të njoftojë të licencuarit për vendimin e bordit të ERE-s.</w:t>
      </w:r>
    </w:p>
    <w:p w:rsidR="00657E84" w:rsidRPr="00657E84" w:rsidRDefault="00657E84" w:rsidP="00657E8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0"/>
          <w:lang w:val="sq-AL"/>
        </w:rPr>
      </w:pPr>
      <w:r w:rsidRPr="00657E84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>3. Nëse i licencuari nuk bën pagesën brenda 30 ditëve nga data e marrjes së njoftimit, ERE ka të drejtë të aplikojë masat administrative, në përputhje me nenin 107, të ligjit nr. 43/2015, “Për sektorin e energjisë elektrike”, si dhe nenin 106, të ligjit 102/2015, “Për sektorin e gazit natyror”.</w:t>
      </w:r>
    </w:p>
    <w:p w:rsidR="00657E84" w:rsidRPr="00657E84" w:rsidRDefault="00657E84" w:rsidP="00657E8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0"/>
          <w:lang w:val="sq-AL"/>
        </w:rPr>
      </w:pPr>
    </w:p>
    <w:p w:rsidR="00657E84" w:rsidRPr="00657E84" w:rsidRDefault="00657E84" w:rsidP="00657E8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0"/>
          <w:lang w:val="sq-AL"/>
        </w:rPr>
      </w:pPr>
      <w:r w:rsidRPr="00657E84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>Ky vendim hyn në fuqi menjëherë.</w:t>
      </w:r>
    </w:p>
    <w:p w:rsidR="00657E84" w:rsidRPr="00657E84" w:rsidRDefault="00657E84" w:rsidP="00657E8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0"/>
          <w:lang w:val="sq-AL"/>
        </w:rPr>
      </w:pPr>
      <w:r w:rsidRPr="00657E84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>Ky vendim botohet në Fletoren Zyrtare.</w:t>
      </w:r>
    </w:p>
    <w:p w:rsidR="00657E84" w:rsidRPr="00657E84" w:rsidRDefault="00657E84" w:rsidP="00657E8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0"/>
          <w:lang w:val="sq-AL"/>
        </w:rPr>
      </w:pPr>
      <w:r w:rsidRPr="00657E84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 xml:space="preserve">Ky vendim mund të ankimohet në Gjykatën Administrative Tiranë brenda 45 ditëve kalendarike nga botimi në Fletoren Zyrtare. </w:t>
      </w:r>
    </w:p>
    <w:p w:rsidR="00657E84" w:rsidRPr="00657E84" w:rsidRDefault="00657E84" w:rsidP="00657E8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14"/>
          <w:szCs w:val="14"/>
          <w:lang w:val="sq-AL"/>
        </w:rPr>
      </w:pPr>
    </w:p>
    <w:p w:rsidR="00657E84" w:rsidRPr="00657E84" w:rsidRDefault="00657E84" w:rsidP="00657E84">
      <w:pPr>
        <w:widowControl w:val="0"/>
        <w:spacing w:after="0" w:line="240" w:lineRule="auto"/>
        <w:jc w:val="right"/>
        <w:rPr>
          <w:rFonts w:ascii="Garamond" w:eastAsia="MS Mincho" w:hAnsi="Garamond" w:cs="Times New Roman"/>
          <w:caps/>
          <w:spacing w:val="-4"/>
          <w:sz w:val="24"/>
          <w:szCs w:val="24"/>
          <w:lang w:val="sq-AL"/>
        </w:rPr>
      </w:pPr>
      <w:r w:rsidRPr="00657E84">
        <w:rPr>
          <w:rFonts w:ascii="Garamond" w:eastAsia="MS Mincho" w:hAnsi="Garamond" w:cs="Times New Roman"/>
          <w:caps/>
          <w:spacing w:val="-4"/>
          <w:sz w:val="24"/>
          <w:szCs w:val="24"/>
          <w:lang w:val="sq-AL"/>
        </w:rPr>
        <w:t>KRYETARI</w:t>
      </w:r>
    </w:p>
    <w:p w:rsidR="00657E84" w:rsidRPr="00657E84" w:rsidRDefault="00657E84" w:rsidP="00657E84">
      <w:pPr>
        <w:widowControl w:val="0"/>
        <w:spacing w:after="0" w:line="240" w:lineRule="auto"/>
        <w:jc w:val="right"/>
        <w:rPr>
          <w:rFonts w:ascii="Garamond" w:eastAsia="MS Mincho" w:hAnsi="Garamond" w:cs="Times New Roman"/>
          <w:b/>
          <w:bCs/>
          <w:spacing w:val="-4"/>
          <w:sz w:val="24"/>
          <w:szCs w:val="24"/>
          <w:lang w:val="sq-AL"/>
        </w:rPr>
      </w:pPr>
      <w:r w:rsidRPr="00657E84">
        <w:rPr>
          <w:rFonts w:ascii="Garamond" w:eastAsia="MS Mincho" w:hAnsi="Garamond" w:cs="Times New Roman"/>
          <w:b/>
          <w:bCs/>
          <w:spacing w:val="-4"/>
          <w:sz w:val="24"/>
          <w:szCs w:val="24"/>
          <w:lang w:val="sq-AL"/>
        </w:rPr>
        <w:t xml:space="preserve"> Petrit Ahmeti</w:t>
      </w:r>
    </w:p>
    <w:p w:rsidR="00657E84" w:rsidRPr="00657E84" w:rsidRDefault="00657E84" w:rsidP="00657E84">
      <w:pPr>
        <w:ind w:firstLine="284"/>
        <w:jc w:val="both"/>
        <w:rPr>
          <w:rFonts w:ascii="Calibri" w:eastAsia="Calibri" w:hAnsi="Calibri" w:cs="Times New Roman"/>
          <w:sz w:val="14"/>
          <w:lang w:val="sq-AL"/>
        </w:rPr>
      </w:pPr>
    </w:p>
    <w:bookmarkEnd w:id="0"/>
    <w:p w:rsidR="00657E84" w:rsidRDefault="00657E84" w:rsidP="00657E84">
      <w:pPr>
        <w:ind w:firstLine="284"/>
        <w:jc w:val="both"/>
        <w:rPr>
          <w:rFonts w:ascii="Calibri" w:eastAsia="Calibri" w:hAnsi="Calibri" w:cs="Times New Roman"/>
          <w:lang w:val="sq-AL"/>
        </w:rPr>
        <w:sectPr w:rsidR="00657E84" w:rsidSect="00657E84">
          <w:headerReference w:type="even" r:id="rId7"/>
          <w:footerReference w:type="even" r:id="rId8"/>
          <w:footerReference w:type="default" r:id="rId9"/>
          <w:headerReference w:type="first" r:id="rId10"/>
          <w:footerReference w:type="first" r:id="rId11"/>
          <w:pgSz w:w="11907" w:h="16840" w:code="9"/>
          <w:pgMar w:top="720" w:right="1134" w:bottom="720" w:left="1134" w:header="851" w:footer="851" w:gutter="0"/>
          <w:pgNumType w:start="13145"/>
          <w:cols w:space="454"/>
          <w:docGrid w:linePitch="360"/>
        </w:sectPr>
      </w:pPr>
    </w:p>
    <w:p w:rsidR="00657E84" w:rsidRPr="00657E84" w:rsidRDefault="00657E84" w:rsidP="00657E84">
      <w:pPr>
        <w:ind w:firstLine="284"/>
        <w:jc w:val="both"/>
        <w:rPr>
          <w:rFonts w:ascii="Calibri" w:eastAsia="Calibri" w:hAnsi="Calibri" w:cs="Times New Roman"/>
          <w:lang w:val="sq-AL"/>
        </w:rPr>
      </w:pPr>
    </w:p>
    <w:p w:rsidR="00657E84" w:rsidRPr="00657E84" w:rsidRDefault="00657E84" w:rsidP="00657E84">
      <w:pPr>
        <w:ind w:firstLine="284"/>
        <w:jc w:val="both"/>
        <w:rPr>
          <w:rFonts w:ascii="Calibri" w:eastAsia="Calibri" w:hAnsi="Calibri" w:cs="Times New Roman"/>
          <w:lang w:val="sq-AL"/>
        </w:rPr>
      </w:pPr>
    </w:p>
    <w:p w:rsidR="00657E84" w:rsidRPr="00657E84" w:rsidRDefault="00657E84" w:rsidP="00657E84">
      <w:pPr>
        <w:ind w:firstLine="284"/>
        <w:jc w:val="both"/>
        <w:rPr>
          <w:rFonts w:ascii="Calibri" w:eastAsia="Calibri" w:hAnsi="Calibri" w:cs="Times New Roman"/>
          <w:lang w:val="sq-AL"/>
        </w:rPr>
      </w:pPr>
    </w:p>
    <w:p w:rsidR="00657E84" w:rsidRPr="00657E84" w:rsidRDefault="00657E84" w:rsidP="00657E84">
      <w:pPr>
        <w:ind w:firstLine="284"/>
        <w:jc w:val="both"/>
        <w:rPr>
          <w:rFonts w:ascii="Calibri" w:eastAsia="Calibri" w:hAnsi="Calibri" w:cs="Times New Roman"/>
          <w:lang w:val="sq-AL"/>
        </w:rPr>
      </w:pPr>
    </w:p>
    <w:p w:rsidR="00657E84" w:rsidRPr="00657E84" w:rsidRDefault="00657E84" w:rsidP="00657E84">
      <w:pPr>
        <w:widowControl w:val="0"/>
        <w:ind w:firstLine="284"/>
        <w:jc w:val="both"/>
        <w:rPr>
          <w:rFonts w:ascii="Calibri" w:eastAsia="Calibri" w:hAnsi="Calibri" w:cs="Times New Roman"/>
          <w:noProof/>
          <w:spacing w:val="-4"/>
          <w:lang w:val="sq-AL"/>
        </w:rPr>
        <w:sectPr w:rsidR="00657E84" w:rsidRPr="00657E84" w:rsidSect="00657E84">
          <w:type w:val="continuous"/>
          <w:pgSz w:w="11907" w:h="16840" w:code="9"/>
          <w:pgMar w:top="720" w:right="1134" w:bottom="720" w:left="1134" w:header="851" w:footer="851" w:gutter="0"/>
          <w:pgNumType w:start="13145"/>
          <w:cols w:num="2" w:space="454"/>
          <w:docGrid w:linePitch="360"/>
        </w:sectPr>
      </w:pPr>
    </w:p>
    <w:p w:rsidR="00657E84" w:rsidRPr="00657E84" w:rsidRDefault="00657E84" w:rsidP="00657E84">
      <w:pPr>
        <w:widowControl w:val="0"/>
        <w:spacing w:after="0" w:line="240" w:lineRule="auto"/>
        <w:jc w:val="center"/>
        <w:rPr>
          <w:rFonts w:ascii="Garamond" w:eastAsia="Times New Roman" w:hAnsi="Garamond" w:cs="Times New Roman"/>
          <w:spacing w:val="-4"/>
          <w:sz w:val="24"/>
          <w:szCs w:val="24"/>
          <w:lang w:val="sq-AL" w:eastAsia="en-GB"/>
        </w:rPr>
      </w:pPr>
      <w:r>
        <w:rPr>
          <w:rFonts w:ascii="Garamond" w:eastAsia="Times New Roman" w:hAnsi="Garamond" w:cs="Times New Roman"/>
          <w:noProof/>
          <w:spacing w:val="-4"/>
          <w:sz w:val="24"/>
          <w:szCs w:val="24"/>
        </w:rPr>
        <w:lastRenderedPageBreak/>
        <w:drawing>
          <wp:inline distT="0" distB="0" distL="0" distR="0">
            <wp:extent cx="6209665" cy="7005320"/>
            <wp:effectExtent l="0" t="0" r="635" b="5080"/>
            <wp:docPr id="6" name="Picture 6" descr="208 VENDIM PAGESAT E RREGULLIMIT 2017_Page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8 VENDIM PAGESAT E RREGULLIMIT 2017_Page_0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93" t="3194" r="13551" b="153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700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pacing w:val="-4"/>
          <w:sz w:val="24"/>
          <w:szCs w:val="24"/>
        </w:rPr>
        <w:lastRenderedPageBreak/>
        <w:drawing>
          <wp:inline distT="0" distB="0" distL="0" distR="0">
            <wp:extent cx="6050915" cy="8189595"/>
            <wp:effectExtent l="0" t="0" r="6985" b="1905"/>
            <wp:docPr id="5" name="Picture 5" descr="208 VENDIM PAGESAT E RREGULLIMIT 2017_Page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08 VENDIM PAGESAT E RREGULLIMIT 2017_Page_0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80" t="3413" r="13396" b="130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0915" cy="8189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pacing w:val="-4"/>
          <w:sz w:val="24"/>
          <w:szCs w:val="24"/>
        </w:rPr>
        <w:lastRenderedPageBreak/>
        <w:drawing>
          <wp:inline distT="0" distB="0" distL="0" distR="0">
            <wp:extent cx="5867823" cy="8348870"/>
            <wp:effectExtent l="0" t="0" r="0" b="0"/>
            <wp:docPr id="4" name="Picture 4" descr="208 VENDIM PAGESAT E RREGULLIMIT 2017_Page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08 VENDIM PAGESAT E RREGULLIMIT 2017_Page_0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69" t="3304" r="15421" b="61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8035" cy="8349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pacing w:val="-4"/>
          <w:sz w:val="24"/>
          <w:szCs w:val="24"/>
        </w:rPr>
        <w:lastRenderedPageBreak/>
        <w:drawing>
          <wp:inline distT="0" distB="0" distL="0" distR="0">
            <wp:extent cx="6177915" cy="7538085"/>
            <wp:effectExtent l="0" t="0" r="0" b="5715"/>
            <wp:docPr id="3" name="Picture 3" descr="208 VENDIM PAGESAT E RREGULLIMIT 2017_Page_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08 VENDIM PAGESAT E RREGULLIMIT 2017_Page_0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13" t="3304" r="13707" b="273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7915" cy="7538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pacing w:val="-4"/>
          <w:sz w:val="24"/>
          <w:szCs w:val="24"/>
        </w:rPr>
        <w:lastRenderedPageBreak/>
        <w:drawing>
          <wp:inline distT="0" distB="0" distL="0" distR="0">
            <wp:extent cx="6289675" cy="8221345"/>
            <wp:effectExtent l="0" t="0" r="0" b="8255"/>
            <wp:docPr id="2" name="Picture 2" descr="208 VENDIM PAGESAT E RREGULLIMIT 2017_Page_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208 VENDIM PAGESAT E RREGULLIMIT 2017_Page_0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69" t="3084" r="17059" b="117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9675" cy="8221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pacing w:val="-4"/>
          <w:sz w:val="24"/>
          <w:szCs w:val="24"/>
        </w:rPr>
        <w:lastRenderedPageBreak/>
        <w:drawing>
          <wp:inline distT="0" distB="0" distL="0" distR="0">
            <wp:extent cx="6353175" cy="8229600"/>
            <wp:effectExtent l="0" t="0" r="9525" b="0"/>
            <wp:docPr id="1" name="Picture 1" descr="208 VENDIM PAGESAT E RREGULLIMIT 2017_Page_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208 VENDIM PAGESAT E RREGULLIMIT 2017_Page_0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93" t="3413" r="20758" b="121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7E84" w:rsidRPr="00657E84" w:rsidRDefault="00657E84" w:rsidP="00657E84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4"/>
          <w:sz w:val="24"/>
          <w:szCs w:val="24"/>
          <w:lang w:val="sq-AL" w:eastAsia="en-GB"/>
        </w:rPr>
      </w:pPr>
    </w:p>
    <w:p w:rsidR="00A12B93" w:rsidRDefault="00A12B93"/>
    <w:sectPr w:rsidR="00A12B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7E84" w:rsidRDefault="00657E84" w:rsidP="00657E84">
      <w:pPr>
        <w:spacing w:after="0" w:line="240" w:lineRule="auto"/>
      </w:pPr>
      <w:r>
        <w:separator/>
      </w:r>
    </w:p>
  </w:endnote>
  <w:endnote w:type="continuationSeparator" w:id="0">
    <w:p w:rsidR="00657E84" w:rsidRDefault="00657E84" w:rsidP="00657E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3F45" w:rsidRPr="00B4283E" w:rsidRDefault="00657E84" w:rsidP="00BB433C">
    <w:pPr>
      <w:pStyle w:val="Footer"/>
      <w:rPr>
        <w:rFonts w:ascii="Garamond" w:hAnsi="Garamond"/>
        <w:sz w:val="24"/>
        <w:szCs w:val="24"/>
      </w:rPr>
    </w:pPr>
    <w:r w:rsidRPr="00B4283E">
      <w:rPr>
        <w:rFonts w:ascii="Garamond" w:hAnsi="Garamond"/>
        <w:sz w:val="24"/>
        <w:szCs w:val="24"/>
      </w:rPr>
      <w:t>Faqe|</w:t>
    </w:r>
    <w:r w:rsidRPr="00B4283E">
      <w:rPr>
        <w:rFonts w:ascii="Garamond" w:hAnsi="Garamond"/>
        <w:sz w:val="24"/>
        <w:szCs w:val="24"/>
      </w:rPr>
      <w:fldChar w:fldCharType="begin"/>
    </w:r>
    <w:r w:rsidRPr="00B4283E">
      <w:rPr>
        <w:rFonts w:ascii="Garamond" w:hAnsi="Garamond"/>
        <w:sz w:val="24"/>
        <w:szCs w:val="24"/>
      </w:rPr>
      <w:instrText xml:space="preserve"> PAGE   \* MERGEFORMAT </w:instrText>
    </w:r>
    <w:r w:rsidRPr="00B4283E">
      <w:rPr>
        <w:rFonts w:ascii="Garamond" w:hAnsi="Garamond"/>
        <w:sz w:val="24"/>
        <w:szCs w:val="24"/>
      </w:rPr>
      <w:fldChar w:fldCharType="separate"/>
    </w:r>
    <w:r>
      <w:rPr>
        <w:rFonts w:ascii="Garamond" w:hAnsi="Garamond"/>
        <w:noProof/>
        <w:sz w:val="24"/>
        <w:szCs w:val="24"/>
      </w:rPr>
      <w:t>13168</w:t>
    </w:r>
    <w:r w:rsidRPr="00B4283E">
      <w:rPr>
        <w:rFonts w:ascii="Garamond" w:hAnsi="Garamond"/>
        <w:noProof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3F45" w:rsidRPr="005B4361" w:rsidRDefault="00657E84" w:rsidP="00BB433C">
    <w:pPr>
      <w:pStyle w:val="Footer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3F45" w:rsidRPr="00833610" w:rsidRDefault="00657E84">
    <w:pPr>
      <w:pStyle w:val="Footer"/>
      <w:rPr>
        <w:rFonts w:ascii="Garamond" w:hAnsi="Garamond"/>
        <w:sz w:val="24"/>
        <w:szCs w:val="24"/>
      </w:rPr>
    </w:pPr>
    <w:r w:rsidRPr="00833610">
      <w:rPr>
        <w:rFonts w:ascii="Garamond" w:hAnsi="Garamond"/>
        <w:sz w:val="24"/>
        <w:szCs w:val="24"/>
      </w:rPr>
      <w:t>Faqe|</w:t>
    </w:r>
    <w:r w:rsidRPr="00833610">
      <w:rPr>
        <w:rFonts w:ascii="Garamond" w:hAnsi="Garamond"/>
        <w:sz w:val="24"/>
        <w:szCs w:val="24"/>
      </w:rPr>
      <w:fldChar w:fldCharType="begin"/>
    </w:r>
    <w:r w:rsidRPr="00833610">
      <w:rPr>
        <w:rFonts w:ascii="Garamond" w:hAnsi="Garamond"/>
        <w:sz w:val="24"/>
        <w:szCs w:val="24"/>
      </w:rPr>
      <w:instrText xml:space="preserve"> PAGE   \* MERGEFORMAT </w:instrText>
    </w:r>
    <w:r w:rsidRPr="00833610">
      <w:rPr>
        <w:rFonts w:ascii="Garamond" w:hAnsi="Garamond"/>
        <w:sz w:val="24"/>
        <w:szCs w:val="24"/>
      </w:rPr>
      <w:fldChar w:fldCharType="separate"/>
    </w:r>
    <w:r>
      <w:rPr>
        <w:rFonts w:ascii="Garamond" w:hAnsi="Garamond"/>
        <w:noProof/>
        <w:sz w:val="24"/>
        <w:szCs w:val="24"/>
      </w:rPr>
      <w:t>1</w:t>
    </w:r>
    <w:r w:rsidRPr="00833610">
      <w:rPr>
        <w:rFonts w:ascii="Garamond" w:hAnsi="Garamond"/>
        <w:noProof/>
        <w:sz w:val="24"/>
        <w:szCs w:val="24"/>
      </w:rPr>
      <w:fldChar w:fldCharType="end"/>
    </w:r>
  </w:p>
  <w:p w:rsidR="00913F45" w:rsidRDefault="00657E8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7E84" w:rsidRDefault="00657E84" w:rsidP="00657E84">
      <w:pPr>
        <w:spacing w:after="0" w:line="240" w:lineRule="auto"/>
      </w:pPr>
      <w:r>
        <w:separator/>
      </w:r>
    </w:p>
  </w:footnote>
  <w:footnote w:type="continuationSeparator" w:id="0">
    <w:p w:rsidR="00657E84" w:rsidRDefault="00657E84" w:rsidP="00657E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913F45" w:rsidRPr="00EB260B" w:rsidTr="00680B77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913F45" w:rsidRPr="00EB260B" w:rsidRDefault="00657E84" w:rsidP="00680B77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proofErr w:type="spellStart"/>
          <w:r w:rsidRPr="00EB260B">
            <w:rPr>
              <w:rFonts w:ascii="Garamond" w:hAnsi="Garamond"/>
              <w:b/>
              <w:sz w:val="28"/>
              <w:szCs w:val="28"/>
            </w:rPr>
            <w:t>Fletorja</w:t>
          </w:r>
          <w:proofErr w:type="spellEnd"/>
          <w:r w:rsidRPr="00EB260B">
            <w:rPr>
              <w:rFonts w:ascii="Garamond" w:hAnsi="Garamond"/>
              <w:b/>
              <w:sz w:val="28"/>
              <w:szCs w:val="28"/>
            </w:rPr>
            <w:t xml:space="preserve"> </w:t>
          </w:r>
          <w:proofErr w:type="spellStart"/>
          <w:r w:rsidRPr="00EB260B">
            <w:rPr>
              <w:rFonts w:ascii="Garamond" w:hAnsi="Garamond"/>
              <w:b/>
              <w:sz w:val="28"/>
              <w:szCs w:val="28"/>
            </w:rPr>
            <w:t>Zyrtare</w:t>
          </w:r>
          <w:proofErr w:type="spellEnd"/>
        </w:p>
      </w:tc>
      <w:tc>
        <w:tcPr>
          <w:tcW w:w="3952" w:type="dxa"/>
          <w:shd w:val="pct5" w:color="auto" w:fill="F2F2F2"/>
          <w:vAlign w:val="center"/>
        </w:tcPr>
        <w:p w:rsidR="00913F45" w:rsidRPr="00EB260B" w:rsidRDefault="00657E84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 wp14:anchorId="6EE0C629" wp14:editId="401F0948">
                <wp:extent cx="302260" cy="429260"/>
                <wp:effectExtent l="0" t="0" r="2540" b="8890"/>
                <wp:docPr id="8" name="Picture 8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2260" cy="429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913F45" w:rsidRPr="00EB260B" w:rsidRDefault="00657E84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proofErr w:type="spellStart"/>
          <w:r>
            <w:rPr>
              <w:rFonts w:ascii="Garamond" w:hAnsi="Garamond"/>
              <w:b/>
              <w:sz w:val="28"/>
              <w:szCs w:val="28"/>
            </w:rPr>
            <w:t>Viti</w:t>
          </w:r>
          <w:proofErr w:type="spellEnd"/>
          <w:r>
            <w:rPr>
              <w:rFonts w:ascii="Garamond" w:hAnsi="Garamond"/>
              <w:b/>
              <w:sz w:val="28"/>
              <w:szCs w:val="28"/>
            </w:rPr>
            <w:t xml:space="preserve"> 2017 – </w:t>
          </w:r>
          <w:proofErr w:type="spellStart"/>
          <w:r>
            <w:rPr>
              <w:rFonts w:ascii="Garamond" w:hAnsi="Garamond"/>
              <w:b/>
              <w:sz w:val="28"/>
              <w:szCs w:val="28"/>
            </w:rPr>
            <w:t>Numri</w:t>
          </w:r>
          <w:proofErr w:type="spellEnd"/>
          <w:r>
            <w:rPr>
              <w:rFonts w:ascii="Garamond" w:hAnsi="Garamond"/>
              <w:b/>
              <w:sz w:val="28"/>
              <w:szCs w:val="28"/>
            </w:rPr>
            <w:t xml:space="preserve"> 237</w:t>
          </w:r>
        </w:p>
      </w:tc>
    </w:tr>
  </w:tbl>
  <w:p w:rsidR="00913F45" w:rsidRPr="00385E2C" w:rsidRDefault="00657E84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3F45" w:rsidRDefault="00657E84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E84"/>
    <w:rsid w:val="00657E84"/>
    <w:rsid w:val="00A12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57E8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657E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57E84"/>
  </w:style>
  <w:style w:type="paragraph" w:styleId="Footer">
    <w:name w:val="footer"/>
    <w:basedOn w:val="Normal"/>
    <w:link w:val="FooterChar"/>
    <w:uiPriority w:val="99"/>
    <w:semiHidden/>
    <w:unhideWhenUsed/>
    <w:rsid w:val="00657E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57E84"/>
  </w:style>
  <w:style w:type="paragraph" w:styleId="BalloonText">
    <w:name w:val="Balloon Text"/>
    <w:basedOn w:val="Normal"/>
    <w:link w:val="BalloonTextChar"/>
    <w:uiPriority w:val="99"/>
    <w:semiHidden/>
    <w:unhideWhenUsed/>
    <w:rsid w:val="00657E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7E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57E8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657E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57E84"/>
  </w:style>
  <w:style w:type="paragraph" w:styleId="Footer">
    <w:name w:val="footer"/>
    <w:basedOn w:val="Normal"/>
    <w:link w:val="FooterChar"/>
    <w:uiPriority w:val="99"/>
    <w:semiHidden/>
    <w:unhideWhenUsed/>
    <w:rsid w:val="00657E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57E84"/>
  </w:style>
  <w:style w:type="paragraph" w:styleId="BalloonText">
    <w:name w:val="Balloon Text"/>
    <w:basedOn w:val="Normal"/>
    <w:link w:val="BalloonTextChar"/>
    <w:uiPriority w:val="99"/>
    <w:semiHidden/>
    <w:unhideWhenUsed/>
    <w:rsid w:val="00657E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7E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" Type="http://schemas.microsoft.com/office/2007/relationships/stylesWithEffects" Target="stylesWithEffects.xml"/><Relationship Id="rId16" Type="http://schemas.openxmlformats.org/officeDocument/2006/relationships/image" Target="media/image6.jpe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image" Target="media/image5.jpeg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505</Words>
  <Characters>2883</Characters>
  <Application>Microsoft Office Word</Application>
  <DocSecurity>0</DocSecurity>
  <Lines>24</Lines>
  <Paragraphs>6</Paragraphs>
  <ScaleCrop>false</ScaleCrop>
  <Company/>
  <LinksUpToDate>false</LinksUpToDate>
  <CharactersWithSpaces>3382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2018-01-05T11:32:00Z</dcterms:created>
  <dcterms:modified xsi:type="dcterms:W3CDTF">2018-01-05T11:33:00Z</dcterms:modified>
</cp:coreProperties>
</file>