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126" w:rsidRPr="009B7126" w:rsidRDefault="009B7126" w:rsidP="009B7126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9B7126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9B7126" w:rsidRPr="009B7126" w:rsidRDefault="009B7126" w:rsidP="009B7126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9B7126">
        <w:rPr>
          <w:rFonts w:ascii="Garamond" w:eastAsia="MS Mincho" w:hAnsi="Garamond" w:cs="CG Times"/>
          <w:b/>
          <w:bCs/>
          <w:sz w:val="24"/>
          <w:lang w:val="sq-AL"/>
        </w:rPr>
        <w:t>Nr. 212, datë 28.12.2017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B7126" w:rsidRPr="009B7126" w:rsidRDefault="009B7126" w:rsidP="009B7126">
      <w:pPr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9B7126">
        <w:rPr>
          <w:rFonts w:ascii="Garamond" w:eastAsia="MS Mincho" w:hAnsi="Garamond" w:cs="CG Times"/>
          <w:b/>
          <w:bCs/>
          <w:sz w:val="24"/>
          <w:lang w:val="sq-AL"/>
        </w:rPr>
        <w:t>MBI MIRATIMIN E PLANIT TË INVESTIMEVE PËR VITIN 2017 DHE ATË DHJETËVJEÇAR, 2015–2025, TË ZHVILLIMIT TË RRJETIT TË TRANSMETIMIT TË SHOQËRISË OST SHA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>Në mbështetje të neneve 16 dhe 20, germat “a” dhe “e”;</w:t>
      </w:r>
      <w:r w:rsidRPr="009B7126">
        <w:rPr>
          <w:rFonts w:ascii="Garamond" w:eastAsia="MS Mincho" w:hAnsi="Garamond" w:cs="CG Times"/>
          <w:spacing w:val="-8"/>
          <w:sz w:val="24"/>
          <w:lang w:val="sq-AL"/>
        </w:rPr>
        <w:t xml:space="preserve"> nenit 60, pikat 1; 4 dhe 5; </w:t>
      </w:r>
      <w:r w:rsidRPr="009B7126">
        <w:rPr>
          <w:rFonts w:ascii="Garamond" w:eastAsia="MS Mincho" w:hAnsi="Garamond" w:cs="CG Times"/>
          <w:sz w:val="24"/>
          <w:lang w:val="sq-AL"/>
        </w:rPr>
        <w:t>të ligjit nr. 43/2015, “Për sektorin e energjisë elektrike”; neneve 6; 7; 8; 10; 11; 12</w:t>
      </w:r>
      <w:r w:rsidRPr="009B7126">
        <w:rPr>
          <w:rFonts w:ascii="Garamond" w:eastAsia="MS Mincho" w:hAnsi="Garamond" w:cs="CG Times"/>
          <w:b/>
          <w:sz w:val="24"/>
          <w:lang w:val="sq-AL"/>
        </w:rPr>
        <w:t xml:space="preserve"> </w:t>
      </w:r>
      <w:r w:rsidRPr="009B7126">
        <w:rPr>
          <w:rFonts w:ascii="Garamond" w:eastAsia="MS Mincho" w:hAnsi="Garamond" w:cs="CG Times"/>
          <w:sz w:val="24"/>
          <w:lang w:val="sq-AL"/>
        </w:rPr>
        <w:t>dhe 13 të rregullores “Për procedurat e paraqitjes dhe të miratimit të planit të investimeve nga të licencuarit në sektorin e energjisë elektrike”, miratuar me vendimin e Bordit të Komisionerëve të ERE-s nr. 62, datë 15.9.2009, si dhe nenit 15 të “Rregullores për organizimin, funksionimin dhe procedurat e ERE-s”, miratuar me vendimin nr. 96, datë 17.6.2016 të bordit të ERE-s;</w:t>
      </w:r>
      <w:r w:rsidRPr="009B7126">
        <w:rPr>
          <w:rFonts w:ascii="Garamond" w:eastAsia="MS Mincho" w:hAnsi="Garamond" w:cs="CG Times"/>
          <w:b/>
          <w:sz w:val="24"/>
          <w:lang w:val="sq-AL"/>
        </w:rPr>
        <w:t xml:space="preserve"> </w:t>
      </w:r>
      <w:r w:rsidRPr="009B7126">
        <w:rPr>
          <w:rFonts w:ascii="Garamond" w:eastAsia="MS Mincho" w:hAnsi="Garamond" w:cs="CG Times"/>
          <w:sz w:val="24"/>
          <w:lang w:val="sq-AL"/>
        </w:rPr>
        <w:t xml:space="preserve">Bordi i Entit Rregullator të Energjisë (ERE), në mbledhjen e tij të datës 28.12.2017, mbasi shqyrtoi relacionin mbi miratimin e planit të investimeve për vitin 2017 dhe atë dhjetëvjeçar, 2015–2025, të zhvillimit të rrjetit të transmetimit të shoqërisë OST sh.a., të përgatitur nga drejtoritë teknike, 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>konstatoi se: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>- ERE, me shkresat nr. 774 prot., datë 3.11.2016 dhe nr. 275 prot., datë 30.3.2017, i ka kërkuar shoqërisë OST sh.a. paraqitjen për miratim të planit të investimeve për vitin 2017.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b/>
          <w:sz w:val="24"/>
          <w:lang w:val="sq-AL"/>
        </w:rPr>
      </w:pPr>
      <w:r w:rsidRPr="009B7126">
        <w:rPr>
          <w:rFonts w:ascii="Garamond" w:eastAsia="MS Mincho" w:hAnsi="Garamond" w:cs="Arial"/>
          <w:bCs/>
          <w:kern w:val="32"/>
          <w:sz w:val="24"/>
          <w:szCs w:val="24"/>
          <w:lang w:val="sq-AL"/>
        </w:rPr>
        <w:t>- OST sh.a., me anë të shkresën nr. 1771/2 prot., datë 29.5.2017, ka paraqitur në ERE planin e investimeve për vitin 2017</w:t>
      </w:r>
      <w:r w:rsidRPr="009B7126">
        <w:rPr>
          <w:rFonts w:ascii="Garamond" w:eastAsia="MS Mincho" w:hAnsi="Garamond" w:cs="CG Times"/>
          <w:w w:val="108"/>
          <w:sz w:val="24"/>
          <w:lang w:val="sq-AL"/>
        </w:rPr>
        <w:t>.</w:t>
      </w:r>
      <w:r w:rsidRPr="009B7126">
        <w:rPr>
          <w:rFonts w:ascii="Garamond" w:eastAsia="MS Mincho" w:hAnsi="Garamond" w:cs="CG Times"/>
          <w:b/>
          <w:w w:val="108"/>
          <w:sz w:val="24"/>
          <w:lang w:val="sq-AL"/>
        </w:rPr>
        <w:t xml:space="preserve"> 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>- Në vijim, ERE, me shkresën nr. 584 prot., datë 30.8.2017, i është drejtuar OST sh.a. për paraqitjen për miratim të planit dhjetëvjeçar të zhvillimit të rrjetit të transmetimit.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>- OST sh.a., me shkresën nr. 4677/1 prot., datë 6.9.2017, ka dërguar pranë ERE-s për miratim planin dhjetëvjeçar të zhvillimit të rrjetit të transmetimit.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>- Aplikimi plotëson kryesisht kushtet e përcaktuara në rregulloren “Për procedurat e paraqitjes dhe të miratimit të planit të investimeve nga të licencuarit në sektorin e energjisë elektrike”, miratuar me vendimin e Bordit të Komisionerëve të ERE-s nr. 62, datë 15.9.2009.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>Për gjithë sa më sipër, bordi i ERE-s</w:t>
      </w:r>
    </w:p>
    <w:p w:rsidR="009B7126" w:rsidRPr="009B7126" w:rsidRDefault="009B7126" w:rsidP="009B7126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14"/>
          <w:szCs w:val="14"/>
          <w:lang w:val="sq-AL"/>
        </w:rPr>
      </w:pPr>
    </w:p>
    <w:p w:rsidR="009B7126" w:rsidRPr="009B7126" w:rsidRDefault="009B7126" w:rsidP="009B7126">
      <w:pPr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>VENDOSI: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4"/>
          <w:szCs w:val="24"/>
          <w:lang w:val="sq-AL"/>
        </w:rPr>
      </w:pP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 xml:space="preserve">1. Të miratojë planin e investimeve të OST sh.a. për vitin 2017, në vlerën 2,183,846,979 lekë. 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>2. Të miratojë planin dhjetëvjeçar, 2015–2025, të zhvillimit të rrjetit të transmetimit në vlerën 285,437,528 euro.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>3. OST sh.a. duhet të përditësojë çdo vit planin dhjetëvjeçar të zhvillimit të rrjetit, sipas kritereve të përcaktuara në “Rregulloren e procedurave të paraqitjes dhe miratimit të planit të investimeve nga operatorët e transmetimit dhe shpërndarjes së energjisë elektrike”, miratuar me vendimin e bordit të ERE-s nr. 135, datë 6.9.2017.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>4. Drejtoria Juridike dhe e Mbrojtjes së Konsumatorëve të njoftojë OST sh.a. për vendimin e bordit të ERE-s. 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 xml:space="preserve">Ky vendim hyn në fuqi menjëherë. 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 xml:space="preserve">Ky vendim botohet në Fletoren Zyrtare. 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>Ky vendim mund të ankimohet në Gjykatën Administrative Tiranë, brenda 30 ditëve kalendarike nga botimi në Fletoren Zyrtare.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9B7126" w:rsidRPr="009B7126" w:rsidRDefault="009B7126" w:rsidP="009B712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sz w:val="24"/>
          <w:lang w:val="sq-AL"/>
        </w:rPr>
        <w:t xml:space="preserve"> KRYETARI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9B7126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9B7126" w:rsidRPr="009B7126" w:rsidRDefault="009B7126" w:rsidP="009B712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  <w:sectPr w:rsidR="009B7126" w:rsidRPr="009B7126" w:rsidSect="009B7126">
          <w:pgSz w:w="11907" w:h="16840" w:code="9"/>
          <w:pgMar w:top="720" w:right="1134" w:bottom="720" w:left="1134" w:header="851" w:footer="851" w:gutter="0"/>
          <w:pgNumType w:start="13385"/>
          <w:cols w:space="720"/>
          <w:docGrid w:linePitch="360"/>
        </w:sectPr>
      </w:pPr>
    </w:p>
    <w:p w:rsidR="009B7126" w:rsidRDefault="009B7126" w:rsidP="009B712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  <w:sectPr w:rsidR="009B712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B7126" w:rsidRPr="009B7126" w:rsidRDefault="009B7126" w:rsidP="009B712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</w:p>
    <w:p w:rsidR="009B7126" w:rsidRPr="009B7126" w:rsidRDefault="009B7126" w:rsidP="009B7126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</w:p>
    <w:p w:rsidR="009B7126" w:rsidRPr="009B7126" w:rsidRDefault="009B7126" w:rsidP="009B712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tbl>
      <w:tblPr>
        <w:tblW w:w="9813" w:type="dxa"/>
        <w:tblLook w:val="04A0" w:firstRow="1" w:lastRow="0" w:firstColumn="1" w:lastColumn="0" w:noHBand="0" w:noVBand="1"/>
      </w:tblPr>
      <w:tblGrid>
        <w:gridCol w:w="451"/>
        <w:gridCol w:w="8012"/>
        <w:gridCol w:w="1350"/>
      </w:tblGrid>
      <w:tr w:rsidR="009B7126" w:rsidRPr="009B7126" w:rsidTr="0096619C">
        <w:trPr>
          <w:trHeight w:val="247"/>
        </w:trPr>
        <w:tc>
          <w:tcPr>
            <w:tcW w:w="981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center"/>
              <w:rPr>
                <w:rFonts w:ascii="Garamond" w:eastAsia="MS Mincho" w:hAnsi="Garamond" w:cs="CG Times"/>
                <w:b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b/>
                <w:color w:val="000000"/>
                <w:sz w:val="21"/>
                <w:szCs w:val="21"/>
                <w:lang w:val="sq-AL"/>
              </w:rPr>
              <w:t>INVESTIMET E PARASHIKUARA NGA OST SHA PËR VITIN 2017 (LEKË)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Zgjerimi i </w:t>
            </w:r>
            <w:r w:rsidRPr="009B7126">
              <w:rPr>
                <w:rFonts w:ascii="Garamond" w:eastAsia="Times New Roman" w:hAnsi="Garamond" w:cs="CG Times"/>
                <w:color w:val="000000"/>
                <w:sz w:val="21"/>
                <w:szCs w:val="21"/>
                <w:lang w:val="sq-AL"/>
              </w:rPr>
              <w:t xml:space="preserve">nënstacionit 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Koman me një autotransformator 400/220 kV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480,557,640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Rikonstruksioni i linjës Laç 1-Laç 2 dhe impiantit 110 kV të nënstacioneve Laç 2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194,382,185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3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Furnizim, vendosje e një AT 1Z0 MVA 220/110/35 kV në Elbasan 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193,818,990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4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Blerja dhe instalimi i analizatorëve të vajit dhe përcaktimit të gjendjes së izolacionit për transformatorët 10 sete DGA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193,480,000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5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Rikonstruksioni impiantit 110 kVh e nënstacionit Jaqodine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180,000,000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6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Rikonstruksioni i impiantit 110 kV të nënstacionit Rubik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140,000,000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7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Rritja e kapaciteteve të transmetimit të OPGW STXK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130,000,000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8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Monitorimi i izolatorëve kalimtarë dhe shkarkimeve parciale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85,000,000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9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Transferimi i QME-së, ndërfaqja me platformën e tregut dhe furnizimi dhe vendosja e dy trakteve të matjes, </w:t>
            </w:r>
            <w:r w:rsidRPr="009B7126">
              <w:rPr>
                <w:rFonts w:ascii="Garamond" w:eastAsia="Times New Roman" w:hAnsi="Garamond" w:cs="CG Times"/>
                <w:color w:val="000000"/>
                <w:sz w:val="21"/>
                <w:szCs w:val="21"/>
                <w:lang w:val="sq-AL"/>
              </w:rPr>
              <w:t>nënstacioni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 Kurbnesh, Shutri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80,000,000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10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Furnizim, vendosje e dy çelësave 220 kV në Koman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65,000,000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11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Përfundimi i punimeve për vënien në punë të pjesës kabllore të linjës 110 kV, Tirana 2-Selitë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65,000,000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12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Pajisje primare për mirëmbajtjen e nënstacioneve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50,000,000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13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Blerje të pajisjeve sekondare për zyrën e mbrojtjes (Rele)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50,000,000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14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Implementimi i sistemit të analizimit të rrjetit nëpërmjet PMU (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>Phasor Measuring Unit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40,000,000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15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Blerje 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>Server-a, Storage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, pajisje 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>Network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 për 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>backup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 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>site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 dhe 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>disaster recovery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 dhe migrim i sistemeve ekzistuese në 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>Disaster Recovery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40,000,000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16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Licencë të produkteve 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>Microsoft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37,377,428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17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Zhvillimi dhe instalimi i një sistemi për klasifikimin, mbrojtjen dhe parandalimin e rrjedhjes së informacionit elektronik të OST sh.a.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23,000,000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18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Aparate testuese për TR rrymë dhe tension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20,000,000</w:t>
            </w:r>
          </w:p>
        </w:tc>
      </w:tr>
      <w:tr w:rsidR="009B7126" w:rsidRPr="009B7126" w:rsidTr="0096619C">
        <w:trPr>
          <w:trHeight w:val="42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19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Përmirësimi i infrastrukturës së 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>Data Network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, 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 xml:space="preserve">Sistem, 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akses kontrolli për hyrje-daljet së bashku me një 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>Software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 për përllogaritjen automatike të pagave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15,000,000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20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Zgjerim i sistemit SCADA mbi kontroll-monitorimin, duke ridimensionuar kanalet e komunikimit IEC 60870-5-104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14,662,500</w:t>
            </w:r>
          </w:p>
        </w:tc>
      </w:tr>
      <w:tr w:rsidR="009B7126" w:rsidRPr="009B7126" w:rsidTr="0096619C">
        <w:trPr>
          <w:trHeight w:val="42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21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Blerje programi kompjuterik për krijimin, mirëmbajtjen, analizën, konvertimin dhe shkëmbimin e modeleve të rrjetave të transmetimit në formatet që përdoren nga PSSE-ja dhe formatin e kërkuar nga ENTSO-E: CIM Profile, CGMES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13,000,000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22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Blerje kompjuter, laptop dhe pajisje printimi multifunksionale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11,868,236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23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Mbikëqyrja e punimeve për objektet e reja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10,000,000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24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Rinovimi i suportit dhe 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>upgrade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-im i sistemit të monitorimit të shtyllave të transmetimit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10,000,000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25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Blerje e standardeve IEC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7,000,000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26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Implementimi i menaxhimit të dokumentacionit në mënyrë elektronike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6,000,000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27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Blerje ploter + fotokopje + skaner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5,000,000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28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Ndërtimi i një sistemi me bazë të dhënash për menaxhimin e parametrave të sistemit energjetik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5,000,000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29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Menaxhimi i problemeve të sistemeve të operimit nëpërmjet një sistemi </w:t>
            </w:r>
            <w:r w:rsidRPr="009B7126">
              <w:rPr>
                <w:rFonts w:ascii="Garamond" w:eastAsia="MS Mincho" w:hAnsi="Garamond" w:cs="CG Times"/>
                <w:i/>
                <w:color w:val="000000"/>
                <w:sz w:val="21"/>
                <w:szCs w:val="21"/>
                <w:lang w:val="sq-AL"/>
              </w:rPr>
              <w:t>Issue tracer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5,000,000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30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Ndërtim bazamenti për autotransformatorin 120 MVA në </w:t>
            </w:r>
            <w:r w:rsidRPr="009B7126">
              <w:rPr>
                <w:rFonts w:ascii="Garamond" w:eastAsia="Times New Roman" w:hAnsi="Garamond" w:cs="CG Times"/>
                <w:color w:val="000000"/>
                <w:sz w:val="21"/>
                <w:szCs w:val="21"/>
                <w:lang w:val="sq-AL"/>
              </w:rPr>
              <w:t>nënstacionin</w:t>
            </w: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 Elbasan 1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5,000,000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31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Rikonstruksioni i godinës së nënstacionit Koplik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3,000,000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32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 xml:space="preserve">Blerje pajisjesh specifike për mirëmbajtjen e sistemeve të kontroll-monitorimit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3,000,000</w:t>
            </w:r>
          </w:p>
        </w:tc>
      </w:tr>
      <w:tr w:rsidR="009B7126" w:rsidRPr="009B7126" w:rsidTr="0096619C">
        <w:trPr>
          <w:trHeight w:val="261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33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i/>
                <w:sz w:val="21"/>
                <w:szCs w:val="21"/>
                <w:lang w:val="sq-AL"/>
              </w:rPr>
              <w:t>Updrade</w:t>
            </w:r>
            <w:r w:rsidRPr="009B7126">
              <w:rPr>
                <w:rFonts w:ascii="Garamond" w:eastAsia="MS Mincho" w:hAnsi="Garamond" w:cs="CG Times"/>
                <w:sz w:val="21"/>
                <w:szCs w:val="21"/>
                <w:lang w:val="sq-AL"/>
              </w:rPr>
              <w:t>-im/Përditësim i sistemit të monitorimit të automjeteve të OST sh.a.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color w:val="000000"/>
                <w:sz w:val="21"/>
                <w:szCs w:val="21"/>
                <w:lang w:val="sq-AL"/>
              </w:rPr>
              <w:t>2,700,000</w:t>
            </w:r>
          </w:p>
        </w:tc>
      </w:tr>
      <w:tr w:rsidR="009B7126" w:rsidRPr="009B7126" w:rsidTr="0096619C">
        <w:trPr>
          <w:trHeight w:val="273"/>
        </w:trPr>
        <w:tc>
          <w:tcPr>
            <w:tcW w:w="4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both"/>
              <w:rPr>
                <w:rFonts w:ascii="Garamond" w:eastAsia="MS Mincho" w:hAnsi="Garamond" w:cs="CG Times"/>
                <w:b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b/>
                <w:color w:val="000000"/>
                <w:sz w:val="21"/>
                <w:szCs w:val="21"/>
                <w:lang w:val="sq-AL"/>
              </w:rPr>
              <w:t> </w:t>
            </w:r>
          </w:p>
        </w:tc>
        <w:tc>
          <w:tcPr>
            <w:tcW w:w="8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b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b/>
                <w:color w:val="000000"/>
                <w:sz w:val="21"/>
                <w:szCs w:val="21"/>
                <w:lang w:val="sq-AL"/>
              </w:rPr>
              <w:t>TOTAL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B7126" w:rsidRPr="009B7126" w:rsidRDefault="009B7126" w:rsidP="009B7126">
            <w:pPr>
              <w:widowControl w:val="0"/>
              <w:spacing w:after="0" w:line="240" w:lineRule="auto"/>
              <w:jc w:val="right"/>
              <w:rPr>
                <w:rFonts w:ascii="Garamond" w:eastAsia="MS Mincho" w:hAnsi="Garamond" w:cs="CG Times"/>
                <w:b/>
                <w:color w:val="000000"/>
                <w:sz w:val="21"/>
                <w:szCs w:val="21"/>
                <w:lang w:val="sq-AL"/>
              </w:rPr>
            </w:pPr>
            <w:r w:rsidRPr="009B7126">
              <w:rPr>
                <w:rFonts w:ascii="Garamond" w:eastAsia="MS Mincho" w:hAnsi="Garamond" w:cs="CG Times"/>
                <w:b/>
                <w:color w:val="000000"/>
                <w:sz w:val="21"/>
                <w:szCs w:val="21"/>
                <w:lang w:val="sq-AL"/>
              </w:rPr>
              <w:t>2,183,846,979</w:t>
            </w:r>
          </w:p>
        </w:tc>
      </w:tr>
    </w:tbl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b/>
          <w:sz w:val="24"/>
          <w:lang w:val="sq-AL"/>
        </w:rPr>
      </w:pPr>
    </w:p>
    <w:p w:rsidR="009B7126" w:rsidRPr="009B7126" w:rsidRDefault="009B7126" w:rsidP="009B7126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b/>
          <w:sz w:val="24"/>
          <w:lang w:val="sq-AL"/>
        </w:rPr>
      </w:pPr>
    </w:p>
    <w:p w:rsidR="009B7126" w:rsidRPr="009B7126" w:rsidRDefault="009B7126" w:rsidP="009B7126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      </w:t>
      </w:r>
      <w:bookmarkStart w:id="0" w:name="_GoBack"/>
      <w:bookmarkEnd w:id="0"/>
      <w:r w:rsidRPr="009B7126">
        <w:rPr>
          <w:rFonts w:ascii="Garamond" w:eastAsia="MS Mincho" w:hAnsi="Garamond" w:cs="CG Times"/>
          <w:sz w:val="24"/>
          <w:lang w:val="sq-AL"/>
        </w:rPr>
        <w:t>PLANI DHJETËVJEÇAR, 2015–2025, I ZHVILLIMIT TË RRJETIT TË TRANSMETIMIT</w:t>
      </w:r>
      <w:r>
        <w:rPr>
          <w:rFonts w:ascii="Garamond" w:eastAsia="MS Mincho" w:hAnsi="Garamond" w:cs="CG Times"/>
          <w:sz w:val="24"/>
          <w:lang w:val="sq-AL"/>
        </w:rPr>
        <w:t xml:space="preserve">  </w:t>
      </w:r>
    </w:p>
    <w:p w:rsidR="009B7126" w:rsidRPr="009B7126" w:rsidRDefault="009B7126" w:rsidP="009B7126">
      <w:pPr>
        <w:widowControl w:val="0"/>
        <w:spacing w:after="0" w:line="240" w:lineRule="auto"/>
        <w:jc w:val="both"/>
        <w:rPr>
          <w:rFonts w:ascii="Garamond" w:eastAsia="Times New Roman" w:hAnsi="Garamond" w:cs="Times New Roman"/>
          <w:sz w:val="24"/>
          <w:lang w:val="sq-AL"/>
        </w:rPr>
      </w:pPr>
    </w:p>
    <w:p w:rsidR="009B7126" w:rsidRPr="009B7126" w:rsidRDefault="009B7126" w:rsidP="009B7126">
      <w:pPr>
        <w:widowControl w:val="0"/>
        <w:spacing w:after="0" w:line="240" w:lineRule="auto"/>
        <w:rPr>
          <w:rFonts w:ascii="Garamond" w:eastAsia="Times New Roman" w:hAnsi="Garamond" w:cs="Times New Roman"/>
          <w:sz w:val="24"/>
          <w:lang w:val="sq-AL"/>
        </w:rPr>
      </w:pPr>
      <w:r w:rsidRPr="009B7126">
        <w:rPr>
          <w:rFonts w:ascii="Garamond" w:eastAsia="Times New Roman" w:hAnsi="Garamond" w:cs="Times New Roman"/>
          <w:noProof/>
          <w:sz w:val="24"/>
        </w:rPr>
        <w:drawing>
          <wp:inline distT="0" distB="0" distL="0" distR="0" wp14:anchorId="3284CE63" wp14:editId="2BEE898D">
            <wp:extent cx="5859475" cy="5931925"/>
            <wp:effectExtent l="0" t="0" r="8255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4150" cy="5936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178C" w:rsidRDefault="0085178C"/>
    <w:sectPr w:rsidR="0085178C" w:rsidSect="009B712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126"/>
    <w:rsid w:val="0085178C"/>
    <w:rsid w:val="009B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1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1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924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2018-01-10T13:51:00Z</dcterms:created>
  <dcterms:modified xsi:type="dcterms:W3CDTF">2018-01-10T13:53:00Z</dcterms:modified>
</cp:coreProperties>
</file>