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47FF" w:rsidRDefault="00DD47FF" w:rsidP="00DD47FF">
      <w:pPr>
        <w:pStyle w:val="NeniTitull"/>
        <w:rPr>
          <w:spacing w:val="-4"/>
          <w:lang w:val="sq-AL"/>
        </w:rPr>
      </w:pPr>
      <w:r>
        <w:rPr>
          <w:spacing w:val="-4"/>
          <w:lang w:val="sq-AL"/>
        </w:rPr>
        <w:t>VENDIM</w:t>
      </w:r>
    </w:p>
    <w:p w:rsidR="00DD47FF" w:rsidRDefault="00DD47FF" w:rsidP="00DD47FF">
      <w:pPr>
        <w:pStyle w:val="NeniTitull"/>
        <w:rPr>
          <w:spacing w:val="-4"/>
          <w:lang w:val="sq-AL"/>
        </w:rPr>
      </w:pPr>
      <w:r>
        <w:rPr>
          <w:spacing w:val="-4"/>
          <w:lang w:val="sq-AL"/>
        </w:rPr>
        <w:t>Nr. 23, datë 30.1.2018</w:t>
      </w:r>
    </w:p>
    <w:p w:rsidR="00DD47FF" w:rsidRDefault="00DD47FF" w:rsidP="00DD47FF">
      <w:pPr>
        <w:pStyle w:val="Hapesira7"/>
        <w:rPr>
          <w:spacing w:val="-4"/>
          <w:lang w:val="sq-AL"/>
        </w:rPr>
      </w:pPr>
    </w:p>
    <w:p w:rsidR="00DD47FF" w:rsidRDefault="00DD47FF" w:rsidP="00DD47FF">
      <w:pPr>
        <w:pStyle w:val="NeniTitull"/>
        <w:rPr>
          <w:spacing w:val="-4"/>
          <w:lang w:val="sq-AL"/>
        </w:rPr>
      </w:pPr>
      <w:r>
        <w:rPr>
          <w:spacing w:val="-4"/>
          <w:lang w:val="sq-AL"/>
        </w:rPr>
        <w:t>MBI MIRATIMIN E “RREGULLORES PËR NDRYSHIMIN E FURNIZUESIT NË SEKTORIN E GAZIT NATYROR”</w:t>
      </w:r>
    </w:p>
    <w:p w:rsidR="00DD47FF" w:rsidRDefault="00DD47FF" w:rsidP="00DD47FF">
      <w:pPr>
        <w:pStyle w:val="Hapesira7"/>
        <w:rPr>
          <w:spacing w:val="-4"/>
          <w:lang w:val="sq-AL"/>
        </w:rPr>
      </w:pPr>
    </w:p>
    <w:p w:rsidR="00DD47FF" w:rsidRDefault="00DD47FF" w:rsidP="00DD47FF">
      <w:pPr>
        <w:pStyle w:val="Paragrafi"/>
        <w:rPr>
          <w:spacing w:val="-4"/>
          <w:lang w:val="sq-AL"/>
        </w:rPr>
      </w:pPr>
      <w:r>
        <w:rPr>
          <w:spacing w:val="-4"/>
          <w:lang w:val="sq-AL"/>
        </w:rPr>
        <w:t>Në mbështetje të nenit 16, të ligjit nr. 43/2015, “Për sektorin e energjisë elektrike”; të nenit 76, të ligjit nr. 102/2015, “Për sektorin e gazit natyror”; të nenit 26 të “Rregullores për organizimin, funksionimin dhe procedurat e ERE-s”, miratuar me vendimin e bordit të ERE-s nr. 96, datë 17.6.2016, bordi i ERE-s, në mbledhjen e tij të datës 30.1.2018, mbasi shqyrtoi relacionin për miratimin e “Draftrregullores për ndryshimin e furnizuesit në sektorin e gazit natyror”, të përgatitur nga drejtoritë teknike,</w:t>
      </w:r>
    </w:p>
    <w:p w:rsidR="00DD47FF" w:rsidRDefault="00DD47FF" w:rsidP="00DD47FF">
      <w:pPr>
        <w:pStyle w:val="Paragrafi"/>
        <w:rPr>
          <w:spacing w:val="-4"/>
          <w:lang w:val="sq-AL"/>
        </w:rPr>
      </w:pPr>
      <w:r>
        <w:rPr>
          <w:spacing w:val="-4"/>
          <w:lang w:val="sq-AL"/>
        </w:rPr>
        <w:t>konstatoi se:</w:t>
      </w:r>
    </w:p>
    <w:p w:rsidR="00DD47FF" w:rsidRDefault="00DD47FF" w:rsidP="00DD47FF">
      <w:pPr>
        <w:pStyle w:val="Paragrafi"/>
        <w:rPr>
          <w:spacing w:val="-4"/>
          <w:lang w:val="sq-AL"/>
        </w:rPr>
      </w:pPr>
      <w:r>
        <w:rPr>
          <w:spacing w:val="-4"/>
          <w:lang w:val="sq-AL"/>
        </w:rPr>
        <w:t>- Bazuar në autoritetin që i është dhënë dhe në përputhje me përcaktimet e nenit 76, të ligjit nr. 102/2015, “Për sektorin e gazit natyror”, ERE miraton rregulloren për ndryshimin e furnizuesit në sektorin e gazit natyror.</w:t>
      </w:r>
    </w:p>
    <w:p w:rsidR="00DD47FF" w:rsidRDefault="00DD47FF" w:rsidP="00DD47FF">
      <w:pPr>
        <w:pStyle w:val="Paragrafi"/>
        <w:rPr>
          <w:spacing w:val="-4"/>
          <w:lang w:val="sq-AL"/>
        </w:rPr>
      </w:pPr>
      <w:r>
        <w:rPr>
          <w:spacing w:val="-4"/>
          <w:lang w:val="sq-AL"/>
        </w:rPr>
        <w:t>- ERE, me vendimin e bordit nr. 192, datë 24.11.2017, filloi procedurat për shqyrtimin dhe miratimin e draftrregullores për ndryshimin e furnizuesit në sektorin e gazit natyror.</w:t>
      </w:r>
    </w:p>
    <w:p w:rsidR="00DD47FF" w:rsidRDefault="00DD47FF" w:rsidP="00DD47FF">
      <w:pPr>
        <w:pStyle w:val="Paragrafi"/>
        <w:rPr>
          <w:spacing w:val="-4"/>
          <w:lang w:val="sq-AL"/>
        </w:rPr>
      </w:pPr>
      <w:r>
        <w:rPr>
          <w:spacing w:val="-4"/>
          <w:lang w:val="sq-AL"/>
        </w:rPr>
        <w:t>- ERE, më shkresën nr. 100/60 prot., datë 30.11.2017, publikoi për 3 ditë me radhë në median e shkruar njoftimin për vendimmarrjen e sipërcituar të bordit, duke filluar nga data 1 dhjetor 2017. Me anë të këtij njoftimi, u ftuan të gjitha palët e interesuara për të shprehur opinionet dhe komentet e tyre brenda 15 ditëve.</w:t>
      </w:r>
    </w:p>
    <w:p w:rsidR="00DD47FF" w:rsidRDefault="00DD47FF" w:rsidP="00DD47FF">
      <w:pPr>
        <w:pStyle w:val="Paragrafi"/>
        <w:rPr>
          <w:spacing w:val="-4"/>
          <w:lang w:val="sq-AL"/>
        </w:rPr>
      </w:pPr>
      <w:r>
        <w:rPr>
          <w:spacing w:val="-4"/>
          <w:lang w:val="sq-AL"/>
        </w:rPr>
        <w:t>- ERE, me shkresën nr. 774 prot., datë 6.12.2017, dërgoi “Draftrregulloren për ndryshimin e furnizuesit në sektorin e gazit natyror”, për marrje mendimi, pranë subjekteve: Albgaz sh.a., Albpetrol sh.a., Ministrisë së Infrastrukturës dhe Energjisë, Autoritetit të Konkurrencës, si dhe Sekretariatit të Komunitetit të Energjisë.</w:t>
      </w:r>
    </w:p>
    <w:p w:rsidR="00DD47FF" w:rsidRDefault="00DD47FF" w:rsidP="00DD47FF">
      <w:pPr>
        <w:pStyle w:val="Paragrafi"/>
        <w:rPr>
          <w:spacing w:val="-4"/>
          <w:lang w:val="sq-AL"/>
        </w:rPr>
      </w:pPr>
      <w:r>
        <w:rPr>
          <w:spacing w:val="-4"/>
          <w:lang w:val="sq-AL"/>
        </w:rPr>
        <w:t>- Në përfundim të afatit të përcaktuar për marrjen e komenteve të të gjitha palëve të interesit, mbi sa parashikuar në draftin e kësaj rregulloreje, rezultoi që nuk ka pasur komente.</w:t>
      </w:r>
    </w:p>
    <w:p w:rsidR="00DD47FF" w:rsidRDefault="00DD47FF" w:rsidP="00DD47FF">
      <w:pPr>
        <w:pStyle w:val="Paragrafi"/>
        <w:rPr>
          <w:spacing w:val="-4"/>
          <w:lang w:val="sq-AL"/>
        </w:rPr>
      </w:pPr>
      <w:r>
        <w:rPr>
          <w:spacing w:val="-4"/>
          <w:lang w:val="sq-AL"/>
        </w:rPr>
        <w:t xml:space="preserve">Për gjithë sa më sipër, bordi i ERE-s </w:t>
      </w:r>
    </w:p>
    <w:p w:rsidR="00DD47FF" w:rsidRDefault="00DD47FF" w:rsidP="00DD47FF">
      <w:pPr>
        <w:pStyle w:val="Hapesira7"/>
        <w:rPr>
          <w:spacing w:val="-4"/>
          <w:lang w:val="sq-AL"/>
        </w:rPr>
      </w:pPr>
    </w:p>
    <w:p w:rsidR="00DD47FF" w:rsidRDefault="00DD47FF" w:rsidP="00DD47FF">
      <w:pPr>
        <w:pStyle w:val="NeniNr"/>
        <w:rPr>
          <w:spacing w:val="-4"/>
          <w:lang w:val="sq-AL"/>
        </w:rPr>
      </w:pPr>
      <w:r>
        <w:rPr>
          <w:spacing w:val="-4"/>
          <w:lang w:val="sq-AL"/>
        </w:rPr>
        <w:t>VENDOSI:</w:t>
      </w:r>
    </w:p>
    <w:p w:rsidR="00DD47FF" w:rsidRDefault="00DD47FF" w:rsidP="00DD47FF">
      <w:pPr>
        <w:pStyle w:val="Hapesira7"/>
        <w:rPr>
          <w:spacing w:val="-4"/>
          <w:lang w:val="sq-AL"/>
        </w:rPr>
      </w:pPr>
    </w:p>
    <w:p w:rsidR="00DD47FF" w:rsidRDefault="00DD47FF" w:rsidP="00DD47FF">
      <w:pPr>
        <w:pStyle w:val="Paragrafi"/>
        <w:rPr>
          <w:spacing w:val="-4"/>
          <w:lang w:val="sq-AL"/>
        </w:rPr>
      </w:pPr>
      <w:r>
        <w:rPr>
          <w:spacing w:val="-4"/>
          <w:lang w:val="sq-AL"/>
        </w:rPr>
        <w:t>1. Të miratojë rregulloren për ndryshimin e furnizuesit në sektorin e gazit natyror.</w:t>
      </w:r>
    </w:p>
    <w:p w:rsidR="00DD47FF" w:rsidRDefault="00DD47FF" w:rsidP="00DD47FF">
      <w:pPr>
        <w:pStyle w:val="Paragrafi"/>
        <w:rPr>
          <w:spacing w:val="-4"/>
          <w:lang w:val="sq-AL"/>
        </w:rPr>
      </w:pPr>
      <w:r>
        <w:rPr>
          <w:spacing w:val="-4"/>
          <w:lang w:val="sq-AL"/>
        </w:rPr>
        <w:t>2. Drejtoria Juridike dhe e Mbrojtjes së Konsumatorëve të njoftojë të interesuarit për vendimin e bordit të ERE-s. </w:t>
      </w:r>
    </w:p>
    <w:p w:rsidR="00DD47FF" w:rsidRDefault="00DD47FF" w:rsidP="00DD47FF">
      <w:pPr>
        <w:pStyle w:val="Paragrafi"/>
        <w:rPr>
          <w:spacing w:val="-4"/>
          <w:lang w:val="sq-AL"/>
        </w:rPr>
      </w:pPr>
      <w:r>
        <w:rPr>
          <w:spacing w:val="-4"/>
          <w:lang w:val="sq-AL"/>
        </w:rPr>
        <w:t xml:space="preserve">Ky vendim hyn në fuqi menjëherë. </w:t>
      </w:r>
    </w:p>
    <w:p w:rsidR="00DD47FF" w:rsidRDefault="00DD47FF" w:rsidP="00DD47FF">
      <w:pPr>
        <w:pStyle w:val="Paragrafi"/>
        <w:rPr>
          <w:spacing w:val="-4"/>
          <w:lang w:val="sq-AL"/>
        </w:rPr>
      </w:pPr>
      <w:r>
        <w:rPr>
          <w:spacing w:val="-4"/>
          <w:lang w:val="sq-AL"/>
        </w:rPr>
        <w:t xml:space="preserve">Ky vendim botohet në Fletoren Zyrtare. </w:t>
      </w:r>
    </w:p>
    <w:p w:rsidR="00DD47FF" w:rsidRDefault="00DD47FF" w:rsidP="00DD47FF">
      <w:pPr>
        <w:pStyle w:val="Paragrafi"/>
        <w:rPr>
          <w:spacing w:val="-4"/>
          <w:lang w:val="sq-AL"/>
        </w:rPr>
      </w:pPr>
      <w:r>
        <w:rPr>
          <w:spacing w:val="-4"/>
          <w:lang w:val="sq-AL"/>
        </w:rPr>
        <w:t xml:space="preserve">Ky vendim mund të ankimohet në Gjykatën Administrative Tiranë, brenda 45 ditëve kalendarike nga botimi në Fletoren Zyrtare. </w:t>
      </w:r>
    </w:p>
    <w:p w:rsidR="00DD47FF" w:rsidRDefault="00DD47FF" w:rsidP="00DD47FF">
      <w:pPr>
        <w:pStyle w:val="Hapesira7"/>
        <w:rPr>
          <w:spacing w:val="-4"/>
          <w:lang w:val="sq-AL"/>
        </w:rPr>
      </w:pPr>
    </w:p>
    <w:p w:rsidR="00DD47FF" w:rsidRDefault="00DD47FF" w:rsidP="00DD47FF">
      <w:pPr>
        <w:pStyle w:val="Paragrafi"/>
        <w:jc w:val="right"/>
        <w:rPr>
          <w:spacing w:val="-4"/>
          <w:lang w:val="sq-AL"/>
        </w:rPr>
      </w:pPr>
      <w:r>
        <w:rPr>
          <w:spacing w:val="-4"/>
          <w:lang w:val="sq-AL"/>
        </w:rPr>
        <w:t>KRYETARI</w:t>
      </w:r>
    </w:p>
    <w:p w:rsidR="00DD47FF" w:rsidRDefault="00DD47FF" w:rsidP="00DD47FF">
      <w:pPr>
        <w:pStyle w:val="Paragrafi"/>
        <w:jc w:val="right"/>
        <w:rPr>
          <w:b/>
          <w:spacing w:val="-4"/>
          <w:lang w:val="sq-AL"/>
        </w:rPr>
      </w:pPr>
      <w:r>
        <w:rPr>
          <w:b/>
          <w:spacing w:val="-4"/>
          <w:lang w:val="sq-AL"/>
        </w:rPr>
        <w:t>Petrit Ahmeti</w:t>
      </w:r>
    </w:p>
    <w:p w:rsidR="00DD47FF" w:rsidRDefault="00DD47FF" w:rsidP="00DD47FF">
      <w:pPr>
        <w:pStyle w:val="Paragrafi"/>
        <w:rPr>
          <w:spacing w:val="-4"/>
          <w:lang w:val="sq-AL"/>
        </w:rPr>
      </w:pPr>
    </w:p>
    <w:p w:rsidR="00DD47FF" w:rsidRDefault="00DD47FF" w:rsidP="00DD47FF">
      <w:pPr>
        <w:pStyle w:val="NeniTitull"/>
        <w:rPr>
          <w:spacing w:val="-4"/>
          <w:lang w:val="sq-AL"/>
        </w:rPr>
      </w:pPr>
    </w:p>
    <w:p w:rsidR="00DD47FF" w:rsidRDefault="00DD47FF" w:rsidP="00DD47FF">
      <w:pPr>
        <w:pStyle w:val="NeniTitull"/>
        <w:rPr>
          <w:spacing w:val="-4"/>
          <w:lang w:val="sq-AL"/>
        </w:rPr>
      </w:pPr>
    </w:p>
    <w:p w:rsidR="00DD47FF" w:rsidRDefault="00DD47FF" w:rsidP="00DD47FF">
      <w:pPr>
        <w:pStyle w:val="NeniTitull"/>
        <w:rPr>
          <w:spacing w:val="-4"/>
          <w:lang w:val="sq-AL"/>
        </w:rPr>
      </w:pPr>
    </w:p>
    <w:p w:rsidR="00DD47FF" w:rsidRDefault="00DD47FF" w:rsidP="00DD47FF">
      <w:pPr>
        <w:pStyle w:val="NeniTitull"/>
        <w:rPr>
          <w:spacing w:val="-4"/>
          <w:lang w:val="sq-AL"/>
        </w:rPr>
      </w:pPr>
    </w:p>
    <w:p w:rsidR="00DD47FF" w:rsidRDefault="00DD47FF" w:rsidP="00DD47FF">
      <w:pPr>
        <w:pStyle w:val="NeniTitull"/>
        <w:rPr>
          <w:spacing w:val="-4"/>
          <w:lang w:val="sq-AL"/>
        </w:rPr>
      </w:pPr>
    </w:p>
    <w:p w:rsidR="00DD47FF" w:rsidRDefault="00DD47FF" w:rsidP="00DD47FF">
      <w:pPr>
        <w:pStyle w:val="NeniTitull"/>
        <w:rPr>
          <w:spacing w:val="-4"/>
          <w:lang w:val="sq-AL"/>
        </w:rPr>
      </w:pPr>
    </w:p>
    <w:p w:rsidR="00DD47FF" w:rsidRDefault="00DD47FF" w:rsidP="00DD47FF">
      <w:pPr>
        <w:pStyle w:val="NeniTitull"/>
        <w:rPr>
          <w:spacing w:val="-4"/>
          <w:lang w:val="sq-AL"/>
        </w:rPr>
      </w:pPr>
      <w:r>
        <w:rPr>
          <w:spacing w:val="-4"/>
          <w:lang w:val="sq-AL"/>
        </w:rPr>
        <w:t>RREGULLORE</w:t>
      </w:r>
    </w:p>
    <w:p w:rsidR="00DD47FF" w:rsidRDefault="00DD47FF" w:rsidP="00DD47FF">
      <w:pPr>
        <w:pStyle w:val="NeniTitull"/>
        <w:rPr>
          <w:b w:val="0"/>
          <w:spacing w:val="-4"/>
          <w:lang w:val="sq-AL"/>
        </w:rPr>
      </w:pPr>
      <w:r>
        <w:rPr>
          <w:b w:val="0"/>
          <w:spacing w:val="-4"/>
          <w:lang w:val="sq-AL"/>
        </w:rPr>
        <w:t>PËR NDRYSHIMIN E FURNIZUESIT NË SEKTORIN E GAZIT NATYROR</w:t>
      </w:r>
    </w:p>
    <w:p w:rsidR="00DD47FF" w:rsidRDefault="00DD47FF" w:rsidP="00DD47FF">
      <w:pPr>
        <w:pStyle w:val="Hapesira7"/>
        <w:rPr>
          <w:spacing w:val="-4"/>
          <w:lang w:val="sq-AL"/>
        </w:rPr>
      </w:pPr>
    </w:p>
    <w:p w:rsidR="00DD47FF" w:rsidRDefault="00DD47FF" w:rsidP="00DD47FF">
      <w:pPr>
        <w:pStyle w:val="NeniNr"/>
        <w:rPr>
          <w:spacing w:val="-4"/>
          <w:lang w:val="sq-AL"/>
        </w:rPr>
      </w:pPr>
      <w:r>
        <w:rPr>
          <w:spacing w:val="-4"/>
          <w:lang w:val="sq-AL"/>
        </w:rPr>
        <w:t>PJESA I</w:t>
      </w:r>
    </w:p>
    <w:p w:rsidR="00DD47FF" w:rsidRDefault="00DD47FF" w:rsidP="00DD47FF">
      <w:pPr>
        <w:pStyle w:val="NeniNr"/>
        <w:rPr>
          <w:spacing w:val="-4"/>
          <w:lang w:val="sq-AL"/>
        </w:rPr>
      </w:pPr>
      <w:r>
        <w:rPr>
          <w:spacing w:val="-4"/>
          <w:lang w:val="sq-AL"/>
        </w:rPr>
        <w:t>DISPOZITA TË PËRGJITHSHME</w:t>
      </w:r>
    </w:p>
    <w:p w:rsidR="00DD47FF" w:rsidRDefault="00DD47FF" w:rsidP="00DD47FF">
      <w:pPr>
        <w:pStyle w:val="Hapesira7"/>
        <w:rPr>
          <w:spacing w:val="-4"/>
          <w:lang w:val="sq-AL"/>
        </w:rPr>
      </w:pPr>
    </w:p>
    <w:p w:rsidR="00DD47FF" w:rsidRDefault="00DD47FF" w:rsidP="00DD47FF">
      <w:pPr>
        <w:pStyle w:val="NeniNr"/>
        <w:rPr>
          <w:spacing w:val="-4"/>
          <w:lang w:val="sq-AL"/>
        </w:rPr>
      </w:pPr>
      <w:r>
        <w:rPr>
          <w:spacing w:val="-4"/>
          <w:lang w:val="sq-AL"/>
        </w:rPr>
        <w:t>Neni 1</w:t>
      </w:r>
    </w:p>
    <w:p w:rsidR="00DD47FF" w:rsidRDefault="00DD47FF" w:rsidP="00DD47FF">
      <w:pPr>
        <w:pStyle w:val="NeniNr"/>
        <w:rPr>
          <w:b/>
          <w:spacing w:val="-4"/>
          <w:lang w:val="sq-AL"/>
        </w:rPr>
      </w:pPr>
      <w:r>
        <w:rPr>
          <w:b/>
          <w:spacing w:val="-4"/>
          <w:lang w:val="sq-AL"/>
        </w:rPr>
        <w:t>Qëllimi</w:t>
      </w:r>
    </w:p>
    <w:p w:rsidR="00DD47FF" w:rsidRDefault="00DD47FF" w:rsidP="00DD47FF">
      <w:pPr>
        <w:pStyle w:val="Hapesira7"/>
        <w:rPr>
          <w:spacing w:val="-4"/>
          <w:lang w:val="sq-AL"/>
        </w:rPr>
      </w:pPr>
    </w:p>
    <w:p w:rsidR="00DD47FF" w:rsidRDefault="00DD47FF" w:rsidP="00DD47FF">
      <w:pPr>
        <w:pStyle w:val="Paragrafi"/>
        <w:rPr>
          <w:spacing w:val="-4"/>
          <w:lang w:val="sq-AL"/>
        </w:rPr>
      </w:pPr>
      <w:r>
        <w:rPr>
          <w:spacing w:val="-4"/>
          <w:lang w:val="sq-AL"/>
        </w:rPr>
        <w:t>Këto rregulla përcaktojnë kushtet dhe procedurat për ndryshimin e furnizuesve të gazit natyror, të cilët furnizojnë klientin në bazë të një kontrate për furnizim, si dhe të drejtat dhe detyrimet e furnizuesve të gazit natyror, klientit dhe operatorit të sistemit, në kuadër të procedurës së ndryshimit të furnizuesit.</w:t>
      </w:r>
    </w:p>
    <w:p w:rsidR="00DD47FF" w:rsidRDefault="00DD47FF" w:rsidP="00DD47FF">
      <w:pPr>
        <w:pStyle w:val="Hapesira7"/>
        <w:rPr>
          <w:spacing w:val="-4"/>
          <w:lang w:val="sq-AL"/>
        </w:rPr>
      </w:pPr>
    </w:p>
    <w:p w:rsidR="00DD47FF" w:rsidRDefault="00DD47FF" w:rsidP="00DD47FF">
      <w:pPr>
        <w:pStyle w:val="NeniNr"/>
        <w:rPr>
          <w:spacing w:val="-4"/>
          <w:lang w:val="sq-AL"/>
        </w:rPr>
      </w:pPr>
      <w:r>
        <w:rPr>
          <w:spacing w:val="-4"/>
          <w:lang w:val="sq-AL"/>
        </w:rPr>
        <w:t>Neni 2</w:t>
      </w:r>
    </w:p>
    <w:p w:rsidR="00DD47FF" w:rsidRDefault="00DD47FF" w:rsidP="00DD47FF">
      <w:pPr>
        <w:pStyle w:val="NeniNr"/>
        <w:rPr>
          <w:b/>
          <w:spacing w:val="-4"/>
          <w:lang w:val="sq-AL"/>
        </w:rPr>
      </w:pPr>
      <w:r>
        <w:rPr>
          <w:b/>
          <w:spacing w:val="-4"/>
          <w:lang w:val="sq-AL"/>
        </w:rPr>
        <w:t>Objekti</w:t>
      </w:r>
    </w:p>
    <w:p w:rsidR="00DD47FF" w:rsidRDefault="00DD47FF" w:rsidP="00DD47FF">
      <w:pPr>
        <w:pStyle w:val="Hapesira7"/>
        <w:rPr>
          <w:spacing w:val="-4"/>
          <w:lang w:val="sq-AL"/>
        </w:rPr>
      </w:pPr>
    </w:p>
    <w:p w:rsidR="00DD47FF" w:rsidRDefault="00DD47FF" w:rsidP="00DD47FF">
      <w:pPr>
        <w:pStyle w:val="Paragrafi"/>
        <w:rPr>
          <w:spacing w:val="-4"/>
          <w:lang w:val="sq-AL"/>
        </w:rPr>
      </w:pPr>
      <w:r>
        <w:rPr>
          <w:spacing w:val="-4"/>
          <w:lang w:val="sq-AL"/>
        </w:rPr>
        <w:t>Objekti i kësaj rregulloreje janë vendosja e rregullave për palët në kontratë, për ndryshimin e furnizuesit të gazit natyror dhe garantimin e së drejtës së klientit për të kërkuar ndryshimin e furnizuesit.</w:t>
      </w:r>
    </w:p>
    <w:p w:rsidR="00DD47FF" w:rsidRDefault="00DD47FF" w:rsidP="00DD47FF">
      <w:pPr>
        <w:pStyle w:val="NeniNr"/>
        <w:rPr>
          <w:spacing w:val="-4"/>
          <w:lang w:val="sq-AL"/>
        </w:rPr>
      </w:pPr>
    </w:p>
    <w:p w:rsidR="00DD47FF" w:rsidRDefault="00DD47FF" w:rsidP="00DD47FF">
      <w:pPr>
        <w:pStyle w:val="NeniNr"/>
        <w:rPr>
          <w:spacing w:val="-4"/>
          <w:lang w:val="sq-AL"/>
        </w:rPr>
      </w:pPr>
      <w:r>
        <w:rPr>
          <w:spacing w:val="-4"/>
          <w:lang w:val="sq-AL"/>
        </w:rPr>
        <w:t>Neni 3</w:t>
      </w:r>
    </w:p>
    <w:p w:rsidR="00DD47FF" w:rsidRDefault="00DD47FF" w:rsidP="00DD47FF">
      <w:pPr>
        <w:pStyle w:val="NeniNr"/>
        <w:rPr>
          <w:b/>
          <w:spacing w:val="-4"/>
          <w:lang w:val="sq-AL"/>
        </w:rPr>
      </w:pPr>
      <w:r>
        <w:rPr>
          <w:b/>
          <w:spacing w:val="-4"/>
          <w:lang w:val="sq-AL"/>
        </w:rPr>
        <w:t>Autoriteti</w:t>
      </w:r>
    </w:p>
    <w:p w:rsidR="00DD47FF" w:rsidRDefault="00DD47FF" w:rsidP="00DD47FF">
      <w:pPr>
        <w:pStyle w:val="Hapesira7"/>
        <w:rPr>
          <w:spacing w:val="-4"/>
          <w:lang w:val="sq-AL"/>
        </w:rPr>
      </w:pPr>
    </w:p>
    <w:p w:rsidR="00DD47FF" w:rsidRDefault="00DD47FF" w:rsidP="00DD47FF">
      <w:pPr>
        <w:pStyle w:val="Paragrafi"/>
        <w:rPr>
          <w:spacing w:val="-4"/>
          <w:lang w:val="sq-AL"/>
        </w:rPr>
      </w:pPr>
      <w:r>
        <w:rPr>
          <w:spacing w:val="-4"/>
          <w:lang w:val="sq-AL"/>
        </w:rPr>
        <w:t>Kjo rregullore hartohet në mbështetje të nenit 76, të ligjit nr. 102/2015, “Për sektorin e gazit natyror”.</w:t>
      </w:r>
    </w:p>
    <w:p w:rsidR="00DD47FF" w:rsidRDefault="00DD47FF" w:rsidP="00DD47FF">
      <w:pPr>
        <w:pStyle w:val="NeniNr"/>
        <w:rPr>
          <w:spacing w:val="-4"/>
          <w:lang w:val="sq-AL"/>
        </w:rPr>
      </w:pPr>
    </w:p>
    <w:p w:rsidR="00DD47FF" w:rsidRDefault="00DD47FF" w:rsidP="00DD47FF">
      <w:pPr>
        <w:pStyle w:val="NeniNr"/>
        <w:rPr>
          <w:spacing w:val="-4"/>
          <w:lang w:val="sq-AL"/>
        </w:rPr>
      </w:pPr>
      <w:r>
        <w:rPr>
          <w:spacing w:val="-4"/>
          <w:lang w:val="sq-AL"/>
        </w:rPr>
        <w:t>Neni 4</w:t>
      </w:r>
    </w:p>
    <w:p w:rsidR="00DD47FF" w:rsidRDefault="00DD47FF" w:rsidP="00DD47FF">
      <w:pPr>
        <w:pStyle w:val="NeniNr"/>
        <w:rPr>
          <w:b/>
          <w:spacing w:val="-4"/>
          <w:lang w:val="sq-AL"/>
        </w:rPr>
      </w:pPr>
      <w:r>
        <w:rPr>
          <w:b/>
          <w:spacing w:val="-4"/>
          <w:lang w:val="sq-AL"/>
        </w:rPr>
        <w:t>Përkufizimet</w:t>
      </w:r>
    </w:p>
    <w:p w:rsidR="00DD47FF" w:rsidRDefault="00DD47FF" w:rsidP="00DD47FF">
      <w:pPr>
        <w:pStyle w:val="Hapesira7"/>
        <w:rPr>
          <w:spacing w:val="-4"/>
          <w:lang w:val="sq-AL"/>
        </w:rPr>
      </w:pPr>
    </w:p>
    <w:p w:rsidR="00DD47FF" w:rsidRDefault="00DD47FF" w:rsidP="00DD47FF">
      <w:pPr>
        <w:pStyle w:val="Paragrafi"/>
        <w:rPr>
          <w:spacing w:val="-4"/>
          <w:lang w:val="sq-AL"/>
        </w:rPr>
      </w:pPr>
      <w:r>
        <w:rPr>
          <w:spacing w:val="-4"/>
          <w:lang w:val="sq-AL"/>
        </w:rPr>
        <w:t>Disa nga shprehjet e përdorura në këto rregulla do të kenë kuptimin e mëposhtëm:</w:t>
      </w:r>
    </w:p>
    <w:p w:rsidR="00DD47FF" w:rsidRDefault="00DD47FF" w:rsidP="00DD47FF">
      <w:pPr>
        <w:pStyle w:val="Paragrafi"/>
        <w:rPr>
          <w:spacing w:val="-4"/>
          <w:lang w:val="sq-AL"/>
        </w:rPr>
      </w:pPr>
      <w:r>
        <w:rPr>
          <w:spacing w:val="-4"/>
          <w:lang w:val="sq-AL"/>
        </w:rPr>
        <w:t>“Furnizuesi i ri”, furnizuesi me të cilin klienti dëshiron të lidhë një kontratë shitjeje në fillim të procedurës për ndërrimin/ndryshimin e furnizuesit.</w:t>
      </w:r>
    </w:p>
    <w:p w:rsidR="00DD47FF" w:rsidRDefault="00DD47FF" w:rsidP="00DD47FF">
      <w:pPr>
        <w:pStyle w:val="Paragrafi"/>
        <w:rPr>
          <w:spacing w:val="-4"/>
          <w:lang w:val="sq-AL"/>
        </w:rPr>
      </w:pPr>
      <w:r>
        <w:rPr>
          <w:spacing w:val="-4"/>
          <w:lang w:val="sq-AL"/>
        </w:rPr>
        <w:t xml:space="preserve">“Operator i Sistemit të Shpërndarjes (OSSH)” është personi juridik, i cili kryen funksionin e shpërndarjes dhe është përgjegjës për operimin, mirëmbajtjen dhe, nëse është e nevojshme, zhvillimin e sistemit të shpërndarjes në një zonë të caktuar dhe, ku është e zbatueshme, ndërlidhjen me sisteme të tjera, si edhe për garantimin e mundësive afatgjata të sistemit për të përmbushur kërkesat e arsyeshme për shpërndarjen e gazit. </w:t>
      </w:r>
    </w:p>
    <w:p w:rsidR="00DD47FF" w:rsidRDefault="00DD47FF" w:rsidP="00DD47FF">
      <w:pPr>
        <w:pStyle w:val="Paragrafi"/>
        <w:rPr>
          <w:spacing w:val="-4"/>
          <w:lang w:val="sq-AL"/>
        </w:rPr>
      </w:pPr>
      <w:r>
        <w:rPr>
          <w:spacing w:val="-4"/>
          <w:lang w:val="sq-AL"/>
        </w:rPr>
        <w:t xml:space="preserve">“Operator i Sistemit të Transmetimit (OST)” është personi juridik, që kryen veprimtarinë e transmetimit dhe është përgjegjës për operimin, sigurimin e mirëmbajtjes dhe, nëse është e nevojshme, zhvillimin e sistemit të transmetimit në një zonë të caktuar dhe, ku është e zbatueshme, ndërlidhjen e tij me sistemet e tjera, si dhe për garantimin e mundësive afatgjata të sistemit për të përmbushur kërkesat e arsyeshme për transportin e gazit. </w:t>
      </w:r>
    </w:p>
    <w:p w:rsidR="00DD47FF" w:rsidRDefault="00DD47FF" w:rsidP="00DD47FF">
      <w:pPr>
        <w:pStyle w:val="Paragrafi"/>
        <w:rPr>
          <w:spacing w:val="-4"/>
          <w:lang w:val="sq-AL"/>
        </w:rPr>
      </w:pPr>
      <w:r>
        <w:rPr>
          <w:spacing w:val="-4"/>
          <w:lang w:val="sq-AL"/>
        </w:rPr>
        <w:t>“Furnizuesi”, subjekti që furnizon (shet dhe i rishet gazin) klientin në bazë të një kontrate furnizimi.</w:t>
      </w:r>
    </w:p>
    <w:p w:rsidR="00DD47FF" w:rsidRDefault="00DD47FF" w:rsidP="00DD47FF">
      <w:pPr>
        <w:pStyle w:val="Paragrafi"/>
        <w:rPr>
          <w:spacing w:val="-4"/>
          <w:lang w:val="sq-AL"/>
        </w:rPr>
      </w:pPr>
      <w:r>
        <w:rPr>
          <w:spacing w:val="-4"/>
          <w:lang w:val="sq-AL"/>
        </w:rPr>
        <w:t>“Furnizuesi aktual”, furnizuesi që furnizon klientin në fillim të procedurës së ndërrimit të furnizuesit.</w:t>
      </w:r>
    </w:p>
    <w:p w:rsidR="00DD47FF" w:rsidRDefault="00DD47FF" w:rsidP="00DD47FF">
      <w:pPr>
        <w:pStyle w:val="Paragrafi"/>
        <w:rPr>
          <w:spacing w:val="-4"/>
          <w:lang w:val="sq-AL"/>
        </w:rPr>
      </w:pPr>
      <w:r>
        <w:rPr>
          <w:spacing w:val="-4"/>
          <w:lang w:val="sq-AL"/>
        </w:rPr>
        <w:t>“Pikë lidhjeje” është pika e lidhjes fizike të një përdoruesi me rrjetin e shpërndarjes.</w:t>
      </w:r>
    </w:p>
    <w:p w:rsidR="00DD47FF" w:rsidRDefault="00DD47FF" w:rsidP="00DD47FF">
      <w:pPr>
        <w:pStyle w:val="Paragrafi"/>
        <w:rPr>
          <w:spacing w:val="-4"/>
          <w:lang w:val="sq-AL"/>
        </w:rPr>
      </w:pPr>
      <w:r>
        <w:rPr>
          <w:spacing w:val="-4"/>
          <w:lang w:val="sq-AL"/>
        </w:rPr>
        <w:t xml:space="preserve">“Qendra e gazit” do të quhet sistemi në të cilin gazi hyn në pikat e hyrjes dhe del në pikat e daljes, duke regjistruar të dhëna të detajuara mbi të. </w:t>
      </w:r>
    </w:p>
    <w:p w:rsidR="00DD47FF" w:rsidRDefault="00DD47FF" w:rsidP="00DD47FF">
      <w:pPr>
        <w:pStyle w:val="Paragrafi"/>
        <w:rPr>
          <w:spacing w:val="-4"/>
          <w:lang w:val="sq-AL"/>
        </w:rPr>
      </w:pPr>
      <w:r>
        <w:rPr>
          <w:spacing w:val="-4"/>
          <w:lang w:val="sq-AL"/>
        </w:rPr>
        <w:t>Termat e tjerë të përdorur në këto rregulla do të kenë të njëjtin kuptim si ato të referuara në ligjin nr. 102/2015, “Për sektorin e gazit natyror”, më poshtë “ligji”.</w:t>
      </w:r>
    </w:p>
    <w:p w:rsidR="00DD47FF" w:rsidRDefault="00DD47FF" w:rsidP="00DD47FF">
      <w:pPr>
        <w:pStyle w:val="Hapesira7"/>
        <w:rPr>
          <w:spacing w:val="-4"/>
          <w:lang w:val="sq-AL"/>
        </w:rPr>
      </w:pPr>
      <w:r>
        <w:rPr>
          <w:spacing w:val="-4"/>
          <w:lang w:val="sq-AL"/>
        </w:rPr>
        <w:t xml:space="preserve"> </w:t>
      </w:r>
    </w:p>
    <w:p w:rsidR="00DD47FF" w:rsidRDefault="00DD47FF" w:rsidP="00DD47FF">
      <w:pPr>
        <w:pStyle w:val="NeniNr"/>
        <w:rPr>
          <w:spacing w:val="-4"/>
          <w:lang w:val="sq-AL"/>
        </w:rPr>
      </w:pPr>
      <w:r>
        <w:rPr>
          <w:spacing w:val="-4"/>
          <w:lang w:val="sq-AL"/>
        </w:rPr>
        <w:t>Neni 5</w:t>
      </w:r>
    </w:p>
    <w:p w:rsidR="00DD47FF" w:rsidRDefault="00DD47FF" w:rsidP="00DD47FF">
      <w:pPr>
        <w:pStyle w:val="NeniNr"/>
        <w:rPr>
          <w:b/>
          <w:spacing w:val="-4"/>
          <w:lang w:val="sq-AL"/>
        </w:rPr>
      </w:pPr>
      <w:r>
        <w:rPr>
          <w:b/>
          <w:spacing w:val="-4"/>
          <w:lang w:val="sq-AL"/>
        </w:rPr>
        <w:t>Kushtet e përgjithshme</w:t>
      </w:r>
    </w:p>
    <w:p w:rsidR="00DD47FF" w:rsidRDefault="00DD47FF" w:rsidP="00DD47FF">
      <w:pPr>
        <w:pStyle w:val="Hapesira7"/>
        <w:rPr>
          <w:spacing w:val="-4"/>
          <w:lang w:val="sq-AL"/>
        </w:rPr>
      </w:pPr>
    </w:p>
    <w:p w:rsidR="00DD47FF" w:rsidRDefault="00DD47FF" w:rsidP="00DD47FF">
      <w:pPr>
        <w:pStyle w:val="Paragrafi"/>
        <w:rPr>
          <w:spacing w:val="-4"/>
          <w:lang w:val="sq-AL"/>
        </w:rPr>
      </w:pPr>
      <w:r>
        <w:rPr>
          <w:spacing w:val="-4"/>
          <w:lang w:val="sq-AL"/>
        </w:rPr>
        <w:t>Procedura e ndryshimit të furnizuesit të gazit natyror nuk do të ketë kosto për klientin.</w:t>
      </w:r>
    </w:p>
    <w:p w:rsidR="00DD47FF" w:rsidRDefault="00DD47FF" w:rsidP="00DD47FF">
      <w:pPr>
        <w:pStyle w:val="Paragrafi"/>
        <w:rPr>
          <w:spacing w:val="-4"/>
          <w:lang w:val="sq-AL"/>
        </w:rPr>
      </w:pPr>
      <w:r>
        <w:rPr>
          <w:spacing w:val="-4"/>
          <w:lang w:val="sq-AL"/>
        </w:rPr>
        <w:t>E drejta e ndryshimit të furnizuesit u jepet vetëm klientëve që kanë të drejtë të zgjedhin lirisht furnizuesin e tyre në pajtim me ligjin, rregulloret që rregullojnë kushtet për furnizimin me gaz natyror dhe kontratën përkatëse të shitjes.</w:t>
      </w:r>
    </w:p>
    <w:p w:rsidR="00DD47FF" w:rsidRDefault="00DD47FF" w:rsidP="00DD47FF">
      <w:pPr>
        <w:pStyle w:val="Paragrafi"/>
        <w:rPr>
          <w:spacing w:val="-4"/>
          <w:lang w:val="sq-AL"/>
        </w:rPr>
      </w:pPr>
      <w:r>
        <w:rPr>
          <w:spacing w:val="-4"/>
          <w:lang w:val="sq-AL"/>
        </w:rPr>
        <w:t>Klienti dhe çdo palë e tretë që e bën interesin e tij ligjor të besueshëm, ka të drejtë të informohet për procedurën që ndiqet për ndryshimin e furnizuesit nga furnizuesi aktual.</w:t>
      </w:r>
    </w:p>
    <w:p w:rsidR="00DD47FF" w:rsidRDefault="00DD47FF" w:rsidP="00DD47FF">
      <w:pPr>
        <w:pStyle w:val="Hapesira7"/>
        <w:rPr>
          <w:spacing w:val="-4"/>
          <w:lang w:val="sq-AL"/>
        </w:rPr>
      </w:pPr>
    </w:p>
    <w:p w:rsidR="00DD47FF" w:rsidRDefault="00DD47FF" w:rsidP="00DD47FF">
      <w:pPr>
        <w:pStyle w:val="NeniNr"/>
        <w:rPr>
          <w:spacing w:val="-4"/>
          <w:lang w:val="sq-AL"/>
        </w:rPr>
      </w:pPr>
      <w:r>
        <w:rPr>
          <w:spacing w:val="-4"/>
          <w:lang w:val="sq-AL"/>
        </w:rPr>
        <w:t>Neni 6</w:t>
      </w:r>
    </w:p>
    <w:p w:rsidR="00DD47FF" w:rsidRDefault="00DD47FF" w:rsidP="00DD47FF">
      <w:pPr>
        <w:pStyle w:val="NeniNr"/>
        <w:rPr>
          <w:b/>
          <w:spacing w:val="-4"/>
          <w:lang w:val="sq-AL"/>
        </w:rPr>
      </w:pPr>
      <w:r>
        <w:rPr>
          <w:b/>
          <w:spacing w:val="-4"/>
          <w:lang w:val="sq-AL"/>
        </w:rPr>
        <w:t>Procedura e ndryshimit të furnizuesit me kërkesë të klientit</w:t>
      </w:r>
    </w:p>
    <w:p w:rsidR="00DD47FF" w:rsidRDefault="00DD47FF" w:rsidP="00DD47FF">
      <w:pPr>
        <w:pStyle w:val="Hapesira7"/>
        <w:rPr>
          <w:spacing w:val="-4"/>
          <w:lang w:val="sq-AL"/>
        </w:rPr>
      </w:pPr>
    </w:p>
    <w:p w:rsidR="00DD47FF" w:rsidRDefault="00DD47FF" w:rsidP="00DD47FF">
      <w:pPr>
        <w:pStyle w:val="Paragrafi"/>
        <w:rPr>
          <w:spacing w:val="-4"/>
          <w:lang w:val="sq-AL"/>
        </w:rPr>
      </w:pPr>
      <w:r>
        <w:rPr>
          <w:spacing w:val="-4"/>
          <w:lang w:val="sq-AL"/>
        </w:rPr>
        <w:t xml:space="preserve">6.1 Procedura e ndryshimit të furnizuesit sipas aplikimit të klientit, siç përshkruhet në këtë nen, do të fillojë në të gjitha rastet kur një furnizues, p.sh., furnizuesi publik vepron ose si një furnizues i ri, ose si furnizues aktual. </w:t>
      </w:r>
    </w:p>
    <w:p w:rsidR="00DD47FF" w:rsidRDefault="00DD47FF" w:rsidP="00DD47FF">
      <w:pPr>
        <w:pStyle w:val="Paragrafi"/>
        <w:rPr>
          <w:spacing w:val="-4"/>
          <w:lang w:val="sq-AL"/>
        </w:rPr>
      </w:pPr>
      <w:r>
        <w:rPr>
          <w:spacing w:val="-4"/>
          <w:lang w:val="sq-AL"/>
        </w:rPr>
        <w:t>Procedura e ndryshimit të furnizuesit mund të kryhet vetëm me një furnizues në të njëjtën kohë.</w:t>
      </w:r>
    </w:p>
    <w:p w:rsidR="00DD47FF" w:rsidRDefault="00DD47FF" w:rsidP="00DD47FF">
      <w:pPr>
        <w:pStyle w:val="Paragrafi"/>
        <w:rPr>
          <w:spacing w:val="-4"/>
          <w:lang w:val="sq-AL"/>
        </w:rPr>
      </w:pPr>
      <w:r>
        <w:rPr>
          <w:spacing w:val="-4"/>
          <w:lang w:val="sq-AL"/>
        </w:rPr>
        <w:t>Procedura e kalimit të furnizuesit nuk duhet të kalojë më shumë se 3 javë pas datës së dorëzimit të një aplikimi të vlefshëm.</w:t>
      </w:r>
    </w:p>
    <w:p w:rsidR="00DD47FF" w:rsidRDefault="00DD47FF" w:rsidP="00DD47FF">
      <w:pPr>
        <w:pStyle w:val="Paragrafi"/>
        <w:rPr>
          <w:spacing w:val="-4"/>
          <w:lang w:val="sq-AL"/>
        </w:rPr>
      </w:pPr>
      <w:r>
        <w:rPr>
          <w:spacing w:val="-4"/>
          <w:lang w:val="sq-AL"/>
        </w:rPr>
        <w:t>6.2 Procedura e ndryshimit të furnizuesit fillon me iniciativë të një klienti, duke dorëzuar një kërkesë te një furnizues i ri.</w:t>
      </w:r>
    </w:p>
    <w:p w:rsidR="00DD47FF" w:rsidRDefault="00DD47FF" w:rsidP="00DD47FF">
      <w:pPr>
        <w:pStyle w:val="Paragrafi"/>
        <w:rPr>
          <w:spacing w:val="-4"/>
          <w:lang w:val="sq-AL"/>
        </w:rPr>
      </w:pPr>
      <w:r>
        <w:rPr>
          <w:spacing w:val="-4"/>
          <w:lang w:val="sq-AL"/>
        </w:rPr>
        <w:t>Klienti që ka lidhur një kontratë furnizimi me afat të caktuar, duhet të dorëzojë aplikimin jo më vonë se 3 javë para mbarimit të afatit të vlefshmërisë së kontratës së furnizimit në fuqi.</w:t>
      </w:r>
    </w:p>
    <w:p w:rsidR="00DD47FF" w:rsidRDefault="00DD47FF" w:rsidP="00DD47FF">
      <w:pPr>
        <w:pStyle w:val="Paragrafi"/>
        <w:rPr>
          <w:spacing w:val="-4"/>
          <w:lang w:val="sq-AL"/>
        </w:rPr>
      </w:pPr>
      <w:r>
        <w:rPr>
          <w:spacing w:val="-4"/>
          <w:lang w:val="sq-AL"/>
        </w:rPr>
        <w:t>6.3 Aplikimi për ndryshimin e furnizuesit duhet të dorëzohet nga një klient në dy kopje, në formë të shkruar, të njohur nga një furnizues i ri. Në veçanti, forma duhet të përfshijë:</w:t>
      </w:r>
    </w:p>
    <w:p w:rsidR="00DD47FF" w:rsidRDefault="00DD47FF" w:rsidP="00DD47FF">
      <w:pPr>
        <w:pStyle w:val="Paragrafi"/>
        <w:rPr>
          <w:spacing w:val="-4"/>
          <w:lang w:val="sq-AL"/>
        </w:rPr>
      </w:pPr>
      <w:r>
        <w:rPr>
          <w:spacing w:val="-4"/>
          <w:lang w:val="sq-AL"/>
        </w:rPr>
        <w:t>a) emrin e biznesit, selinë, numrin e identifikimit, NUIS-in e klientit (për personat juridikë dhe sipërmarrësit), përkatësisht emri dhe mbiemri, adresa dhe numri identifikues personal (për personat fizikë);</w:t>
      </w:r>
    </w:p>
    <w:p w:rsidR="00DD47FF" w:rsidRDefault="00DD47FF" w:rsidP="00DD47FF">
      <w:pPr>
        <w:pStyle w:val="Paragrafi"/>
        <w:rPr>
          <w:spacing w:val="-4"/>
          <w:lang w:val="sq-AL"/>
        </w:rPr>
      </w:pPr>
      <w:r>
        <w:rPr>
          <w:spacing w:val="-4"/>
          <w:lang w:val="sq-AL"/>
        </w:rPr>
        <w:t>b) numrin e identifikimit të pikave të matjes, siç jepet në bazën e të dhënave të pikave matëse [(Në bazën e të dhënave të matjes (më poshtë “baza e të dhënave”)];</w:t>
      </w:r>
    </w:p>
    <w:p w:rsidR="00DD47FF" w:rsidRDefault="00DD47FF" w:rsidP="00DD47FF">
      <w:pPr>
        <w:pStyle w:val="Paragrafi"/>
        <w:rPr>
          <w:spacing w:val="-4"/>
          <w:lang w:val="sq-AL"/>
        </w:rPr>
      </w:pPr>
      <w:r>
        <w:rPr>
          <w:spacing w:val="-4"/>
          <w:lang w:val="sq-AL"/>
        </w:rPr>
        <w:t>c) kapacitetin e aprovuar në pikën e matjes;</w:t>
      </w:r>
    </w:p>
    <w:p w:rsidR="00DD47FF" w:rsidRDefault="00DD47FF" w:rsidP="00DD47FF">
      <w:pPr>
        <w:pStyle w:val="Paragrafi"/>
        <w:rPr>
          <w:spacing w:val="-4"/>
          <w:lang w:val="sq-AL"/>
        </w:rPr>
      </w:pPr>
      <w:r>
        <w:rPr>
          <w:spacing w:val="-4"/>
          <w:lang w:val="sq-AL"/>
        </w:rPr>
        <w:t>d) datën e dorëzimit të aplikimit;</w:t>
      </w:r>
    </w:p>
    <w:p w:rsidR="00DD47FF" w:rsidRDefault="00DD47FF" w:rsidP="00DD47FF">
      <w:pPr>
        <w:pStyle w:val="Paragrafi"/>
        <w:rPr>
          <w:spacing w:val="-4"/>
          <w:lang w:val="sq-AL"/>
        </w:rPr>
      </w:pPr>
      <w:r>
        <w:rPr>
          <w:spacing w:val="-4"/>
          <w:lang w:val="sq-AL"/>
        </w:rPr>
        <w:t>e) emrin e biznesit të furnizuesit aktual dhe periudhën e vlefshmërisë së kontratës së lidhur ndërmjet klientit dhe furnizuesit aktual.</w:t>
      </w:r>
    </w:p>
    <w:p w:rsidR="00DD47FF" w:rsidRDefault="00DD47FF" w:rsidP="00DD47FF">
      <w:pPr>
        <w:pStyle w:val="Paragrafi"/>
        <w:rPr>
          <w:spacing w:val="-4"/>
          <w:lang w:val="sq-AL"/>
        </w:rPr>
      </w:pPr>
      <w:r>
        <w:rPr>
          <w:spacing w:val="-4"/>
          <w:lang w:val="sq-AL"/>
        </w:rPr>
        <w:t>6.4 Përveç aplikimit të përmendur në pikën 6.3 të këtij neni, klienti duhet të dorëzojë dokumentet e mëposhtme në dy kopje:</w:t>
      </w:r>
    </w:p>
    <w:p w:rsidR="00DD47FF" w:rsidRDefault="00DD47FF" w:rsidP="00DD47FF">
      <w:pPr>
        <w:pStyle w:val="Paragrafi"/>
        <w:rPr>
          <w:lang w:val="sq-AL"/>
        </w:rPr>
      </w:pPr>
      <w:r>
        <w:rPr>
          <w:lang w:val="sq-AL"/>
        </w:rPr>
        <w:t>a) një deklaratë në formë të shkruar të lëshuar nga furnizuesi aktual, me qëllim të fillimit të procesit të ndryshimit të furnizuesit, e cila nuk duhet të lëshohet më herët se shtatë ditë para ditës së paraqitjes së kërkesës, me të cilën furnizuesi aktual konfirmon se detyrimet e ndërsjella në aspektin financiar dhe të furnizimit, janë zgjidhur ndërmjet furnizuesit dhe klientit në ditën e lëshimit të deklaratës;</w:t>
      </w:r>
    </w:p>
    <w:p w:rsidR="00DD47FF" w:rsidRDefault="00DD47FF" w:rsidP="00DD47FF">
      <w:pPr>
        <w:pStyle w:val="Paragrafi"/>
        <w:rPr>
          <w:lang w:val="sq-AL"/>
        </w:rPr>
      </w:pPr>
      <w:r>
        <w:rPr>
          <w:lang w:val="sq-AL"/>
        </w:rPr>
        <w:t>b) deklaratë me të cilën klienti përfundon kontratën me furnizuesin aktual, përpara afatit të përfundimit normal të kohëzgjatjes së saj, duke deklaruar arsyen e ndërprerjes së kontratës me furnizuesin aktual, me qëllim ndryshimin e furnizuesit. Përfundimi i kontratës si më sipër do të konsiderohet në datën e matjes së të dhënave që janë siguruar nga operatori i sistemit në pikën e matjes;</w:t>
      </w:r>
    </w:p>
    <w:p w:rsidR="00DD47FF" w:rsidRDefault="00DD47FF" w:rsidP="00DD47FF">
      <w:pPr>
        <w:pStyle w:val="Paragrafi"/>
        <w:rPr>
          <w:lang w:val="sq-AL"/>
        </w:rPr>
      </w:pPr>
      <w:r>
        <w:rPr>
          <w:lang w:val="sq-AL"/>
        </w:rPr>
        <w:t>c) një deklaratë me shkrim në datën e përfundimit të kontratës së shitjes, të dorëzuar nga klienti sipas pikës 6.2, paragrafi 2, të këtij neni;</w:t>
      </w:r>
    </w:p>
    <w:p w:rsidR="00DD47FF" w:rsidRDefault="00DD47FF" w:rsidP="00DD47FF">
      <w:pPr>
        <w:pStyle w:val="Paragrafi"/>
        <w:rPr>
          <w:lang w:val="sq-AL"/>
        </w:rPr>
      </w:pPr>
      <w:r>
        <w:rPr>
          <w:lang w:val="sq-AL"/>
        </w:rPr>
        <w:t>d) pëlqimin e klientit për përdorimin e të dhënave personale dhe të dhënave të tjera të fituara gjatë procesit të ndryshimit të furnizuesit vetëm për këto qëllime.</w:t>
      </w:r>
    </w:p>
    <w:p w:rsidR="00DD47FF" w:rsidRDefault="00DD47FF" w:rsidP="00DD47FF">
      <w:pPr>
        <w:pStyle w:val="Paragrafi"/>
        <w:rPr>
          <w:lang w:val="sq-AL"/>
        </w:rPr>
      </w:pPr>
      <w:r>
        <w:rPr>
          <w:lang w:val="sq-AL"/>
        </w:rPr>
        <w:t>6.5 Pas pranimit të aplikimit për ndërprerjen e furnizimit nga furnizuesi aktual, furnizuesi i ri do të shqyrtojë vlefshmërinë e tij. Sapo furnizuesi i ri të pranojë aplikimin e përmendur në pikën 6.2, paragrafi 2, ai gjithashtu do të shqyrtojë afatin kohor të aplikimit.</w:t>
      </w:r>
    </w:p>
    <w:p w:rsidR="00DD47FF" w:rsidRDefault="00DD47FF" w:rsidP="00DD47FF">
      <w:pPr>
        <w:pStyle w:val="Paragrafi"/>
        <w:rPr>
          <w:lang w:val="sq-AL"/>
        </w:rPr>
      </w:pPr>
      <w:r>
        <w:rPr>
          <w:lang w:val="sq-AL"/>
        </w:rPr>
        <w:t>Nëse furnizuesi i ri e gjen aplikimin të pakuptueshëm ose jo të plotë brenda tri ditëve nga marrja, ai do të ftojë klientin të korrigjojë të metat në kohën e duhur, duke paralajmëruar klientin për pasojat që rrjedhin nga mosrespektimi i kërkesës.</w:t>
      </w:r>
    </w:p>
    <w:p w:rsidR="00DD47FF" w:rsidRDefault="00DD47FF" w:rsidP="00DD47FF">
      <w:pPr>
        <w:pStyle w:val="Paragrafi"/>
        <w:rPr>
          <w:lang w:val="sq-AL"/>
        </w:rPr>
      </w:pPr>
      <w:r>
        <w:rPr>
          <w:lang w:val="sq-AL"/>
        </w:rPr>
        <w:t>Nëse kërkesa e klientit nuk përputhet me ftesën, furnizuesi i ri duhet të informojë klientin për mosrespektimin e kushteve për ndryshimin e furnizuesit brenda tetë ditëve pas skadimit të afatit të dhënë klientit.</w:t>
      </w:r>
    </w:p>
    <w:p w:rsidR="00DD47FF" w:rsidRDefault="00DD47FF" w:rsidP="00DD47FF">
      <w:pPr>
        <w:pStyle w:val="Paragrafi"/>
        <w:rPr>
          <w:lang w:val="sq-AL"/>
        </w:rPr>
      </w:pPr>
      <w:r>
        <w:rPr>
          <w:lang w:val="sq-AL"/>
        </w:rPr>
        <w:t>6.6 Tri ditë pas marrjes së një aplikimi të vlefshëm, furnizuesi i ri do të lidhë një kontratë shitjeje me klientin, e cila do të zbatohet që nga data kur operatori i sistemit i siguron të dhënat e matjes për pikën e lidhjes të klientit (në vijim “data e kalimit të furnizuesit”).</w:t>
      </w:r>
    </w:p>
    <w:p w:rsidR="00DD47FF" w:rsidRDefault="00DD47FF" w:rsidP="00DD47FF">
      <w:pPr>
        <w:pStyle w:val="Paragrafi"/>
        <w:rPr>
          <w:spacing w:val="-4"/>
          <w:lang w:val="sq-AL"/>
        </w:rPr>
      </w:pPr>
      <w:r>
        <w:rPr>
          <w:spacing w:val="-4"/>
          <w:lang w:val="sq-AL"/>
        </w:rPr>
        <w:t>Në ditën vijuese të punës që nga dita e matjes, furnizuesi i ri duhet t’ia dorëzojë operatorit të sistemit një kopje aplikimi me të dhënat e referuara në pikën 6.4 të këtij neni.</w:t>
      </w:r>
    </w:p>
    <w:p w:rsidR="00DD47FF" w:rsidRDefault="00DD47FF" w:rsidP="00DD47FF">
      <w:pPr>
        <w:pStyle w:val="Paragrafi"/>
        <w:rPr>
          <w:spacing w:val="-4"/>
          <w:lang w:val="sq-AL"/>
        </w:rPr>
      </w:pPr>
      <w:r>
        <w:rPr>
          <w:spacing w:val="-4"/>
          <w:lang w:val="sq-AL"/>
        </w:rPr>
        <w:t>6.7 Brenda tri ditëve nga data e pranimit të kërkesës, operatori i sistemit do të kontrollojë shënimet dhe bazën e të dhënave për pikën e matjes, në mënyrë që të kontrollojë saktësinë e të dhënave të aplikacionit.</w:t>
      </w:r>
    </w:p>
    <w:p w:rsidR="00DD47FF" w:rsidRDefault="00DD47FF" w:rsidP="00DD47FF">
      <w:pPr>
        <w:pStyle w:val="Paragrafi"/>
        <w:rPr>
          <w:spacing w:val="-4"/>
          <w:lang w:val="sq-AL"/>
        </w:rPr>
      </w:pPr>
      <w:r>
        <w:rPr>
          <w:spacing w:val="-4"/>
          <w:lang w:val="sq-AL"/>
        </w:rPr>
        <w:t>Pasi operatori i sistemit të konstatojë se të gjitha të dhënat e nevojshme për ndryshimin, janë të sakta, duhet ta përcjellë deklaratën e klientit, të përmendur në pikën 6.4, te furnizuesi aktual, jo më vonë se ditën e punës në vijim.</w:t>
      </w:r>
    </w:p>
    <w:p w:rsidR="00DD47FF" w:rsidRDefault="00DD47FF" w:rsidP="00DD47FF">
      <w:pPr>
        <w:pStyle w:val="Paragrafi"/>
        <w:rPr>
          <w:spacing w:val="-4"/>
          <w:lang w:val="sq-AL"/>
        </w:rPr>
      </w:pPr>
      <w:r>
        <w:rPr>
          <w:spacing w:val="-4"/>
          <w:lang w:val="sq-AL"/>
        </w:rPr>
        <w:t>6.8 Nëse furnizuesi aktual paraqet ankesë ndaj operatorit të sistemit, operatori i sistemit duhet të informojë klientin dhe furnizuesin e ri për mosrespektimin e kushteve për ndryshimin e furnizuesit.</w:t>
      </w:r>
    </w:p>
    <w:p w:rsidR="00DD47FF" w:rsidRDefault="00DD47FF" w:rsidP="00DD47FF">
      <w:pPr>
        <w:pStyle w:val="Paragrafi"/>
        <w:rPr>
          <w:spacing w:val="-4"/>
          <w:lang w:val="sq-AL"/>
        </w:rPr>
      </w:pPr>
      <w:r>
        <w:rPr>
          <w:spacing w:val="-4"/>
          <w:lang w:val="sq-AL"/>
        </w:rPr>
        <w:t xml:space="preserve">6.9 Operatori i sistemit duhet të ofrojë të dhënat e matjes për pikën e lidhjes së klientit, për të cilën procedura është nisur pas një kërkese. Për konsumatorin e përmendur në pikën 6.2, paragrafi 2, të këtij neni, operatori i sistemit duhet të ofrojë të dhënat e matjes për pikën e matjes në qendrën e gazit. </w:t>
      </w:r>
    </w:p>
    <w:p w:rsidR="00DD47FF" w:rsidRDefault="00DD47FF" w:rsidP="00DD47FF">
      <w:pPr>
        <w:pStyle w:val="Paragrafi"/>
        <w:rPr>
          <w:spacing w:val="-4"/>
          <w:lang w:val="sq-AL"/>
        </w:rPr>
      </w:pPr>
      <w:r>
        <w:rPr>
          <w:spacing w:val="-4"/>
          <w:lang w:val="sq-AL"/>
        </w:rPr>
        <w:t>6.10 Nëse, gjatë procesit të ndryshimit të furnizuesit, deri në ditën e ndryshimit të furnizuesit në kuptim të këtyre rregullave, operatori i sistemit merr disa aplikime nga furnizues të ndryshëm për të njëjtën pikë lidhjeje, d.m.th. pika për të njëjtin klient, operatori i sistemit do të ftojë konsumatorët brenda tri ditësh pas ditës së dorëzimit të njoftimit për të vendosur se cili aplikim i paraqitur do të procedohet, duke e paralajmëruar atë për pasojat e mosrespektimit të afatit.</w:t>
      </w:r>
    </w:p>
    <w:p w:rsidR="00DD47FF" w:rsidRDefault="00DD47FF" w:rsidP="00DD47FF">
      <w:pPr>
        <w:pStyle w:val="Paragrafi"/>
        <w:rPr>
          <w:spacing w:val="-4"/>
          <w:lang w:val="sq-AL"/>
        </w:rPr>
      </w:pPr>
      <w:r>
        <w:rPr>
          <w:spacing w:val="-4"/>
          <w:lang w:val="sq-AL"/>
        </w:rPr>
        <w:t>Nëse klienti nuk bie dakord me ftesën, operatori i sistemit duhet të informojë klientin dhe të gjithë furnizuesit të cilët kanë paraqitur një aplikim të tillë, për mospërputhjen me kushtet për ndryshimin e furnizuesit.</w:t>
      </w:r>
    </w:p>
    <w:p w:rsidR="00DD47FF" w:rsidRDefault="00DD47FF" w:rsidP="00DD47FF">
      <w:pPr>
        <w:pStyle w:val="Paragrafi"/>
        <w:rPr>
          <w:spacing w:val="-4"/>
          <w:lang w:val="sq-AL"/>
        </w:rPr>
      </w:pPr>
      <w:r>
        <w:rPr>
          <w:spacing w:val="-4"/>
          <w:lang w:val="sq-AL"/>
        </w:rPr>
        <w:t>6.11 Nëse, duke respektuar kërkesën e përcjellë, siç referohet në pikën 6.6, paragrafi 2, operatori i sistemit, duke kontrolluar regjistrimet dhe bazën e të dhënave, përcakton pasaktësi të të dhënave në aplikim, ai duhet të informojë furnizuesin e ri brenda tri ditëve për këto pasaktësi. Pas pranimit të njoftimit nga operatori i sistemit, furnizuesi i ri do të ftojë klientin të modifikojë të dhënat në kërkesë brenda tri ditëve nga dita kur klienti është ftuar të modifikojë të dhënat e paraqitura në aplikim, duke përcaktuar një afat kohor të përshtatshëm për rishikimin.</w:t>
      </w:r>
    </w:p>
    <w:p w:rsidR="00DD47FF" w:rsidRDefault="00DD47FF" w:rsidP="00DD47FF">
      <w:pPr>
        <w:pStyle w:val="Paragrafi"/>
        <w:rPr>
          <w:lang w:val="sq-AL"/>
        </w:rPr>
      </w:pPr>
      <w:r>
        <w:rPr>
          <w:lang w:val="sq-AL"/>
        </w:rPr>
        <w:t>Nëse klienti e rishikon kërkesën brenda afatit të caktuar, furnizuesi i ri do të përcjellë aplikimin e rishikuar tek operatori i sistemit brenda tri ditëve nga marrja e tij, ndërsa operatori i sistemit duhet të veprojë plotësisht në përputhje me pikat 6.7–6.9 të këtij neni.</w:t>
      </w:r>
    </w:p>
    <w:p w:rsidR="00DD47FF" w:rsidRDefault="00DD47FF" w:rsidP="00DD47FF">
      <w:pPr>
        <w:pStyle w:val="Paragrafi"/>
        <w:rPr>
          <w:lang w:val="sq-AL"/>
        </w:rPr>
      </w:pPr>
      <w:r>
        <w:rPr>
          <w:lang w:val="sq-AL"/>
        </w:rPr>
        <w:t>Nëse klienti nuk i rishikon të dhënat brenda afatit të caktuar edhe pse ai është ftuar ta bëjë këtë, furnizuesi i ri duhet të informojë klientin për mosrespektimin e kushteve për ndryshimin e furnizuesit brenda afatit kohor jo më shumë se tri ditë pas paraqitjes së aplikimit.</w:t>
      </w:r>
    </w:p>
    <w:p w:rsidR="00DD47FF" w:rsidRDefault="00DD47FF" w:rsidP="00DD47FF">
      <w:pPr>
        <w:pStyle w:val="Paragrafi"/>
        <w:rPr>
          <w:lang w:val="sq-AL"/>
        </w:rPr>
      </w:pPr>
      <w:r>
        <w:rPr>
          <w:lang w:val="sq-AL"/>
        </w:rPr>
        <w:t>6.12 Të dhënat e matjes nga pika e lidhjes, p.sh. pikat e matjes që sigurohen nga operatori i sistemit, në përputhje me pikën 6.9 të këtij neni, duhet të përfshijnë datën së cilës ata i referohen, që konsiderohet të jetë dita e ndryshimit të furnizuesit.</w:t>
      </w:r>
    </w:p>
    <w:p w:rsidR="00DD47FF" w:rsidRDefault="00DD47FF" w:rsidP="00DD47FF">
      <w:pPr>
        <w:pStyle w:val="Paragrafi"/>
        <w:rPr>
          <w:spacing w:val="-4"/>
          <w:lang w:val="sq-AL"/>
        </w:rPr>
      </w:pPr>
      <w:r>
        <w:rPr>
          <w:spacing w:val="-4"/>
          <w:lang w:val="sq-AL"/>
        </w:rPr>
        <w:t>6.13 Në ditën kur furnizuesi është ndryshuar dhe do të hyjë në fuqi kontrata e shitjes, e lidhur ndërmjet klientit dhe furnizuesit të ri, kontrata e shitjes me furnizuesin aktual do të pushojë efektet juridike dhe përgjegjësia e balancimit për pikën e lidhjes do të transferohet te furnizuesi i ri.</w:t>
      </w:r>
    </w:p>
    <w:p w:rsidR="00DD47FF" w:rsidRDefault="00DD47FF" w:rsidP="00DD47FF">
      <w:pPr>
        <w:pStyle w:val="Hapesira7"/>
        <w:rPr>
          <w:lang w:val="sq-AL"/>
        </w:rPr>
      </w:pPr>
    </w:p>
    <w:p w:rsidR="00DD47FF" w:rsidRDefault="00DD47FF" w:rsidP="00DD47FF">
      <w:pPr>
        <w:pStyle w:val="NeniNr"/>
      </w:pPr>
      <w:proofErr w:type="spellStart"/>
      <w:r>
        <w:t>Neni</w:t>
      </w:r>
      <w:proofErr w:type="spellEnd"/>
      <w:r>
        <w:t xml:space="preserve"> 7</w:t>
      </w:r>
    </w:p>
    <w:p w:rsidR="00DD47FF" w:rsidRDefault="00DD47FF" w:rsidP="00DD47FF">
      <w:pPr>
        <w:pStyle w:val="NeniNr"/>
        <w:rPr>
          <w:b/>
        </w:rPr>
      </w:pPr>
      <w:proofErr w:type="spellStart"/>
      <w:r>
        <w:rPr>
          <w:b/>
        </w:rPr>
        <w:t>Procedura</w:t>
      </w:r>
      <w:proofErr w:type="spellEnd"/>
      <w:r>
        <w:rPr>
          <w:b/>
        </w:rPr>
        <w:t xml:space="preserve"> e </w:t>
      </w:r>
      <w:proofErr w:type="spellStart"/>
      <w:r>
        <w:rPr>
          <w:b/>
        </w:rPr>
        <w:t>ndryshimit</w:t>
      </w:r>
      <w:proofErr w:type="spellEnd"/>
      <w:r>
        <w:rPr>
          <w:b/>
        </w:rPr>
        <w:t xml:space="preserve"> </w:t>
      </w:r>
      <w:proofErr w:type="spellStart"/>
      <w:r>
        <w:rPr>
          <w:b/>
        </w:rPr>
        <w:t>të</w:t>
      </w:r>
      <w:proofErr w:type="spellEnd"/>
      <w:r>
        <w:rPr>
          <w:b/>
        </w:rPr>
        <w:t xml:space="preserve"> </w:t>
      </w:r>
      <w:proofErr w:type="spellStart"/>
      <w:r>
        <w:rPr>
          <w:b/>
        </w:rPr>
        <w:t>furnizuesit</w:t>
      </w:r>
      <w:proofErr w:type="spellEnd"/>
      <w:r>
        <w:rPr>
          <w:b/>
        </w:rPr>
        <w:t xml:space="preserve"> </w:t>
      </w:r>
      <w:proofErr w:type="spellStart"/>
      <w:r>
        <w:rPr>
          <w:b/>
        </w:rPr>
        <w:t>në</w:t>
      </w:r>
      <w:proofErr w:type="spellEnd"/>
      <w:r>
        <w:rPr>
          <w:b/>
        </w:rPr>
        <w:t xml:space="preserve"> </w:t>
      </w:r>
      <w:proofErr w:type="spellStart"/>
      <w:r>
        <w:rPr>
          <w:b/>
        </w:rPr>
        <w:t>rast</w:t>
      </w:r>
      <w:proofErr w:type="spellEnd"/>
      <w:r>
        <w:rPr>
          <w:b/>
        </w:rPr>
        <w:t xml:space="preserve"> </w:t>
      </w:r>
      <w:proofErr w:type="spellStart"/>
      <w:r>
        <w:rPr>
          <w:b/>
        </w:rPr>
        <w:t>të</w:t>
      </w:r>
      <w:proofErr w:type="spellEnd"/>
      <w:r>
        <w:rPr>
          <w:b/>
        </w:rPr>
        <w:t xml:space="preserve"> </w:t>
      </w:r>
      <w:proofErr w:type="spellStart"/>
      <w:r>
        <w:rPr>
          <w:b/>
        </w:rPr>
        <w:t>kalimit</w:t>
      </w:r>
      <w:proofErr w:type="spellEnd"/>
      <w:r>
        <w:rPr>
          <w:b/>
        </w:rPr>
        <w:t xml:space="preserve"> </w:t>
      </w:r>
      <w:proofErr w:type="spellStart"/>
      <w:r>
        <w:rPr>
          <w:b/>
        </w:rPr>
        <w:t>te</w:t>
      </w:r>
      <w:proofErr w:type="spellEnd"/>
      <w:r>
        <w:rPr>
          <w:b/>
        </w:rPr>
        <w:t xml:space="preserve"> </w:t>
      </w:r>
      <w:proofErr w:type="spellStart"/>
      <w:r>
        <w:rPr>
          <w:b/>
        </w:rPr>
        <w:t>furnizuesi</w:t>
      </w:r>
      <w:proofErr w:type="spellEnd"/>
      <w:r>
        <w:rPr>
          <w:b/>
        </w:rPr>
        <w:t xml:space="preserve"> </w:t>
      </w:r>
      <w:proofErr w:type="spellStart"/>
      <w:r>
        <w:rPr>
          <w:b/>
        </w:rPr>
        <w:t>i</w:t>
      </w:r>
      <w:proofErr w:type="spellEnd"/>
      <w:r>
        <w:rPr>
          <w:b/>
        </w:rPr>
        <w:t xml:space="preserve"> </w:t>
      </w:r>
      <w:proofErr w:type="spellStart"/>
      <w:r>
        <w:rPr>
          <w:b/>
        </w:rPr>
        <w:t>mundësisë</w:t>
      </w:r>
      <w:proofErr w:type="spellEnd"/>
      <w:r>
        <w:rPr>
          <w:b/>
        </w:rPr>
        <w:t xml:space="preserve"> </w:t>
      </w:r>
      <w:proofErr w:type="spellStart"/>
      <w:r>
        <w:rPr>
          <w:b/>
        </w:rPr>
        <w:t>së</w:t>
      </w:r>
      <w:proofErr w:type="spellEnd"/>
      <w:r>
        <w:rPr>
          <w:b/>
        </w:rPr>
        <w:t xml:space="preserve"> </w:t>
      </w:r>
      <w:proofErr w:type="spellStart"/>
      <w:r>
        <w:rPr>
          <w:b/>
        </w:rPr>
        <w:t>fundit</w:t>
      </w:r>
      <w:proofErr w:type="spellEnd"/>
    </w:p>
    <w:p w:rsidR="00DD47FF" w:rsidRDefault="00DD47FF" w:rsidP="00DD47FF">
      <w:pPr>
        <w:pStyle w:val="Hapesira7"/>
        <w:rPr>
          <w:lang w:val="sq-AL"/>
        </w:rPr>
      </w:pPr>
    </w:p>
    <w:p w:rsidR="00DD47FF" w:rsidRDefault="00DD47FF" w:rsidP="00DD47FF">
      <w:pPr>
        <w:pStyle w:val="Paragrafi"/>
        <w:rPr>
          <w:lang w:val="sq-AL"/>
        </w:rPr>
      </w:pPr>
      <w:r>
        <w:rPr>
          <w:lang w:val="sq-AL"/>
        </w:rPr>
        <w:t>7.1 Në rast të kalimit te furnizuesi i mundësisë së fundit për shkak të falimentimit ose likuidimit të furnizuesit aktual, dita e ndryshimit të furnizuesit do të konsiderohet dita kur efektet ligjore të fillimit të falimentimit (procedurat e likuidimit) bëhen efektive.</w:t>
      </w:r>
    </w:p>
    <w:p w:rsidR="00DD47FF" w:rsidRDefault="00DD47FF" w:rsidP="00DD47FF">
      <w:pPr>
        <w:pStyle w:val="Paragrafi"/>
        <w:rPr>
          <w:lang w:val="sq-AL"/>
        </w:rPr>
      </w:pPr>
      <w:r>
        <w:rPr>
          <w:lang w:val="sq-AL"/>
        </w:rPr>
        <w:t>Furnizuesi aktual është i detyruar të informojë konsumatorët, operatorët e sistemit dhe furnizuesin e mundësisë së fundit për ditën kur pasojat ligjore të falimentimit, d.m.th. likuidimi, janë bërë efektive, pa vonesë, jo më vonë se tetë ditë pas ditës kur ai u bë i vetëdijshëm për pamundësinë e furnizimit të klientëve.</w:t>
      </w:r>
    </w:p>
    <w:p w:rsidR="00DD47FF" w:rsidRDefault="00DD47FF" w:rsidP="00DD47FF">
      <w:pPr>
        <w:pStyle w:val="Paragrafi"/>
        <w:rPr>
          <w:lang w:val="sq-AL"/>
        </w:rPr>
      </w:pPr>
      <w:r>
        <w:rPr>
          <w:lang w:val="sq-AL"/>
        </w:rPr>
        <w:t>Brenda tetë ditësh pas dorëzimit të njoftimit nga furnizuesi aktual, operatori i sistemit duhet të ofrojë të dhëna të matjes për pikën e lidhjes dhe t’ia dorëzojë ato klientit, furnizuesit aktual dhe furnizuesit të mundësisë të fundit.</w:t>
      </w:r>
    </w:p>
    <w:p w:rsidR="00DD47FF" w:rsidRDefault="00DD47FF" w:rsidP="00DD47FF">
      <w:pPr>
        <w:pStyle w:val="Paragrafi"/>
        <w:rPr>
          <w:spacing w:val="-4"/>
          <w:lang w:val="sq-AL"/>
        </w:rPr>
      </w:pPr>
      <w:r>
        <w:rPr>
          <w:lang w:val="sq-AL"/>
        </w:rPr>
        <w:t>7.2 Në rast se licenca e mbajtur nga furnizuesi aktual skadon, shfuqizohet ose hiqet përgjithmonë,</w:t>
      </w:r>
      <w:r>
        <w:rPr>
          <w:spacing w:val="-4"/>
          <w:lang w:val="sq-AL"/>
        </w:rPr>
        <w:t xml:space="preserve"> pa vonesë, jo më vonë se tetë ditë përpara se vendimi mbi skadimin, shfuqizimin ose revokimin e përhershëm të licencës të bëhet përfundimtar, ERE do të informojë të gjithë operatorët e sistemit, furnizuesin aktual dhe furnizuesin e mundësisë së fundit për ditën në të cilën ndryshimi i furnizuesit hyn në fuqi.</w:t>
      </w:r>
    </w:p>
    <w:p w:rsidR="00DD47FF" w:rsidRDefault="00DD47FF" w:rsidP="00DD47FF">
      <w:pPr>
        <w:pStyle w:val="Paragrafi"/>
        <w:rPr>
          <w:spacing w:val="-4"/>
          <w:lang w:val="sq-AL"/>
        </w:rPr>
      </w:pPr>
      <w:r>
        <w:rPr>
          <w:spacing w:val="-4"/>
          <w:lang w:val="sq-AL"/>
        </w:rPr>
        <w:t>Dita e ndryshimit të furnizuesit është dita kur vendimi i ERE-s për përfundimin, për ndërprerjen ose për revokimin e përhershëm të licencës bëhet përfundimtar.</w:t>
      </w:r>
    </w:p>
    <w:p w:rsidR="00DD47FF" w:rsidRDefault="00DD47FF" w:rsidP="00DD47FF">
      <w:pPr>
        <w:pStyle w:val="Paragrafi"/>
        <w:rPr>
          <w:spacing w:val="-4"/>
          <w:lang w:val="sq-AL"/>
        </w:rPr>
      </w:pPr>
      <w:r>
        <w:rPr>
          <w:spacing w:val="-4"/>
          <w:lang w:val="sq-AL"/>
        </w:rPr>
        <w:t>Operatori i sistemit duhet të sigurojë të dhënat e matjes për pikën e lidhjes, brenda tetë ditësh pas paraqitjes së njoftimit të ERE-s dhe informimit të klientit, për licencën e furnizuesit që përfundon, që është anuluar ose revokuar dhe kalimin e tyre te furnizuesi i mundësisë së fundit.</w:t>
      </w:r>
    </w:p>
    <w:p w:rsidR="00DD47FF" w:rsidRDefault="00DD47FF" w:rsidP="00DD47FF">
      <w:pPr>
        <w:pStyle w:val="Paragrafi"/>
        <w:rPr>
          <w:spacing w:val="-4"/>
          <w:lang w:val="sq-AL"/>
        </w:rPr>
      </w:pPr>
      <w:r>
        <w:rPr>
          <w:spacing w:val="-4"/>
          <w:lang w:val="sq-AL"/>
        </w:rPr>
        <w:t>7.3 Klienti i cili ka të drejtën e furnizimit nga furnizuesi i mundësisë së fundit dhe që nuk ka gjetur furnizues të ri me përfundimin e kontratës së mëparshme, ka të drejtë të paraqesë një kërkesë te furnizuesi i mundësisë së fundit, për sigurimin e shërbimit brenda 60 ditëve, gjatë të cilave ai ka të drejtë për t’u furnizuar nga furnizuesi i mundësisë së fundit.</w:t>
      </w:r>
    </w:p>
    <w:p w:rsidR="00DD47FF" w:rsidRDefault="00DD47FF" w:rsidP="00DD47FF">
      <w:pPr>
        <w:pStyle w:val="Paragrafi"/>
        <w:rPr>
          <w:spacing w:val="-4"/>
          <w:lang w:val="sq-AL"/>
        </w:rPr>
      </w:pPr>
      <w:r>
        <w:rPr>
          <w:spacing w:val="-4"/>
          <w:lang w:val="sq-AL"/>
        </w:rPr>
        <w:t>Ky afat fillon nga data kur kontrata e shitjes me furnizuesin e mëparshëm pushon së qeni e vlefshme, përveç rasteve kur kontrata e shitjes pushon së qeni e vlefshme për shkak të mospagesës nga klienti.</w:t>
      </w:r>
    </w:p>
    <w:p w:rsidR="00DD47FF" w:rsidRDefault="00DD47FF" w:rsidP="00DD47FF">
      <w:pPr>
        <w:pStyle w:val="Paragrafi"/>
        <w:rPr>
          <w:spacing w:val="-4"/>
          <w:lang w:val="sq-AL"/>
        </w:rPr>
      </w:pPr>
      <w:r>
        <w:rPr>
          <w:spacing w:val="-4"/>
          <w:lang w:val="sq-AL"/>
        </w:rPr>
        <w:t>Kërkesa duhet të dorëzohet nga klienti në formën e shkruar, të pranuar nga furnizuesi i mundësisë së fundit, duke përfshirë në veçanti:</w:t>
      </w:r>
    </w:p>
    <w:p w:rsidR="00DD47FF" w:rsidRDefault="00DD47FF" w:rsidP="00DD47FF">
      <w:pPr>
        <w:pStyle w:val="Paragrafi"/>
        <w:rPr>
          <w:spacing w:val="-4"/>
          <w:lang w:val="sq-AL"/>
        </w:rPr>
      </w:pPr>
      <w:r>
        <w:rPr>
          <w:spacing w:val="-4"/>
          <w:lang w:val="sq-AL"/>
        </w:rPr>
        <w:t>a) emrin e biznesit, selinë, numrin e identifikimit, NUIS-in (për personat juridikë dhe sipërmarrësit); përkatësisht: emrin dhe mbiemrin, adresën dhe numrin identifikues personal (për personat fizikë);</w:t>
      </w:r>
    </w:p>
    <w:p w:rsidR="00DD47FF" w:rsidRDefault="00DD47FF" w:rsidP="00DD47FF">
      <w:pPr>
        <w:pStyle w:val="Paragrafi"/>
        <w:rPr>
          <w:spacing w:val="-4"/>
          <w:lang w:val="sq-AL"/>
        </w:rPr>
      </w:pPr>
      <w:r>
        <w:rPr>
          <w:spacing w:val="-4"/>
          <w:lang w:val="sq-AL"/>
        </w:rPr>
        <w:t>b) numrin identifikues së bazës së të dhënave të pikave matëse;</w:t>
      </w:r>
    </w:p>
    <w:p w:rsidR="00DD47FF" w:rsidRDefault="00DD47FF" w:rsidP="00DD47FF">
      <w:pPr>
        <w:pStyle w:val="Paragrafi"/>
        <w:rPr>
          <w:spacing w:val="-4"/>
          <w:lang w:val="sq-AL"/>
        </w:rPr>
      </w:pPr>
      <w:r>
        <w:rPr>
          <w:spacing w:val="-4"/>
          <w:lang w:val="sq-AL"/>
        </w:rPr>
        <w:t>c) datën e paraqitjes së kërkesës;</w:t>
      </w:r>
    </w:p>
    <w:p w:rsidR="00DD47FF" w:rsidRDefault="00DD47FF" w:rsidP="00DD47FF">
      <w:pPr>
        <w:pStyle w:val="Paragrafi"/>
        <w:rPr>
          <w:spacing w:val="-4"/>
          <w:lang w:val="sq-AL"/>
        </w:rPr>
      </w:pPr>
      <w:r>
        <w:rPr>
          <w:spacing w:val="-4"/>
          <w:lang w:val="sq-AL"/>
        </w:rPr>
        <w:t>d) miratimin e konsumatorit për përdorimin e të dhënave personale dhe të dhënave të tjera të fituara gjatë procesit të kalimit të furnizuesit vetëm për këtë qëllim.</w:t>
      </w:r>
    </w:p>
    <w:p w:rsidR="00DD47FF" w:rsidRDefault="00DD47FF" w:rsidP="00DD47FF">
      <w:pPr>
        <w:pStyle w:val="Paragrafi"/>
        <w:rPr>
          <w:spacing w:val="-4"/>
          <w:lang w:val="sq-AL"/>
        </w:rPr>
      </w:pPr>
      <w:r>
        <w:rPr>
          <w:spacing w:val="-4"/>
          <w:lang w:val="sq-AL"/>
        </w:rPr>
        <w:t>Së bashku me kërkesën e përmendur në pikën 2 të nenit 6, klienti duhet t’i bashkëngjisë një konfirmim me shkrim furnizuesit, në dy kopje, të lëshuara për qëllime të procesit të ndryshimit të furnizuesit, jo më herët se shtatë ditë pas dorëzimit të kërkesës, ku të jetë konfirmuar se ai i ka shlyer detyrimet e ndërsjella financiare, në përputhje me kontratën e shitjes, në ditën e shpalljes së falimentit të furnizuesit aktual.</w:t>
      </w:r>
    </w:p>
    <w:p w:rsidR="00DD47FF" w:rsidRDefault="00DD47FF" w:rsidP="00DD47FF">
      <w:pPr>
        <w:pStyle w:val="Paragrafi"/>
        <w:rPr>
          <w:lang w:val="sq-AL"/>
        </w:rPr>
      </w:pPr>
      <w:r>
        <w:rPr>
          <w:lang w:val="sq-AL"/>
        </w:rPr>
        <w:t xml:space="preserve">7.4 Brenda tri ditëve nga paraqitja e kërkesës për furnizimin nga furnizuesi i mundësisë së fundit, </w:t>
      </w:r>
      <w:bookmarkStart w:id="0" w:name="_GoBack"/>
      <w:bookmarkEnd w:id="0"/>
      <w:r>
        <w:rPr>
          <w:lang w:val="sq-AL"/>
        </w:rPr>
        <w:t>ky i fundit do të lidhë një kontratë furnizimi me një klient, e cila hyn në fuqi dhe fillon të zbatohet në ditën e ndryshimit të furnizuesit. Brenda tri ditëve, furnizuesi i mundësisë së fundit duhet të informojë operatorin e sistemit për këtë.</w:t>
      </w:r>
    </w:p>
    <w:p w:rsidR="00DD47FF" w:rsidRDefault="00DD47FF" w:rsidP="00DD47FF">
      <w:pPr>
        <w:pStyle w:val="Paragrafi"/>
        <w:rPr>
          <w:lang w:val="sq-AL"/>
        </w:rPr>
      </w:pPr>
      <w:r>
        <w:rPr>
          <w:lang w:val="sq-AL"/>
        </w:rPr>
        <w:t>7.5 Jo më vonë se tetë ditë pas paraqitjes së njoftimit nga furnizuesi i mundësisë së fundit, operatori i sistemit është i detyruar të ofrojë të dhëna matëse për pikën e matjes dhe informon furnizuesin e mundësisë së fundit dhe klientin.</w:t>
      </w:r>
    </w:p>
    <w:p w:rsidR="00DD47FF" w:rsidRDefault="00DD47FF" w:rsidP="00DD47FF">
      <w:pPr>
        <w:pStyle w:val="Paragrafi"/>
        <w:rPr>
          <w:lang w:val="sq-AL"/>
        </w:rPr>
      </w:pPr>
      <w:r>
        <w:rPr>
          <w:lang w:val="sq-AL"/>
        </w:rPr>
        <w:t>Pa përjashtim, të dhënat e matjes duhet të përfshijnë datën në të cilën ato lidhen dhe kjo datë do të konsiderohet si data e ndryshimit të furnizuesit.</w:t>
      </w:r>
    </w:p>
    <w:p w:rsidR="00DD47FF" w:rsidRDefault="00DD47FF" w:rsidP="00DD47FF">
      <w:pPr>
        <w:pStyle w:val="Hapesira7"/>
        <w:rPr>
          <w:lang w:val="sq-AL"/>
        </w:rPr>
      </w:pPr>
    </w:p>
    <w:p w:rsidR="00DD47FF" w:rsidRDefault="00DD47FF" w:rsidP="00DD47FF">
      <w:pPr>
        <w:pStyle w:val="NeniNr"/>
        <w:rPr>
          <w:lang w:val="sq-AL"/>
        </w:rPr>
      </w:pPr>
      <w:r>
        <w:rPr>
          <w:lang w:val="sq-AL"/>
        </w:rPr>
        <w:t>Neni 8</w:t>
      </w:r>
    </w:p>
    <w:p w:rsidR="00DD47FF" w:rsidRDefault="00DD47FF" w:rsidP="00DD47FF">
      <w:pPr>
        <w:pStyle w:val="NeniNr"/>
        <w:rPr>
          <w:b/>
          <w:lang w:val="sq-AL"/>
        </w:rPr>
      </w:pPr>
      <w:r>
        <w:rPr>
          <w:b/>
          <w:lang w:val="sq-AL"/>
        </w:rPr>
        <w:t>Ndryshimi i furnizuesit në rastet kur kontrata e shitjes ndërpritet me një klient që ka të drejtë në furnizim publik</w:t>
      </w:r>
    </w:p>
    <w:p w:rsidR="00DD47FF" w:rsidRDefault="00DD47FF" w:rsidP="00DD47FF">
      <w:pPr>
        <w:pStyle w:val="Hapesira7"/>
        <w:rPr>
          <w:lang w:val="sq-AL"/>
        </w:rPr>
      </w:pPr>
    </w:p>
    <w:p w:rsidR="00DD47FF" w:rsidRDefault="00DD47FF" w:rsidP="00DD47FF">
      <w:pPr>
        <w:pStyle w:val="Paragrafi"/>
        <w:rPr>
          <w:lang w:val="sq-AL"/>
        </w:rPr>
      </w:pPr>
      <w:r>
        <w:rPr>
          <w:lang w:val="sq-AL"/>
        </w:rPr>
        <w:t>8.1 Në rastet kur kontrata e furnizimit të gazit ndërpritet në mënyrë të njëanshme nga furnizuesi, nëse konsumatori ka të drejtë për furnizim publik, furnizuesi aktual duhet të informojë operatorin e sistemit dhe furnizuesin publik për ndërprerjen e kontratës brenda tri ditëve dhe detyrohet të vazhdojë furnizimin deri në ditën e ndryshimit të furnizuesit, në përputhje me këto rregulla.</w:t>
      </w:r>
    </w:p>
    <w:p w:rsidR="00DD47FF" w:rsidRDefault="00DD47FF" w:rsidP="00DD47FF">
      <w:pPr>
        <w:pStyle w:val="Paragrafi"/>
        <w:rPr>
          <w:lang w:val="sq-AL"/>
        </w:rPr>
      </w:pPr>
      <w:r>
        <w:rPr>
          <w:lang w:val="sq-AL"/>
        </w:rPr>
        <w:t>Kur një kontratë, me afat të caktuar, lidhet me një klient sipas pikës 8.1, paragrafi 1 i këtij neni, brenda një afati jo më të gjatë se 15 ditë, jo më vonë se tetë ditë përpara ditës së përfundimit të kontratës së shitjes, furnizuesi aktual është i detyruar ta informojë operatorin e sistemit për faktin se furnizimi do të ndërpritet te klienti me përfundimin e kontratës.</w:t>
      </w:r>
    </w:p>
    <w:p w:rsidR="00DD47FF" w:rsidRDefault="00DD47FF" w:rsidP="00DD47FF">
      <w:pPr>
        <w:pStyle w:val="Paragrafi"/>
        <w:rPr>
          <w:spacing w:val="-4"/>
          <w:lang w:val="sq-AL"/>
        </w:rPr>
      </w:pPr>
      <w:r>
        <w:rPr>
          <w:lang w:val="sq-AL"/>
        </w:rPr>
        <w:t>8.2 Brenda tetë ditësh pas marrjes së njoftimit për ndërprerjen e kontratës të referuar në pikën 8.1, paragrafi 1 të këtij neni, operatori i sistemit duhet të ofrojë të dhëna matëse për pikën e matjes dhe të informojë klientin, furnizuesin aktual dhe të ngarkuarin me detyrimin e shërbimit publik të furnizimit. Të dhënat e matjes duhet të përfshijnë</w:t>
      </w:r>
      <w:r>
        <w:rPr>
          <w:spacing w:val="-4"/>
          <w:lang w:val="sq-AL"/>
        </w:rPr>
        <w:t xml:space="preserve"> datën së cilës ata i referohen dhe kjo datë do të konsiderohet si data e ndryshimit të furnizuesit.</w:t>
      </w:r>
    </w:p>
    <w:p w:rsidR="00DD47FF" w:rsidRDefault="00DD47FF" w:rsidP="00DD47FF">
      <w:pPr>
        <w:pStyle w:val="Paragrafi"/>
        <w:rPr>
          <w:spacing w:val="-4"/>
          <w:lang w:val="sq-AL"/>
        </w:rPr>
      </w:pPr>
      <w:r>
        <w:rPr>
          <w:spacing w:val="-4"/>
          <w:lang w:val="sq-AL"/>
        </w:rPr>
        <w:t>Brenda tetë ditësh pas pranimit të njoftimit të referuar në pikën 8.1, paragrafi 2, të këtij neni, operatori i sistemit duhet të ofrojë të dhëna matëse për pikën e matjes, për ditën kur kontrata është ndërprerë dhe do të informojë klientin, furnizuesin aktual dhe furnizuesin publik për ditën që do të konsiderohet të jetë dita e ndryshimit të furnizuesit.</w:t>
      </w:r>
    </w:p>
    <w:p w:rsidR="00DD47FF" w:rsidRDefault="00DD47FF" w:rsidP="00DD47FF">
      <w:pPr>
        <w:pStyle w:val="Paragrafi"/>
        <w:rPr>
          <w:spacing w:val="-4"/>
          <w:lang w:val="sq-AL"/>
        </w:rPr>
      </w:pPr>
      <w:r>
        <w:rPr>
          <w:spacing w:val="-4"/>
          <w:lang w:val="sq-AL"/>
        </w:rPr>
        <w:t>8.3 Në rast të falimentimit, likuidimit, ndërprerjes, anulimit, revokimit të përhershëm të licencës së furnizuesit aktual të klientit që ka të drejtë në furnizim publik, do të zbatohen dispozitat e dhëna në pikat 7.1 dhe 7.2 të kësaj rregulloreje.</w:t>
      </w:r>
    </w:p>
    <w:p w:rsidR="00DD47FF" w:rsidRDefault="00DD47FF" w:rsidP="00DD47FF">
      <w:pPr>
        <w:pStyle w:val="Hapesira7"/>
        <w:rPr>
          <w:spacing w:val="-4"/>
          <w:lang w:val="sq-AL"/>
        </w:rPr>
      </w:pPr>
    </w:p>
    <w:p w:rsidR="00DD47FF" w:rsidRDefault="00DD47FF" w:rsidP="00DD47FF">
      <w:pPr>
        <w:pStyle w:val="NeniNr"/>
        <w:rPr>
          <w:spacing w:val="-4"/>
          <w:lang w:val="sq-AL"/>
        </w:rPr>
      </w:pPr>
      <w:r>
        <w:rPr>
          <w:spacing w:val="-4"/>
          <w:lang w:val="sq-AL"/>
        </w:rPr>
        <w:t>Neni 9</w:t>
      </w:r>
    </w:p>
    <w:p w:rsidR="00DD47FF" w:rsidRDefault="00DD47FF" w:rsidP="00DD47FF">
      <w:pPr>
        <w:pStyle w:val="NeniNr"/>
        <w:rPr>
          <w:b/>
          <w:spacing w:val="-4"/>
          <w:lang w:val="sq-AL"/>
        </w:rPr>
      </w:pPr>
      <w:r>
        <w:rPr>
          <w:b/>
          <w:spacing w:val="-4"/>
          <w:lang w:val="sq-AL"/>
        </w:rPr>
        <w:t>Ndryshimi i furnizuesit në rast të përfundimit të kontratës së shitjes, për shkak të mospagesës</w:t>
      </w:r>
    </w:p>
    <w:p w:rsidR="00DD47FF" w:rsidRDefault="00DD47FF" w:rsidP="00DD47FF">
      <w:pPr>
        <w:pStyle w:val="Hapesira7"/>
        <w:rPr>
          <w:spacing w:val="-4"/>
          <w:lang w:val="sq-AL"/>
        </w:rPr>
      </w:pPr>
    </w:p>
    <w:p w:rsidR="00DD47FF" w:rsidRDefault="00DD47FF" w:rsidP="00DD47FF">
      <w:pPr>
        <w:pStyle w:val="Paragrafi"/>
        <w:rPr>
          <w:spacing w:val="-6"/>
          <w:lang w:val="sq-AL"/>
        </w:rPr>
      </w:pPr>
      <w:r>
        <w:rPr>
          <w:spacing w:val="-6"/>
          <w:lang w:val="sq-AL"/>
        </w:rPr>
        <w:t>Për pikën matëse të një klienti, kontrata e furnizimit e të cilit është ndërprerë për shkak të detyrimeve të pashlyera sipas kontratës së shitjes, pas dorëzimit të njoftimit të furnizuesit për ndërprerjen e kontratës për shkak të borxhit efektiv të pashlyer, operatori i sistemit duhet të ofrojë të dhënat e matjes në ditën e përfundimit të kontratës, kur operatori do të ndalojë shpërndarjen në pikën e shpërndarjes, në përputhje me legjislacionin në fuqi.</w:t>
      </w:r>
    </w:p>
    <w:p w:rsidR="00DD47FF" w:rsidRDefault="00DD47FF" w:rsidP="00DD47FF">
      <w:pPr>
        <w:pStyle w:val="Paragrafi"/>
        <w:rPr>
          <w:spacing w:val="-4"/>
          <w:lang w:val="sq-AL"/>
        </w:rPr>
      </w:pPr>
      <w:r>
        <w:rPr>
          <w:spacing w:val="-4"/>
          <w:lang w:val="sq-AL"/>
        </w:rPr>
        <w:t>Furnizuesi i cili ka ndërprerë kontratën e shitjes sipas këtij neni konsiderohet furnizuesi aktual.</w:t>
      </w:r>
    </w:p>
    <w:p w:rsidR="00DD47FF" w:rsidRDefault="00DD47FF" w:rsidP="00DD47FF">
      <w:pPr>
        <w:pStyle w:val="Hapesira7"/>
        <w:rPr>
          <w:spacing w:val="-4"/>
          <w:lang w:val="sq-AL"/>
        </w:rPr>
      </w:pPr>
    </w:p>
    <w:p w:rsidR="00DD47FF" w:rsidRDefault="00DD47FF" w:rsidP="00DD47FF">
      <w:pPr>
        <w:pStyle w:val="NeniNr"/>
        <w:rPr>
          <w:spacing w:val="-4"/>
          <w:lang w:val="sq-AL"/>
        </w:rPr>
      </w:pPr>
      <w:r>
        <w:rPr>
          <w:spacing w:val="-4"/>
          <w:lang w:val="sq-AL"/>
        </w:rPr>
        <w:t>Neni 10</w:t>
      </w:r>
    </w:p>
    <w:p w:rsidR="00DD47FF" w:rsidRDefault="00DD47FF" w:rsidP="00DD47FF">
      <w:pPr>
        <w:pStyle w:val="NeniNr"/>
        <w:rPr>
          <w:b/>
          <w:spacing w:val="-4"/>
          <w:lang w:val="sq-AL"/>
        </w:rPr>
      </w:pPr>
      <w:r>
        <w:rPr>
          <w:b/>
          <w:spacing w:val="-4"/>
          <w:lang w:val="sq-AL"/>
        </w:rPr>
        <w:t>Detyrimet e një furnizuesi të ri, të furnizuesit kontrata e të cilit është ndërprerë dhe të operatorit të sistemit</w:t>
      </w:r>
    </w:p>
    <w:p w:rsidR="00DD47FF" w:rsidRDefault="00DD47FF" w:rsidP="00DD47FF">
      <w:pPr>
        <w:pStyle w:val="Hapesira7"/>
        <w:rPr>
          <w:spacing w:val="-4"/>
          <w:lang w:val="sq-AL"/>
        </w:rPr>
      </w:pPr>
    </w:p>
    <w:p w:rsidR="00DD47FF" w:rsidRDefault="00DD47FF" w:rsidP="00DD47FF">
      <w:pPr>
        <w:pStyle w:val="Paragrafi"/>
        <w:rPr>
          <w:spacing w:val="-4"/>
          <w:lang w:val="sq-AL"/>
        </w:rPr>
      </w:pPr>
      <w:r>
        <w:rPr>
          <w:spacing w:val="-4"/>
          <w:lang w:val="sq-AL"/>
        </w:rPr>
        <w:t>10.1 Furnizuesi i ri i gazit natyror duhet të sigurojë akses në kapacitetet në pikën e daljes nga sistemi i transmetimit me qëllim dërgimin e gazit natyror te klienti i ri, pika e dorëzimit të të cilit është brenda sistemit të transmetimit.</w:t>
      </w:r>
    </w:p>
    <w:p w:rsidR="00DD47FF" w:rsidRDefault="00DD47FF" w:rsidP="00DD47FF">
      <w:pPr>
        <w:pStyle w:val="Paragrafi"/>
        <w:rPr>
          <w:spacing w:val="-4"/>
          <w:lang w:val="sq-AL"/>
        </w:rPr>
      </w:pPr>
      <w:r>
        <w:rPr>
          <w:spacing w:val="-4"/>
          <w:lang w:val="sq-AL"/>
        </w:rPr>
        <w:t>Pas përfundimit të kontratës së shitjes së gazit natyror me klientin, objekti i të cilit është i lidhur me sistemin e shpërndarjes, furnizuesi i ri duhet të dorëzojë një listë të azhurnuar të klientëve tek operatori i sistemit, si dhe të dhënat mbi shitjet e kontraktuara të gazit natyror për klientin e ri në operatorin e sistemit të transmetimit.</w:t>
      </w:r>
    </w:p>
    <w:p w:rsidR="00DD47FF" w:rsidRDefault="00DD47FF" w:rsidP="00DD47FF">
      <w:pPr>
        <w:pStyle w:val="Paragrafi"/>
        <w:rPr>
          <w:spacing w:val="-4"/>
          <w:lang w:val="sq-AL"/>
        </w:rPr>
      </w:pPr>
      <w:r>
        <w:rPr>
          <w:spacing w:val="-4"/>
          <w:lang w:val="sq-AL"/>
        </w:rPr>
        <w:t>Nëse operatori i sistemit të transmetimit përcakton nevojën për të harmonizuar kontratat ekzistuese të transmetimit, ai duhet të informojë operatorin e sistemit të shpërndarjes para ditës kur furnizuesi është lidhur në formë të shkruar dhe fton furnizuesin aktual dhe atë të ri për të harmonizuar kontratat ekzistuese të transmetimit.</w:t>
      </w:r>
    </w:p>
    <w:p w:rsidR="00DD47FF" w:rsidRDefault="00DD47FF" w:rsidP="00DD47FF">
      <w:pPr>
        <w:pStyle w:val="Paragrafi"/>
        <w:rPr>
          <w:spacing w:val="-4"/>
          <w:lang w:val="sq-AL"/>
        </w:rPr>
      </w:pPr>
      <w:r>
        <w:rPr>
          <w:spacing w:val="-4"/>
          <w:lang w:val="sq-AL"/>
        </w:rPr>
        <w:t>10.2 Nëse klienti kërkon lëshimin e konfirmimit të përmendur në pikën 6.4 të kësaj rregulloreje dhe detyrimet e ndërsjella në aspektin e furnizimit nuk janë rakorduar ndërmjet furnizuesit aktual dhe konsumatorit, furnizuesi aktual duhet të lëshojë një konfirmim për detyrimet e përgjithshme të pashlyera ndaj konsumatorëve.</w:t>
      </w:r>
    </w:p>
    <w:p w:rsidR="00DD47FF" w:rsidRDefault="00DD47FF" w:rsidP="00DD47FF">
      <w:pPr>
        <w:pStyle w:val="Paragrafi"/>
        <w:rPr>
          <w:spacing w:val="-4"/>
          <w:lang w:val="sq-AL"/>
        </w:rPr>
      </w:pPr>
      <w:r>
        <w:rPr>
          <w:spacing w:val="-4"/>
          <w:lang w:val="sq-AL"/>
        </w:rPr>
        <w:t>10.3 Jo më vonë se tri ditë pas ndryshimit të furnizuesit, operatori i sistemit do të azhurnojë bazën e të dhënave për furnizuesin e ri dhe për pikën e dërgimit, për të cilat është bërë ndryshimi i furnizuesit.</w:t>
      </w:r>
    </w:p>
    <w:p w:rsidR="00DD47FF" w:rsidRDefault="00DD47FF" w:rsidP="00DD47FF">
      <w:pPr>
        <w:pStyle w:val="Paragrafi"/>
        <w:rPr>
          <w:spacing w:val="-4"/>
          <w:lang w:val="sq-AL"/>
        </w:rPr>
      </w:pPr>
      <w:r>
        <w:rPr>
          <w:spacing w:val="-4"/>
          <w:lang w:val="sq-AL"/>
        </w:rPr>
        <w:t>Pas azhurnimit të të dhënave, sipas paragrafit 2 të këtij neni, pa vonesë, Operatori i Sistemit të Shpërndarjes njofton Operatorin e Sistemit të Transmetimit për këtë. Ky njoftim duhet të përfshijë në mënyrë të veçantë të dhënat, për: klientin, pikën e dërgimit (numrin e identifikimit të pikës së matjes nga pikat matëse në sistemin e shpërndarjes dhe të dhëna të tjera në pikën e dërgimit), furnizuesit dhe balancuesit.</w:t>
      </w:r>
    </w:p>
    <w:p w:rsidR="00DD47FF" w:rsidRDefault="00DD47FF" w:rsidP="00DD47FF">
      <w:pPr>
        <w:pStyle w:val="Paragrafi"/>
        <w:rPr>
          <w:spacing w:val="-4"/>
          <w:lang w:val="sq-AL"/>
        </w:rPr>
      </w:pPr>
      <w:r>
        <w:rPr>
          <w:spacing w:val="-4"/>
          <w:lang w:val="sq-AL"/>
        </w:rPr>
        <w:t>Operatori i sistemit do të përditësojë regjistrin e përgjegjësisë së balancimit mbështetur në legjislacionin në fuqi (rregullat e tregut dhe kodet).</w:t>
      </w:r>
    </w:p>
    <w:p w:rsidR="00DD47FF" w:rsidRDefault="00DD47FF" w:rsidP="00DD47FF">
      <w:pPr>
        <w:pStyle w:val="Hapesira7"/>
        <w:rPr>
          <w:spacing w:val="-4"/>
          <w:lang w:val="sq-AL"/>
        </w:rPr>
      </w:pPr>
    </w:p>
    <w:p w:rsidR="00DD47FF" w:rsidRDefault="00DD47FF" w:rsidP="00DD47FF">
      <w:pPr>
        <w:pStyle w:val="NeniNr"/>
        <w:rPr>
          <w:spacing w:val="-4"/>
          <w:lang w:val="sq-AL"/>
        </w:rPr>
      </w:pPr>
      <w:r>
        <w:rPr>
          <w:spacing w:val="-4"/>
          <w:lang w:val="sq-AL"/>
        </w:rPr>
        <w:t>PJESA II</w:t>
      </w:r>
    </w:p>
    <w:p w:rsidR="00DD47FF" w:rsidRDefault="00DD47FF" w:rsidP="00DD47FF">
      <w:pPr>
        <w:pStyle w:val="NeniNr"/>
        <w:rPr>
          <w:spacing w:val="-4"/>
          <w:lang w:val="sq-AL"/>
        </w:rPr>
      </w:pPr>
      <w:r>
        <w:rPr>
          <w:spacing w:val="-4"/>
          <w:lang w:val="sq-AL"/>
        </w:rPr>
        <w:t>DISPOZITAT KALIMTARE DHE PËRFUNDIMTARE</w:t>
      </w:r>
    </w:p>
    <w:p w:rsidR="00DD47FF" w:rsidRDefault="00DD47FF" w:rsidP="00DD47FF">
      <w:pPr>
        <w:pStyle w:val="Hapesira7"/>
        <w:rPr>
          <w:spacing w:val="-4"/>
          <w:lang w:val="sq-AL"/>
        </w:rPr>
      </w:pPr>
    </w:p>
    <w:p w:rsidR="00DD47FF" w:rsidRDefault="00DD47FF" w:rsidP="00DD47FF">
      <w:pPr>
        <w:pStyle w:val="Paragrafi"/>
        <w:rPr>
          <w:spacing w:val="-4"/>
          <w:lang w:val="sq-AL"/>
        </w:rPr>
      </w:pPr>
      <w:r>
        <w:rPr>
          <w:spacing w:val="-4"/>
          <w:lang w:val="sq-AL"/>
        </w:rPr>
        <w:t xml:space="preserve"> Kjo rregullore është objekt rishikimi dhe ndryshimi me vendimin e bordit të ERE-s.</w:t>
      </w:r>
    </w:p>
    <w:p w:rsidR="00DD47FF" w:rsidRDefault="00DD47FF" w:rsidP="00DD47FF">
      <w:pPr>
        <w:pStyle w:val="Hapesira7"/>
        <w:rPr>
          <w:spacing w:val="-4"/>
          <w:lang w:val="sq-AL"/>
        </w:rPr>
      </w:pPr>
      <w:r>
        <w:rPr>
          <w:spacing w:val="-4"/>
          <w:lang w:val="sq-AL"/>
        </w:rPr>
        <w:t xml:space="preserve"> </w:t>
      </w:r>
    </w:p>
    <w:p w:rsidR="00DD47FF" w:rsidRDefault="00DD47FF" w:rsidP="00DD47FF">
      <w:pPr>
        <w:pStyle w:val="NeniNr"/>
        <w:rPr>
          <w:spacing w:val="-4"/>
          <w:lang w:val="sq-AL"/>
        </w:rPr>
      </w:pPr>
      <w:r>
        <w:rPr>
          <w:spacing w:val="-4"/>
          <w:lang w:val="sq-AL"/>
        </w:rPr>
        <w:t>Neni 11</w:t>
      </w:r>
    </w:p>
    <w:p w:rsidR="00DD47FF" w:rsidRDefault="00DD47FF" w:rsidP="00DD47FF">
      <w:pPr>
        <w:pStyle w:val="NeniNr"/>
        <w:rPr>
          <w:b/>
          <w:spacing w:val="-4"/>
          <w:lang w:val="sq-AL"/>
        </w:rPr>
      </w:pPr>
      <w:r>
        <w:rPr>
          <w:b/>
          <w:spacing w:val="-4"/>
          <w:lang w:val="sq-AL"/>
        </w:rPr>
        <w:t>Hyrja në fuqi</w:t>
      </w:r>
    </w:p>
    <w:p w:rsidR="00DD47FF" w:rsidRDefault="00DD47FF" w:rsidP="00DD47FF">
      <w:pPr>
        <w:pStyle w:val="Hapesira7"/>
        <w:rPr>
          <w:spacing w:val="-4"/>
          <w:lang w:val="sq-AL"/>
        </w:rPr>
      </w:pPr>
    </w:p>
    <w:p w:rsidR="00DD47FF" w:rsidRDefault="00DD47FF" w:rsidP="00DD47FF">
      <w:pPr>
        <w:pStyle w:val="Paragrafi"/>
        <w:rPr>
          <w:spacing w:val="-4"/>
          <w:lang w:val="sq-AL"/>
        </w:rPr>
      </w:pPr>
      <w:r>
        <w:rPr>
          <w:spacing w:val="-4"/>
          <w:lang w:val="sq-AL"/>
        </w:rPr>
        <w:t>Këto rregulla do të hyjnë në fuqi pas botimit në Fletoren Zyrtare.</w:t>
      </w:r>
    </w:p>
    <w:p w:rsidR="00DD47FF" w:rsidRDefault="00DD47FF" w:rsidP="00DD47FF">
      <w:pPr>
        <w:pStyle w:val="Paragrafi"/>
        <w:rPr>
          <w:spacing w:val="-4"/>
          <w:lang w:val="sq-AL"/>
        </w:rPr>
      </w:pPr>
    </w:p>
    <w:p w:rsidR="00FB40A4" w:rsidRPr="00DD47FF" w:rsidRDefault="00DD47FF" w:rsidP="00DD47FF"/>
    <w:sectPr w:rsidR="00FB40A4" w:rsidRPr="00DD47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5915"/>
    <w:rsid w:val="00375915"/>
    <w:rsid w:val="00483A85"/>
    <w:rsid w:val="00763A42"/>
    <w:rsid w:val="00945B5B"/>
    <w:rsid w:val="00DD47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8F3B403-04AC-455D-AE70-201CBE2B6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3A85"/>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483A85"/>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83A85"/>
    <w:rPr>
      <w:rFonts w:ascii="Garamond" w:eastAsia="MS Mincho" w:hAnsi="Garamond" w:cs="CG Times"/>
      <w:sz w:val="24"/>
    </w:rPr>
  </w:style>
  <w:style w:type="paragraph" w:customStyle="1" w:styleId="NeniNr">
    <w:name w:val="Neni_Nr"/>
    <w:next w:val="Normal"/>
    <w:link w:val="NeniNrChar"/>
    <w:rsid w:val="00483A85"/>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483A85"/>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483A85"/>
    <w:rPr>
      <w:rFonts w:ascii="Garamond" w:eastAsia="MS Mincho" w:hAnsi="Garamond" w:cs="CG Times"/>
      <w:sz w:val="24"/>
      <w:lang w:val="en-GB"/>
    </w:rPr>
  </w:style>
  <w:style w:type="paragraph" w:customStyle="1" w:styleId="Hapesira7">
    <w:name w:val="Hapesira 7"/>
    <w:basedOn w:val="Paragrafi"/>
    <w:qFormat/>
    <w:rsid w:val="00483A85"/>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6785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3276</Words>
  <Characters>18679</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Jonida Resulaj</dc:creator>
  <cp:keywords/>
  <dc:description/>
  <cp:lastModifiedBy>bruna aliaj</cp:lastModifiedBy>
  <cp:revision>3</cp:revision>
  <cp:lastPrinted>2018-02-15T14:58:00Z</cp:lastPrinted>
  <dcterms:created xsi:type="dcterms:W3CDTF">2018-02-15T14:58:00Z</dcterms:created>
  <dcterms:modified xsi:type="dcterms:W3CDTF">2018-02-19T08:29:00Z</dcterms:modified>
</cp:coreProperties>
</file>