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1D5" w:rsidRDefault="006501D5" w:rsidP="006501D5">
      <w:pPr>
        <w:pStyle w:val="NeniTitull"/>
        <w:rPr>
          <w:lang w:val="sq-AL"/>
        </w:rPr>
      </w:pPr>
      <w:r>
        <w:rPr>
          <w:lang w:val="sq-AL"/>
        </w:rPr>
        <w:t xml:space="preserve">VENDIM </w:t>
      </w:r>
    </w:p>
    <w:p w:rsidR="006501D5" w:rsidRDefault="006501D5" w:rsidP="006501D5">
      <w:pPr>
        <w:pStyle w:val="NeniTitull"/>
        <w:rPr>
          <w:lang w:val="sq-AL"/>
        </w:rPr>
      </w:pPr>
      <w:r>
        <w:rPr>
          <w:lang w:val="sq-AL"/>
        </w:rPr>
        <w:t xml:space="preserve"> Nr. 31, datë 9.2.2018</w:t>
      </w:r>
    </w:p>
    <w:p w:rsidR="006501D5" w:rsidRDefault="006501D5" w:rsidP="006501D5">
      <w:pPr>
        <w:pStyle w:val="Hapesira7"/>
        <w:rPr>
          <w:lang w:val="sq-AL"/>
        </w:rPr>
      </w:pPr>
    </w:p>
    <w:p w:rsidR="006501D5" w:rsidRDefault="006501D5" w:rsidP="006501D5">
      <w:pPr>
        <w:pStyle w:val="NeniTitull"/>
        <w:rPr>
          <w:lang w:val="sq-AL"/>
        </w:rPr>
      </w:pPr>
      <w:r>
        <w:rPr>
          <w:lang w:val="sq-AL"/>
        </w:rPr>
        <w:t>MBI FILLIMIN E PROCEDURËS PËR MIRATIMIN E RREGULLAVE PËR SIGURIMIN E AKSESIT TË PALËVE TË TRETA NË SISTEMIN E TRANSMETIMIT DHE TRANSPARENCËN NË SEKTORIN E GAZIT NATYROR</w:t>
      </w:r>
    </w:p>
    <w:p w:rsidR="006501D5" w:rsidRDefault="006501D5" w:rsidP="006501D5">
      <w:pPr>
        <w:pStyle w:val="Hapesira7"/>
        <w:rPr>
          <w:lang w:val="sq-AL"/>
        </w:rPr>
      </w:pPr>
    </w:p>
    <w:p w:rsidR="006501D5" w:rsidRDefault="006501D5" w:rsidP="006501D5">
      <w:pPr>
        <w:pStyle w:val="Paragrafi"/>
        <w:rPr>
          <w:lang w:val="sq-AL"/>
        </w:rPr>
      </w:pPr>
      <w:r>
        <w:rPr>
          <w:lang w:val="sq-AL"/>
        </w:rPr>
        <w:t xml:space="preserve">Në mbështetje të nenit 16, të ligjit nr. 43/2015, “Për sektorin e energjisë elektrike”; të nenit 42, pika 3 dhe të nenit 48, të ligjit nr. 102/2015, “Për sektorin e gazit natyror”; të nenit 26 të “Rregullores për organizimin, funksionimin dhe procedurat e ERE-s”, të miratuar me vendimin e bordit të ERE nr. 96, datë 17.6.2016”, si dhe parashikimeve të vendimit nr. 2018/01/PHLG-EnC, datë 12.1.2018, të Grupit të Përhershëm të Nivelit të Lartë të Komunitetit të Energjisë, bordi i ERE-s, në mbledhjen e tij të datës 9.2.2018, mbasi shqyrtoi relacionin e përgatitur nga Drejtoria e Licencimit dhe e Monitorimit të Tregut, mbi fillimin e procedurës për miratimin e “Rregullave për sigurimin e aksesit të palëve të treta në sistemin e transmetimit dhe transparencën në sektorin e gazit natyror”, </w:t>
      </w:r>
    </w:p>
    <w:p w:rsidR="006501D5" w:rsidRDefault="006501D5" w:rsidP="006501D5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6501D5" w:rsidRDefault="006501D5" w:rsidP="006501D5">
      <w:pPr>
        <w:pStyle w:val="Paragrafi"/>
        <w:rPr>
          <w:lang w:val="sq-AL"/>
        </w:rPr>
      </w:pPr>
      <w:r>
        <w:rPr>
          <w:lang w:val="sq-AL"/>
        </w:rPr>
        <w:t>- Bazuar në autoritetin që i është dhënë dhe në përputhje me përcaktimet e ligjit, në bazë të nenit 42, pika 3 dhe nenit 48, të ligjit nr. 102/2015, “Për sektorin e gazit natyror”, ERE miraton rregullat për sigurimin e aksesit të palëve të treta në sistemin e transmetimit dhe transparencën në sektorin e gazit natyror.</w:t>
      </w:r>
    </w:p>
    <w:p w:rsidR="006501D5" w:rsidRDefault="006501D5" w:rsidP="006501D5">
      <w:pPr>
        <w:pStyle w:val="Paragrafi"/>
        <w:rPr>
          <w:lang w:val="sq-AL"/>
        </w:rPr>
      </w:pPr>
      <w:r>
        <w:rPr>
          <w:lang w:val="sq-AL"/>
        </w:rPr>
        <w:t xml:space="preserve">- “Draftrregullat për sigurimin e aksesit të palëve të treta në sistemin e transmetimit dhe transparencën në sektorin e gazit natyror” janë hartuar në përputhje me referencat në Rregulloren e Komisionit (KE) nr. 715/2009 të Parlamentit Evropian dhe të Këshillit të Evropës. </w:t>
      </w:r>
    </w:p>
    <w:p w:rsidR="006501D5" w:rsidRDefault="006501D5" w:rsidP="006501D5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 </w:t>
      </w:r>
    </w:p>
    <w:p w:rsidR="006501D5" w:rsidRDefault="006501D5" w:rsidP="006501D5">
      <w:pPr>
        <w:pStyle w:val="Hapesira7"/>
        <w:rPr>
          <w:lang w:val="sq-AL"/>
        </w:rPr>
      </w:pPr>
    </w:p>
    <w:p w:rsidR="006501D5" w:rsidRDefault="006501D5" w:rsidP="006501D5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6501D5" w:rsidRDefault="006501D5" w:rsidP="006501D5">
      <w:pPr>
        <w:pStyle w:val="Hapesira7"/>
        <w:rPr>
          <w:lang w:val="sq-AL"/>
        </w:rPr>
      </w:pPr>
    </w:p>
    <w:p w:rsidR="006501D5" w:rsidRDefault="006501D5" w:rsidP="006501D5">
      <w:pPr>
        <w:pStyle w:val="Paragrafi"/>
        <w:rPr>
          <w:lang w:val="sq-AL"/>
        </w:rPr>
      </w:pPr>
      <w:r>
        <w:rPr>
          <w:lang w:val="sq-AL"/>
        </w:rPr>
        <w:t>1. Të fillojë procedurën për miratimin e “Rregullave për sigurimin e aksesit të palëve të treta në sistemin e transmetimit dhe transparencën në sektorin e gazit natyror”.</w:t>
      </w:r>
    </w:p>
    <w:p w:rsidR="006501D5" w:rsidRDefault="006501D5" w:rsidP="006501D5">
      <w:pPr>
        <w:pStyle w:val="Paragrafi"/>
        <w:rPr>
          <w:lang w:val="sq-AL"/>
        </w:rPr>
      </w:pPr>
      <w:bookmarkStart w:id="0" w:name="_GoBack"/>
      <w:bookmarkEnd w:id="0"/>
      <w:r>
        <w:rPr>
          <w:lang w:val="sq-AL"/>
        </w:rPr>
        <w:t>2. Drejtoria e Licencimit dhe e Monitorimit të Tregut të njoftojë të interesuarit për vendimin e bordit të ERE-s. </w:t>
      </w:r>
    </w:p>
    <w:p w:rsidR="006501D5" w:rsidRDefault="006501D5" w:rsidP="006501D5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6501D5" w:rsidRDefault="006501D5" w:rsidP="006501D5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6501D5" w:rsidRDefault="006501D5" w:rsidP="006501D5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45 ditëve kalendarike nga botimi në Fletoren Zyrtare. </w:t>
      </w:r>
    </w:p>
    <w:p w:rsidR="006501D5" w:rsidRDefault="006501D5" w:rsidP="006501D5">
      <w:pPr>
        <w:pStyle w:val="Hapesira7"/>
        <w:rPr>
          <w:lang w:val="sq-AL"/>
        </w:rPr>
      </w:pPr>
    </w:p>
    <w:p w:rsidR="006501D5" w:rsidRDefault="006501D5" w:rsidP="006501D5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6501D5" w:rsidRDefault="006501D5" w:rsidP="006501D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4F4C6B" w:rsidRDefault="004F4C6B"/>
    <w:sectPr w:rsidR="004F4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B49"/>
    <w:rsid w:val="004F4C6B"/>
    <w:rsid w:val="006501D5"/>
    <w:rsid w:val="00C1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D997B4-A0AB-49C5-A6FA-C6DD2DCC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501D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501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501D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501D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501D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501D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1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2018-02-26T15:05:00Z</dcterms:created>
  <dcterms:modified xsi:type="dcterms:W3CDTF">2018-02-26T15:05:00Z</dcterms:modified>
</cp:coreProperties>
</file>