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5F4" w:rsidRDefault="00FE35F4" w:rsidP="00FE35F4">
      <w:pPr>
        <w:pStyle w:val="NeniTitull"/>
        <w:rPr>
          <w:lang w:val="sq-AL"/>
        </w:rPr>
      </w:pPr>
      <w:r>
        <w:rPr>
          <w:lang w:val="sq-AL"/>
        </w:rPr>
        <w:t xml:space="preserve">VENDIM </w:t>
      </w:r>
    </w:p>
    <w:p w:rsidR="00FE35F4" w:rsidRDefault="00FE35F4" w:rsidP="00FE35F4">
      <w:pPr>
        <w:pStyle w:val="NeniTitull"/>
        <w:rPr>
          <w:lang w:val="sq-AL"/>
        </w:rPr>
      </w:pPr>
      <w:r>
        <w:rPr>
          <w:lang w:val="sq-AL"/>
        </w:rPr>
        <w:t>Nr. 35, datë 9.2.2018</w:t>
      </w:r>
    </w:p>
    <w:p w:rsidR="00FE35F4" w:rsidRDefault="00FE35F4" w:rsidP="00FE35F4">
      <w:pPr>
        <w:pStyle w:val="Hapesira7"/>
        <w:rPr>
          <w:lang w:val="sq-AL"/>
        </w:rPr>
      </w:pPr>
    </w:p>
    <w:p w:rsidR="00FE35F4" w:rsidRDefault="00FE35F4" w:rsidP="00FE35F4">
      <w:pPr>
        <w:pStyle w:val="NeniTitull"/>
        <w:rPr>
          <w:lang w:val="sq-AL"/>
        </w:rPr>
      </w:pPr>
      <w:r>
        <w:rPr>
          <w:lang w:val="sq-AL"/>
        </w:rPr>
        <w:t>MBI MIRATIMIN E KËRKESËS SË SHOQËRISË “LENGARICA &amp; ENERGY” SHPK, PËR VENDOSJEN E HIPOTEKËS MBI ASETET QË DISPONON, NË FAVOR TË “INTESA SANPAOLO BANK ALBANIA” SHA</w:t>
      </w:r>
    </w:p>
    <w:p w:rsidR="00FE35F4" w:rsidRDefault="00FE35F4" w:rsidP="00FE35F4">
      <w:pPr>
        <w:pStyle w:val="Hapesira7"/>
        <w:rPr>
          <w:lang w:val="sq-AL"/>
        </w:rPr>
      </w:pP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 xml:space="preserve">Në mbështetje të neneve 16; 44, pika 1, të ligjit nr. 43/2015, “Për sektorin e energjisë elektrike”; të nenit 104, pika 4, germa “a”; të neneve 113; të ligjit nr. 44/2015, “Kodi i Procedurës Administrative”; të pikës 1.3 të “Licencës për prodhimin e energjisë elektrike”; të neneve 6; 7 dhe 8 të “Rregullores për procedurat e transferimit të aseteve nga të licencuarit, të miratuar me vendimin e bordit të ERE-s nr. 119, datë 21.7.2016; bordi i ERE-s, në mbledhjen e tij të datës 9.2.2018, mbasi shqyrtoi relacionin e përgatitur nga Drejtoria e Licencimit dhe e Monitorimit të Tregut mbi kërkesën e shoqërisë “Lengarica &amp; Energy” sh.p.k. për miratimin e vendosjes së hipotekës mbi asetet që disponon, në favor të “Intesa Sanpaolo Bank Albania” sh.a., 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konstatoi se: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- Bordi i ERE-s, me vendimin nr. 88, datë 7.6.2017, miratoi kërkesën e shoqërisë “Lengarica &amp; Energy” sh.p.k., për lënien peng të aseteve në favor të bankave: “Green For Growth Fund Southeast Europe S.A. (GGF)” dhe “2 Oesterreeichische Entwicklungbank AG (OeEB)”.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 xml:space="preserve">- Subjekti ka paraqitur kërkesën nr. 43 prot., datë 8.11.2017 dhe dokumentacionin shoqërues për vendosje të hipotekës mbi asetet e shoqërisë, në favor të “Intesa Sanpaolo Bank of Albania” sh.a., për efekt të livrimit të një kredie për ndërtimin e HEC “Lengarica”. 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- Shoqëria “Lengarica &amp; Energy” sh.p.k. dhe banka “(GGF) Green For Growth Fund Southeast Europe” kanë rënë dakot që banka “Intesa Sanpaolo Bank of Albania” sh.a., të blejë kredinë e dhënë nga banka “(GGF) Green For Growth Fund Southeast Europe”, duke u bërë palë e re në financimin e projektit për ndërtimin e HEC “Lengarica”.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 xml:space="preserve">- Bordi i ERE-s, me vendimin nr. 11, datë 10.1.2018, filloi procedurën për shqyrtimin e kërkesës së shoqërisë “Lengarica &amp; Energy” sh.p.k., për miratimin e vendosjes së hipotekës mbi asetet që disponon, në favor të “Intesa Sanpaolo Bank of Albania” sh.a. 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 xml:space="preserve">- Aplikimi i shoqërisë “Lengarica &amp; Energy” sh.p.k. plotëson kërkesat e parashikuara nga ERE në “Rregulloren për procedurat e transferimit të aseteve nga të licencuarit”, si më poshtë: 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- Neni 7, pika 1 (germat “a”, “b”, “c”, “d”, “e” “f”, “g”, “h”, “i”, “j”) është plotësuar në mënyrë korrekte.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- Neni 7, pika 3, është plotësuar në mënyrë korrekte.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Për gjithë sa më sipër cituar, bordi i ERE-s</w:t>
      </w:r>
    </w:p>
    <w:p w:rsidR="00FE35F4" w:rsidRDefault="00FE35F4" w:rsidP="00FE35F4">
      <w:pPr>
        <w:pStyle w:val="Hapesira7"/>
        <w:rPr>
          <w:lang w:val="sq-AL"/>
        </w:rPr>
      </w:pPr>
    </w:p>
    <w:p w:rsidR="00FE35F4" w:rsidRDefault="00FE35F4" w:rsidP="00FE35F4">
      <w:pPr>
        <w:pStyle w:val="NeniNr"/>
        <w:rPr>
          <w:lang w:val="sq-AL"/>
        </w:rPr>
      </w:pPr>
      <w:r>
        <w:rPr>
          <w:lang w:val="sq-AL"/>
        </w:rPr>
        <w:t>VENDOSI :</w:t>
      </w:r>
    </w:p>
    <w:p w:rsidR="00FE35F4" w:rsidRDefault="00FE35F4" w:rsidP="00FE35F4">
      <w:pPr>
        <w:pStyle w:val="Hapesira7"/>
        <w:rPr>
          <w:lang w:val="sq-AL"/>
        </w:rPr>
      </w:pP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1. Miratimin e kërkesës së shoqërisë “Lengarica &amp; Energy” sh.p.k., për vendosje të hipotekës mbi pasuritë që disponon, në favor të “Intesa Sanpaolo Bank Albania” sh.a., sipas listës bashkëlidhur.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2. Shfuqizimin e vendimit të bordit të ERE-s nr. 88, datë 7.6.2017, mbi “Miratimin e kërkesës së shoqërisë “2 Lengarica &amp; Energy 2” sh.p.k., për lënien peng të aseteve në favor bankave: “Green For Growth Fund Southeast Europe S.A. (GGF) 2” dhe “Oesterreeichische Entwicklungbank AG (OeEB)””.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3. Ngarkohet Drejtoria e Licencimit dhe e Monitorimit të Tregut të njoftojë të interesuarit lidhur me vendimin e bordit të ERE-s.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</w:t>
      </w:r>
      <w:r>
        <w:rPr>
          <w:lang w:val="sq-AL"/>
        </w:rPr>
        <w:lastRenderedPageBreak/>
        <w:t>nga botimi në Fletoren Zyrtare</w:t>
      </w:r>
    </w:p>
    <w:p w:rsidR="00FE35F4" w:rsidRDefault="00FE35F4" w:rsidP="00FE35F4">
      <w:pPr>
        <w:pStyle w:val="Hapesira7"/>
        <w:rPr>
          <w:lang w:val="sq-AL"/>
        </w:rPr>
      </w:pPr>
    </w:p>
    <w:p w:rsidR="00FE35F4" w:rsidRDefault="00FE35F4" w:rsidP="00FE35F4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FE35F4" w:rsidRDefault="00FE35F4" w:rsidP="00FE35F4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FE35F4" w:rsidRDefault="00FE35F4" w:rsidP="00FE35F4">
      <w:pPr>
        <w:pStyle w:val="NeniTitull"/>
        <w:keepNext w:val="0"/>
        <w:rPr>
          <w:lang w:val="sq-AL"/>
        </w:rPr>
      </w:pPr>
    </w:p>
    <w:p w:rsidR="00FE35F4" w:rsidRDefault="00FE35F4" w:rsidP="00FE35F4">
      <w:pPr>
        <w:pStyle w:val="NeniTitull"/>
        <w:rPr>
          <w:lang w:val="sq-AL"/>
        </w:rPr>
      </w:pPr>
      <w:r>
        <w:rPr>
          <w:lang w:val="sq-AL"/>
        </w:rPr>
        <w:t>ASETETET E SHOQËRISË “LENGARICA &amp; ENERGY” SHPK, PËR TË CILAT BORDI I ERE-s KA DHËNË MIRATIMIN ME VENDIMIN NR. 35, DATË 9.2.2018, PËR VENDOSJEN PENG NË FAVOR TË “INTESA SANPAOLO BANK ALBANIA” SHA</w:t>
      </w:r>
    </w:p>
    <w:p w:rsidR="00FE35F4" w:rsidRDefault="00FE35F4" w:rsidP="00FE35F4">
      <w:pPr>
        <w:pStyle w:val="NeniTitull"/>
        <w:rPr>
          <w:lang w:val="sq-AL"/>
        </w:rPr>
      </w:pP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- Një digë përfshi muret e krahut me përmasa 66x7 m të bëra prej betoni.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- Një rrjedhje me dimension kanali 2,50x20 m bërë nga betoni.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 xml:space="preserve">- Një derdhje baseni me përmasa 66x40 m e bërë prej betoni. 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- Një shtrat lumi 70x7 m bërë nga betoni/guri.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- Një rrjedhje me përmasa 3,9x22 m të bërë nga betoni.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- Një dhomë ngushtimi, afërsisht 17 m të gjatë, të bërë prej betoni.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- Një kanalizim me ngushtim 3.0x25 m i bërë nga betoni.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 xml:space="preserve">- Një element i tejmbushjes përfshirë shfryrës disipativ me përmasa 14,5x7 m i bërë nga betoni. 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 xml:space="preserve">- Një kanalizim i desanderit, afërsisht 30 m i gjatë, prej betoni. 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 xml:space="preserve">- Një dhomë desander 42x15 m e bërë prej betoni. 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- Një shpërndarës në dhomën e desanderit (pajisje kontrolli), afërsisht 20 m e gjatë, i bërë nga betoni;  3 kanalizime të daljes së ujit, afërsisht 12 m të gjata, të bëra prej betoni; fundi i kanalit të ujit me përmasa 50x3x50 m, i bërë nga betoni dhe kalimi i peshave, afërsisht 200 m i gjatë, i bërë prej betoni/guri.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- Sistemi i kalimit të ujit në turbinë 65x3,10 m bërë nga betoni dhe tuneli i kalimit të ujit në turbinë me përmasa 4000x3,2x4 m.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 xml:space="preserve">- Një dhomë </w:t>
      </w:r>
      <w:r>
        <w:rPr>
          <w:i/>
          <w:lang w:val="sq-AL"/>
        </w:rPr>
        <w:t>Forebay</w:t>
      </w:r>
      <w:r>
        <w:rPr>
          <w:lang w:val="sq-AL"/>
        </w:rPr>
        <w:t xml:space="preserve"> me përmasa 25x9 m e bërë nga betoni.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- Seksioni DN 2400 i bërë nga sistemi i tubacionit GRP, afërsisht 1220 m GRP, beton, cilindra, 25 blloqe ankorimi të ndryshme prej betoni, një dhomë zbrazjeje, e bërë nga betoni, një dhomë ventilimi e bërë prej betoni.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- Seksioni DN 2200 i bërë nga sistemi i tubacionit GRP, afërsisht 1240 m GRP, beton, cilindra, 27 blloqe ankorimi të ndryshme prej betoni, një dhomë zbrazjeje e ndryshme prej betoni, një dhomë ventilimi prej betoni.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- Seksioni DN 2000 një sistem tubacioni GRP1, afërsisht 1220 m GRP, beton cilindra, 26 blloqe ankorimi të ndryshme prej betoni, një dhomë zbrazjeje prej betoni, dhoma e ventilimit prej betoni.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- Seksioni DN 2400 dhoma e zbrazjes dhe dhoma e ventilimit: Seksioni DN 2200 dhoma e zbrazjes dhe dhoma e ventilimit: Seksioni DN 2000 dhoma e zbrazjes dhe dhoma e ventilimit.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- Centrali elektrik i përbërë nga një strukturë e ndërtesës, me përmasa 27x12 m prej betoni, një kanal me çelik para digës, një strukturë e kanalit afërsisht 300 m cilindra.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- Nënstacioni 110 kV, Strukturat Civile (themelet) beton i ndryshëm.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- Digë ujëmbledhëse me gjerësi 100 m x 20 m trashësi prej betoni,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- Një desandër, 1300 m</w:t>
      </w:r>
      <w:r>
        <w:rPr>
          <w:vertAlign w:val="superscript"/>
          <w:lang w:val="sq-AL"/>
        </w:rPr>
        <w:t>2</w:t>
      </w:r>
      <w:r>
        <w:rPr>
          <w:lang w:val="sq-AL"/>
        </w:rPr>
        <w:t xml:space="preserve"> total dhe gjatësi 96 m, mure të izoluar me perimetër 220 m, përfshirë edhe 6 porta hyrëse dhe 3 porta dalëse.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- Kanal ujëmbledhës me një gjatësi 100 m x 3, 7m gjerësi x 3,1 m thellësi, përfshirë aksesin në kanal prej 26 m.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- Tunel me gjatësi totale 4000 m dhe pamje mesatare 11 m</w:t>
      </w:r>
      <w:r>
        <w:rPr>
          <w:vertAlign w:val="superscript"/>
          <w:lang w:val="sq-AL"/>
        </w:rPr>
        <w:t>2</w:t>
      </w:r>
      <w:r>
        <w:rPr>
          <w:lang w:val="sq-AL"/>
        </w:rPr>
        <w:t>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- Pellg ballor prej betoni rreth 150 m</w:t>
      </w:r>
      <w:r>
        <w:rPr>
          <w:vertAlign w:val="superscript"/>
          <w:lang w:val="sq-AL"/>
        </w:rPr>
        <w:t>3</w:t>
      </w:r>
      <w:r>
        <w:rPr>
          <w:lang w:val="sq-AL"/>
        </w:rPr>
        <w:t>, duke përfshirë një portë dalëse dhe një portë emergjente.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 xml:space="preserve">- Tubacion (GRP) me gjatësi 1220 m, me diametër 2,4 m; tubacion me gjatësi 1250 m, me diametër </w:t>
      </w:r>
      <w:r>
        <w:rPr>
          <w:lang w:val="sq-AL"/>
        </w:rPr>
        <w:lastRenderedPageBreak/>
        <w:t>2,2 m dhe një tubacion me gjatësi 1200 m, me diametër 2 m.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- Godinë centrali me sipërfaqe rreth 220 m</w:t>
      </w:r>
      <w:r>
        <w:rPr>
          <w:vertAlign w:val="superscript"/>
          <w:lang w:val="sq-AL"/>
        </w:rPr>
        <w:t>2</w:t>
      </w:r>
      <w:r>
        <w:rPr>
          <w:lang w:val="sq-AL"/>
        </w:rPr>
        <w:t>, duke përfshirë të gjitha pajisjet elektrike dhe elektromekanike që përfshijnë: 2 turbina, 3 gjeneratorë, 2 valvola gji, një sistem që anashkalon me një valvol, kompartimentet e tensionit të lartë, tensionit të ulët dhe sistemin e kontrollit.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- Kanal uji me rreth 981 m gjatësi dhe 14 m gjerësi, bërë me beton.</w:t>
      </w:r>
    </w:p>
    <w:p w:rsidR="00FE35F4" w:rsidRDefault="00FE35F4" w:rsidP="00FE35F4">
      <w:pPr>
        <w:pStyle w:val="Paragrafi"/>
        <w:rPr>
          <w:lang w:val="sq-AL"/>
        </w:rPr>
      </w:pPr>
      <w:r>
        <w:rPr>
          <w:lang w:val="sq-AL"/>
        </w:rPr>
        <w:t>- Lidhje në rrjet i përbërë nga 2 kabllot e energjisë, një transformator TM/TL 110 kV dhe një n/st. komutimi (vendi dhe zona do të përcaktohen gjatë punimeve).</w:t>
      </w:r>
    </w:p>
    <w:p w:rsidR="004F4C6B" w:rsidRDefault="004F4C6B">
      <w:bookmarkStart w:id="0" w:name="_GoBack"/>
      <w:bookmarkEnd w:id="0"/>
    </w:p>
    <w:sectPr w:rsidR="004F4C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122"/>
    <w:rsid w:val="002F4122"/>
    <w:rsid w:val="004F4C6B"/>
    <w:rsid w:val="00FE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FE24BB-D5CA-45CD-AA44-1C3DD761B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E35F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E35F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E35F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E35F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E35F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E35F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1022</Words>
  <Characters>5826</Characters>
  <Application>Microsoft Office Word</Application>
  <DocSecurity>0</DocSecurity>
  <Lines>48</Lines>
  <Paragraphs>13</Paragraphs>
  <ScaleCrop>false</ScaleCrop>
  <Company/>
  <LinksUpToDate>false</LinksUpToDate>
  <CharactersWithSpaces>6835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2018-02-26T15:07:00Z</dcterms:created>
  <dcterms:modified xsi:type="dcterms:W3CDTF">2018-02-26T15:07:00Z</dcterms:modified>
</cp:coreProperties>
</file>