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7D3" w:rsidRDefault="002A37D3" w:rsidP="002A37D3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2A37D3" w:rsidRDefault="002A37D3" w:rsidP="002A37D3">
      <w:pPr>
        <w:pStyle w:val="NeniTitull"/>
        <w:rPr>
          <w:lang w:val="sq-AL"/>
        </w:rPr>
      </w:pPr>
      <w:r>
        <w:rPr>
          <w:lang w:val="sq-AL"/>
        </w:rPr>
        <w:t>Nr. 38, datë 23.2.2018</w:t>
      </w:r>
    </w:p>
    <w:p w:rsidR="002A37D3" w:rsidRDefault="002A37D3" w:rsidP="002A37D3">
      <w:pPr>
        <w:pStyle w:val="Hapesira7"/>
        <w:rPr>
          <w:lang w:val="sq-AL"/>
        </w:rPr>
      </w:pPr>
    </w:p>
    <w:p w:rsidR="002A37D3" w:rsidRDefault="002A37D3" w:rsidP="002A37D3">
      <w:pPr>
        <w:pStyle w:val="NeniTitull"/>
        <w:rPr>
          <w:lang w:val="sq-AL"/>
        </w:rPr>
      </w:pPr>
      <w:r>
        <w:rPr>
          <w:lang w:val="sq-AL"/>
        </w:rPr>
        <w:t>MBI FILLIMIN E PROCEDURËS PËR DISA NDRYSHIME NË RREGULLOREN PËR NDRYSHIMIN E FURNIZUESIT TË ENERGJISË ELEKTRIKE, MIRATUAR ME VENDIMIN E BORDIT TË ERE-S NR. 113, DATË 8.7.2016.</w:t>
      </w:r>
    </w:p>
    <w:p w:rsidR="002A37D3" w:rsidRDefault="002A37D3" w:rsidP="002A37D3">
      <w:pPr>
        <w:pStyle w:val="Hapesira7"/>
        <w:rPr>
          <w:lang w:val="sq-AL"/>
        </w:rPr>
      </w:pPr>
    </w:p>
    <w:p w:rsidR="002A37D3" w:rsidRDefault="002A37D3" w:rsidP="002A37D3">
      <w:pPr>
        <w:pStyle w:val="Paragrafi"/>
        <w:rPr>
          <w:lang w:val="sq-AL"/>
        </w:rPr>
      </w:pPr>
      <w:r>
        <w:rPr>
          <w:lang w:val="sq-AL"/>
        </w:rPr>
        <w:t xml:space="preserve">Në mbështetje të nenit 16, të ligjit nr. 43/2015, “Për sektorin e energjisë elektrike”; të nenit 26 të “Rregullave të organizimit, funksionimit dhe procedurave të ERE-s”, miratuar me vendimin e bordit të ERE-s nr. 96, datë 17.6.2016, bordi i ERE-s, në mbledhjen e tij të datës 23.2.2018, pasi u njoh me relacionin e përgatitur nga Drejtoria Juridike dhe e Mbrojtjes së Konsumatorit, mbi fillimin e procedurës për disa ndryshime në “Rregulloren për ndryshimin e furnizuesit të energjisë elektrike”, </w:t>
      </w:r>
    </w:p>
    <w:p w:rsidR="002A37D3" w:rsidRDefault="002A37D3" w:rsidP="002A37D3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2A37D3" w:rsidRDefault="002A37D3" w:rsidP="002A37D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Bordi i ERE-s, me vendimin nr. 113, datë 8.7.2016, ka vendosur të miratojë “Rregulloren për ndryshimin e furnizuesit të energjisë elektrike”. </w:t>
      </w:r>
    </w:p>
    <w:p w:rsidR="002A37D3" w:rsidRDefault="002A37D3" w:rsidP="002A37D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datën 6.2.2018, në ERE ka mbërritur shkresa e shoqërisë OSHEE sh.a. me nr. 2312 prot. (protokolluar në ERE, me nr. 171, datë 12.2.2018), nëpërmjet së cilës OSHEE sh.a. kërkon nga ERE amendimin e dispozitave të kësaj rregulloreje, që kanë të bëjnë me lejimin e abonentëve debitorë të ndryshojnë furnizuesin.</w:t>
      </w:r>
    </w:p>
    <w:p w:rsidR="002A37D3" w:rsidRDefault="002A37D3" w:rsidP="002A37D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 cituar, bordi i ERE-s</w:t>
      </w:r>
    </w:p>
    <w:p w:rsidR="002A37D3" w:rsidRDefault="002A37D3" w:rsidP="002A37D3">
      <w:pPr>
        <w:pStyle w:val="Hapesira7"/>
        <w:rPr>
          <w:spacing w:val="-4"/>
          <w:sz w:val="12"/>
          <w:lang w:val="sq-AL"/>
        </w:rPr>
      </w:pPr>
    </w:p>
    <w:p w:rsidR="002A37D3" w:rsidRDefault="002A37D3" w:rsidP="002A37D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2A37D3" w:rsidRDefault="002A37D3" w:rsidP="002A37D3">
      <w:pPr>
        <w:pStyle w:val="Hapesira7"/>
        <w:rPr>
          <w:spacing w:val="-4"/>
          <w:sz w:val="12"/>
          <w:lang w:val="sq-AL"/>
        </w:rPr>
      </w:pPr>
    </w:p>
    <w:p w:rsidR="002A37D3" w:rsidRDefault="002A37D3" w:rsidP="002A37D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fillojë procedurën për shqyrtimin e kërkesës së shoqërisë OSHEE sh.a., për disa ndryshime në “Rregulloren për ndryshimin e furnizuesit të energjisë elektrike”, miratuar me vendimin e bordit të ERE-s nr. 113, datë 8.7.2016, si më poshtë:</w:t>
      </w:r>
    </w:p>
    <w:p w:rsidR="002A37D3" w:rsidRDefault="002A37D3" w:rsidP="002A37D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Lejimin e klientëve debitorë të ndryshojnë furnizuesin në rast se debia merret përsipër nga furnizuesi i ri;</w:t>
      </w:r>
    </w:p>
    <w:p w:rsidR="002A37D3" w:rsidRDefault="002A37D3" w:rsidP="002A37D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Lejimin e klientëve debitorë të ndryshojnë furnizuesin në rast se midis furnizuesit të mëparshëm dhe klientit ka një marrëveshje për likuidim të vonuar të debisë.</w:t>
      </w:r>
    </w:p>
    <w:p w:rsidR="002A37D3" w:rsidRDefault="002A37D3" w:rsidP="002A37D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Drejtoria Juridike dhe e Mbrojtjes së Konsumatorit të njoftojë shoqërinë dhe palët e interesuara për vendimin e bordit të ERE-s.</w:t>
      </w:r>
    </w:p>
    <w:p w:rsidR="002A37D3" w:rsidRDefault="002A37D3" w:rsidP="002A37D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2A37D3" w:rsidRDefault="002A37D3" w:rsidP="002A37D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2A37D3" w:rsidRDefault="002A37D3" w:rsidP="002A37D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mund të ankimohet në Gjykatën Administrative Tiranë, brenda 30 ditëve kalendarike nga botimi në Fletoren Zyrtare.</w:t>
      </w:r>
    </w:p>
    <w:p w:rsidR="002A37D3" w:rsidRDefault="002A37D3" w:rsidP="002A37D3">
      <w:pPr>
        <w:pStyle w:val="Hapesira7"/>
        <w:rPr>
          <w:spacing w:val="-4"/>
          <w:sz w:val="12"/>
          <w:lang w:val="sq-AL"/>
        </w:rPr>
      </w:pPr>
      <w:r>
        <w:rPr>
          <w:spacing w:val="-4"/>
          <w:lang w:val="sq-AL"/>
        </w:rPr>
        <w:t xml:space="preserve"> </w:t>
      </w:r>
    </w:p>
    <w:p w:rsidR="002A37D3" w:rsidRDefault="002A37D3" w:rsidP="002A37D3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2A37D3" w:rsidRDefault="002A37D3" w:rsidP="002A37D3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773F21" w:rsidRDefault="00773F21">
      <w:bookmarkStart w:id="0" w:name="_GoBack"/>
      <w:bookmarkEnd w:id="0"/>
    </w:p>
    <w:sectPr w:rsidR="00773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7D3"/>
    <w:rsid w:val="002A37D3"/>
    <w:rsid w:val="0077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2A7FB2-9526-494B-88AC-D30BA342B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A37D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A37D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A37D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A37D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A37D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A37D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2018-03-05T14:46:00Z</dcterms:created>
  <dcterms:modified xsi:type="dcterms:W3CDTF">2018-03-05T14:46:00Z</dcterms:modified>
</cp:coreProperties>
</file>