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AE" w:rsidRDefault="00B806AE" w:rsidP="00B806A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B806AE" w:rsidRDefault="00B806AE" w:rsidP="00B806AE">
      <w:pPr>
        <w:pStyle w:val="NeniTitull"/>
        <w:keepNext w:val="0"/>
        <w:rPr>
          <w:lang w:val="sq-AL"/>
        </w:rPr>
      </w:pPr>
      <w:r>
        <w:rPr>
          <w:lang w:val="sq-AL"/>
        </w:rPr>
        <w:t>Nr. 46, datë 7.3.2018</w:t>
      </w:r>
    </w:p>
    <w:p w:rsidR="00B806AE" w:rsidRDefault="00B806AE" w:rsidP="00B806AE">
      <w:pPr>
        <w:pStyle w:val="Hapesira7"/>
        <w:rPr>
          <w:lang w:val="sq-AL"/>
        </w:rPr>
      </w:pPr>
    </w:p>
    <w:p w:rsidR="00B806AE" w:rsidRDefault="00B806AE" w:rsidP="00B806AE">
      <w:pPr>
        <w:pStyle w:val="NeniTitull"/>
        <w:keepNext w:val="0"/>
        <w:rPr>
          <w:rFonts w:cs="Times New Roman"/>
          <w:caps/>
          <w:lang w:val="sq-AL"/>
        </w:rPr>
      </w:pPr>
      <w:r>
        <w:rPr>
          <w:rFonts w:cs="Times New Roman"/>
          <w:caps/>
          <w:lang w:val="sq-AL"/>
        </w:rPr>
        <w:t xml:space="preserve">Mbi </w:t>
      </w:r>
      <w:r>
        <w:rPr>
          <w:caps/>
          <w:lang w:val="sq-AL"/>
        </w:rPr>
        <w:t>Fillimin e procedurËS</w:t>
      </w:r>
      <w:r>
        <w:rPr>
          <w:rFonts w:eastAsia="Batang"/>
          <w:caps/>
          <w:lang w:val="sq-AL"/>
        </w:rPr>
        <w:t xml:space="preserve"> për miratimin </w:t>
      </w:r>
      <w:r>
        <w:rPr>
          <w:caps/>
          <w:lang w:val="sq-AL"/>
        </w:rPr>
        <w:t>e Programit të pajtueshmërisë SË OST sha</w:t>
      </w:r>
    </w:p>
    <w:p w:rsidR="00B806AE" w:rsidRDefault="00B806AE" w:rsidP="00B806AE">
      <w:pPr>
        <w:pStyle w:val="Hapesira7"/>
        <w:rPr>
          <w:lang w:val="sq-AL"/>
        </w:rPr>
      </w:pP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Në mbështetje të neneve 16 dhe 54, pika 6 të ligjit nr. 43/2015, “Për sektorin e energjisë elektrike”; nenit 9, pika 6, të Direktivës 72/2009 EC</w:t>
      </w:r>
      <w:r>
        <w:rPr>
          <w:i/>
          <w:lang w:val="sq-AL"/>
        </w:rPr>
        <w:t xml:space="preserve">, </w:t>
      </w:r>
      <w:r>
        <w:rPr>
          <w:lang w:val="sq-AL"/>
        </w:rPr>
        <w:t>nenit 19, pika 1, germa “f”, të “Rregullores për organizimin, funksionimin dhe procedurat e ERE-s”, miratuar me vendimin e bordit të ERE-s nr. 96, datë 17.6.2016, si dhe vendimit të bordit të ERE-s nr. 43, datë 15.3.2017, “Mbi miratimin përfundimtar të</w:t>
      </w:r>
      <w:r>
        <w:rPr>
          <w:i/>
          <w:lang w:val="sq-AL"/>
        </w:rPr>
        <w:t xml:space="preserve"> </w:t>
      </w:r>
      <w:r>
        <w:rPr>
          <w:lang w:val="sq-AL"/>
        </w:rPr>
        <w:t>certifikimit të Operatorit të Sistemit të Transmetimit të energjisë elektrike OST sh.a.”, në përputhje me nenin 54, pika 6,</w:t>
      </w:r>
      <w:r>
        <w:rPr>
          <w:i/>
          <w:lang w:val="sq-AL"/>
        </w:rPr>
        <w:t xml:space="preserve"> </w:t>
      </w:r>
      <w:r>
        <w:rPr>
          <w:lang w:val="sq-AL"/>
        </w:rPr>
        <w:t>të ligjit nr. 43/2015,</w:t>
      </w:r>
      <w:r>
        <w:rPr>
          <w:i/>
          <w:lang w:val="sq-AL"/>
        </w:rPr>
        <w:t xml:space="preserve"> </w:t>
      </w:r>
      <w:r>
        <w:rPr>
          <w:lang w:val="sq-AL"/>
        </w:rPr>
        <w:t>“Për sektorin e energjisë elektrike”,</w:t>
      </w:r>
      <w:r>
        <w:rPr>
          <w:i/>
          <w:lang w:val="sq-AL"/>
        </w:rPr>
        <w:t xml:space="preserve"> </w:t>
      </w:r>
      <w:r>
        <w:rPr>
          <w:lang w:val="sq-AL"/>
        </w:rPr>
        <w:t>dhe nenin 9, pika 6, të Direktivës</w:t>
      </w:r>
      <w:r>
        <w:rPr>
          <w:i/>
          <w:lang w:val="sq-AL"/>
        </w:rPr>
        <w:t xml:space="preserve"> 72/2009 EC</w:t>
      </w:r>
      <w:r>
        <w:rPr>
          <w:lang w:val="sq-AL"/>
        </w:rPr>
        <w:t>, bordi i ERE-s, në mbledhjen e tij të datës 7.3.2018</w:t>
      </w:r>
      <w:r>
        <w:rPr>
          <w:bCs/>
          <w:lang w:val="sq-AL"/>
        </w:rPr>
        <w:t xml:space="preserve">, </w:t>
      </w:r>
      <w:r>
        <w:rPr>
          <w:lang w:val="sq-AL"/>
        </w:rPr>
        <w:t xml:space="preserve">mbasi shqyrtoi relacionin e përgatitur nga Drejtoria Juridike dhe e Mbrojtjes së Konsumatorit, mbi fillimin e procedurës për miratimin e Programit të Pajtueshmërisë së OST sh.a.,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43, datë 15.3.2017, ka miratuar certifikimin e Operatorit të Sistemit të Transmetimit të energjisë elektrike OST sh.a.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- Në vendimin nr. 43, datë 15.3.2017, të bordit të ERE-s, është parashikuar që Programi i Pajtueshmërisë duhet t’i dorëzohet autoritetit rregullator ERE, jo më vonë se 6 muaj pas caktimit të Zyrtarit të Pajtueshmërisë. Ndërkohë që Zyrtari i Pajtueshmërisë duhet të caktohet jo më vonë se 3 muaj pas miratimit të vendimit final të certifikimit.</w:t>
      </w:r>
    </w:p>
    <w:p w:rsidR="00B806AE" w:rsidRDefault="00B806AE" w:rsidP="00B806AE">
      <w:pPr>
        <w:pStyle w:val="Paragrafi"/>
        <w:rPr>
          <w:spacing w:val="-4"/>
          <w:lang w:val="sq-AL"/>
        </w:rPr>
      </w:pPr>
      <w:r>
        <w:rPr>
          <w:rFonts w:eastAsia="Batang"/>
          <w:spacing w:val="-4"/>
          <w:lang w:val="sq-AL"/>
        </w:rPr>
        <w:t>- Me vendimin</w:t>
      </w:r>
      <w:r>
        <w:rPr>
          <w:spacing w:val="-4"/>
          <w:lang w:val="sq-AL"/>
        </w:rPr>
        <w:t xml:space="preserve"> nr. 147, datë 28.9.2017, bordi i ERE-s ka vendosur për miratimin e kontratës për ofrimin e shërbimeve të Zyrtarit të Pajtueshmërisë dhe miratimin e emërimit të Zyrtarit të Pajtueshmërisë të propozuar nga OST sh.a.</w:t>
      </w:r>
    </w:p>
    <w:p w:rsidR="00B806AE" w:rsidRDefault="00B806AE" w:rsidP="00B806AE">
      <w:pPr>
        <w:pStyle w:val="Paragrafi"/>
        <w:rPr>
          <w:rFonts w:eastAsia="Batang"/>
          <w:bCs/>
          <w:lang w:val="sq-AL"/>
        </w:rPr>
      </w:pPr>
      <w:r>
        <w:rPr>
          <w:lang w:val="sq-AL"/>
        </w:rPr>
        <w:t>- Këshilli mbikëqyrës i shoqërisë OST sh.a., me vendimin nr. 2, datë 21.1.2018, ka miratuar Programin e Pajtueshmërisë së OST sh.a.</w:t>
      </w:r>
    </w:p>
    <w:p w:rsidR="00B806AE" w:rsidRDefault="00B806AE" w:rsidP="00B806AE">
      <w:pPr>
        <w:pStyle w:val="Paragrafi"/>
        <w:rPr>
          <w:rFonts w:eastAsia="Batang"/>
          <w:bCs/>
          <w:lang w:val="sq-AL"/>
        </w:rPr>
      </w:pPr>
      <w:r>
        <w:rPr>
          <w:rFonts w:eastAsia="Batang"/>
          <w:bCs/>
          <w:lang w:val="sq-AL"/>
        </w:rPr>
        <w:t>- Shoqëria OST sh.a., me shkresën nr. 962 prot., datë 31.1.2018, i është drejtuar ERE-s me kërkesën për miratimin e Programit të Pajtueshmërisë së OST sh.a.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- Ky Program ka si qëllim të sigurojë: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- Ndarjen e duhur dhe pavarësinë e OST-së;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- Të shmangë sjelljet diskriminuese të OST-së ndaj pjesëmarrësve të tjerë të tregut të energjisë elektrike (këtu dhe më poshtë – “pjesëmarrësit”) dhe përdoruesve të rrjetit;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- Prezantimin e një mekanizmi për zbatimin e këtij Programi dhe përcaktimi i detyrave funksionale dhe detyrimeve të punonjësve të OST-së në lidhje me këtë Program;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- Prezantimin e një mekanizmi për monitorimin dhe raportimin e zbatimit të këtij Programi.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B806AE" w:rsidRDefault="00B806AE" w:rsidP="00B806AE">
      <w:pPr>
        <w:pStyle w:val="Hapesira7"/>
        <w:rPr>
          <w:lang w:val="sq-AL"/>
        </w:rPr>
      </w:pPr>
    </w:p>
    <w:p w:rsidR="00B806AE" w:rsidRDefault="00B806AE" w:rsidP="00B806A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B806AE" w:rsidRDefault="00B806AE" w:rsidP="00B806AE">
      <w:pPr>
        <w:pStyle w:val="Hapesira7"/>
        <w:rPr>
          <w:lang w:val="sq-AL"/>
        </w:rPr>
      </w:pP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1. Të fillojë procedurën për miratimin e Programit të Pajtueshmërisë së OST sh.a.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>2. Drejtoria e Juridike dhe e Mbrojtjes së Konsumatorit të njoftojë OST sh.a., Ministrinë e Financës dhe Ekonomisë, Ministrinë e Infrastrukturës dhe Energjisë, Autoritetin e Konkurrencës dhe Sekretariatin e Komunitetit të Energjisë për vendimin e bordit të ERE-s. 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 </w:t>
      </w:r>
    </w:p>
    <w:p w:rsidR="00B806AE" w:rsidRDefault="00B806AE" w:rsidP="00B806A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 nga botimi në Fletoren Zyrtare.  </w:t>
      </w:r>
    </w:p>
    <w:p w:rsidR="00B806AE" w:rsidRDefault="00B806AE" w:rsidP="00B806AE">
      <w:pPr>
        <w:pStyle w:val="Hapesira7"/>
        <w:rPr>
          <w:lang w:val="sq-AL"/>
        </w:rPr>
      </w:pPr>
    </w:p>
    <w:p w:rsidR="00B806AE" w:rsidRDefault="00B806AE" w:rsidP="00B806AE">
      <w:pPr>
        <w:pStyle w:val="Hapesira7"/>
        <w:rPr>
          <w:lang w:val="sq-AL"/>
        </w:rPr>
      </w:pPr>
      <w:bookmarkStart w:id="0" w:name="_GoBack"/>
      <w:bookmarkEnd w:id="0"/>
    </w:p>
    <w:p w:rsidR="00B806AE" w:rsidRDefault="00B806AE" w:rsidP="00B806AE">
      <w:pPr>
        <w:pStyle w:val="Autoriteti"/>
        <w:keepNext w:val="0"/>
        <w:rPr>
          <w:lang w:val="sq-AL"/>
        </w:rPr>
      </w:pPr>
      <w:r>
        <w:rPr>
          <w:lang w:val="sq-AL"/>
        </w:rPr>
        <w:lastRenderedPageBreak/>
        <w:t>AnËtar i Bordit tË ERe-S</w:t>
      </w:r>
    </w:p>
    <w:p w:rsidR="00B806AE" w:rsidRDefault="00B806AE" w:rsidP="00B806AE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AE"/>
    <w:rsid w:val="00B806AE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61F20F-8C6A-45A2-8F65-186F379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06A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06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06A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06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06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06A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806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06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06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06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2018-04-04T13:40:00Z</dcterms:created>
  <dcterms:modified xsi:type="dcterms:W3CDTF">2018-04-04T13:41:00Z</dcterms:modified>
</cp:coreProperties>
</file>