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2DA" w:rsidRDefault="00CF72DA" w:rsidP="00CF72DA">
      <w:pPr>
        <w:pStyle w:val="NeniTitull"/>
        <w:rPr>
          <w:i/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F72DA" w:rsidRDefault="00CF72DA" w:rsidP="00CF72D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95, datë 20.4.2018</w:t>
      </w:r>
    </w:p>
    <w:p w:rsidR="00CF72DA" w:rsidRDefault="00CF72DA" w:rsidP="00CF72DA">
      <w:pPr>
        <w:pStyle w:val="NeniTitull"/>
        <w:rPr>
          <w:spacing w:val="-4"/>
          <w:sz w:val="14"/>
          <w:lang w:val="sq-AL"/>
        </w:rPr>
      </w:pPr>
    </w:p>
    <w:p w:rsidR="00CF72DA" w:rsidRDefault="00CF72DA" w:rsidP="00CF72D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SHQYRTIMIN E KËRKESËS SË SHOQËRISË “ÇAUSHI ENERGY” SHPK, PËR MODIFIKIMIN E LICENCËS SË PRODHIMIT TË ENERGJISË ELEKTRIKE ME NR. 181, SERIA PV12K, TË MIRATUAR ME VENDIMIN E BORDIT TË KOMISIONERËVE TË ERE-s NR. 122, DATË 29.8.2012</w:t>
      </w:r>
    </w:p>
    <w:p w:rsidR="00CF72DA" w:rsidRDefault="00CF72DA" w:rsidP="00CF72DA">
      <w:pPr>
        <w:pStyle w:val="Paragrafi"/>
        <w:rPr>
          <w:spacing w:val="-4"/>
          <w:sz w:val="14"/>
          <w:lang w:val="sq-AL"/>
        </w:rPr>
      </w:pP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bCs/>
          <w:spacing w:val="-4"/>
          <w:lang w:val="sq-AL"/>
        </w:rPr>
        <w:t xml:space="preserve">Në </w:t>
      </w:r>
      <w:r>
        <w:rPr>
          <w:spacing w:val="-4"/>
          <w:lang w:val="sq-AL"/>
        </w:rPr>
        <w:t xml:space="preserve">mbështetje të neneve 16 dhe 43, të ligjit nr. 43/2015, “Për sektorin e energjisë elektrike”, të ndryshuar; të nenit 15 të “Rregullores për procedurat dhe afatet për dhënien, modifikimin, transferimin, rinovimin ose heqjen e licencave në sektorin e energjisë elektrike”, miratuar me vendimin e bordit të ERE-s nr. 109, datë 29.6.2016; të nenit 19, pika 1, germa “a” të “Rregullores për organizimin, funksionimin dhe procedurat e ERE-s”, miratuar me vendimin e bordit të ERE-s nr. 96, datë 17.6.2016, </w:t>
      </w:r>
      <w:r>
        <w:rPr>
          <w:bCs/>
          <w:spacing w:val="-4"/>
          <w:lang w:val="sq-AL"/>
        </w:rPr>
        <w:t xml:space="preserve">bordi i ERE-s, në mbledhjen e tij të datës 20.4.2018, mbasi shqyrtoi </w:t>
      </w:r>
      <w:r>
        <w:rPr>
          <w:spacing w:val="-4"/>
          <w:lang w:val="sq-AL"/>
        </w:rPr>
        <w:t>relacionin e përgatitur nga Drejtoria e Licencimit dhe e Monitorimit të Tregut, mbi</w:t>
      </w:r>
      <w:r>
        <w:rPr>
          <w:bCs/>
          <w:spacing w:val="-4"/>
          <w:lang w:val="sq-AL"/>
        </w:rPr>
        <w:t xml:space="preserve"> modifikimin e licencës së shoqërisë </w:t>
      </w:r>
      <w:r>
        <w:rPr>
          <w:spacing w:val="-4"/>
          <w:lang w:val="sq-AL"/>
        </w:rPr>
        <w:t xml:space="preserve">“Çaushi Energy” sh.p.k., 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nr. 1 prot., datë 7.2.2018, protokolluar në ERE me nr. 312, datë 11.4.2018, shoqëria “Çaushi Energy” sh.p.k., ka paraqitur kërkesë për (shtesë fuqie), modifikimin e licencës aktuale me nr. 181, seria PV12K për “Prodhimin e energjisë elektrike” nga HEC “Qafëzezë”, me fuqi të instaluar 400 kw.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“Çaushi Energy” sh.p.k. është licencuar në aktivitetin e prodhimit të energjisë elektrike nga HEC “Qafëzezë”, me fuqi të instaluar 400 kw, të miratuar me vendimin e Bordit të Komisionerëve të ERE-s nr. 122, datë 29.8.2012.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Aplikimi i shoqërisë “Çaushi Energy”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sh.p.k. plotëson tërësisht kërkesat e parashikuara nga ERE në “Rregulloren për procedurat dhe afatet për dhënien, modifikimin, transferimin, rinovimin ose heqjen e licencave në sektorin e energjisë elektrike”, si më poshtë: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Informacioni me shkrim ku janë shpjeguar arsyet e kërkesës për modifikimin e licencës (neni 15, pika 4, germa “a”) është paraqitur dhe plotësuar në mënyrë korrekte.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Vendimi me shkrim i organeve drejtuese të të licencuarit të cilat shprehin vullnetin për të kërkuar modifikim licence (neni 15, pika 4, germa “b”) është paraqitur dhe plotësuar në mënyrë korrekte.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Miratimi i modifikimit të parametrave dhe kushteve të tjerë të licencës kur këta janë të kushtëzuar me miratimin nga organe të tjera (neni 15, pika 4, germa “c”). Aplikuesi ka paraqitur: kontratë shtesë, “Për disa ndryshime dhe shtesa në kontratën e koncesionit (nr. 2452 rep., nr. 307 kol., datë 24.7.2009) të formës BOT, për ndërtimin e HEC “Qafëzezë”, mbajtur në datën 21.2.2017, me nr. 529 rep., nr. 201/1 kol., midis MEI-t si autoritet kontraktues dhe shoqërisë “Caushi/K” sh.p.k. me cilësinë e koncesionarit. 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Ndikimet e pritshme të modifikimit të licencës ndaj detyrimeve të të licencuarit sipas legjislacionit në fuqi (neni 15, pika 4, germa “d”) është paraqitur dhe plotësuar në mënyrë korrekte.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ketë plotësuar pagesat e rregullimit në ERE (neni 15, pika 4, germa “e”), është paraqitur dhe plotësuar në mënyrë korrekte.</w:t>
      </w:r>
    </w:p>
    <w:p w:rsidR="00CF72DA" w:rsidRDefault="00CF72DA" w:rsidP="00CF72DA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CF72DA" w:rsidRDefault="00CF72DA" w:rsidP="00CF72DA">
      <w:pPr>
        <w:pStyle w:val="Paragrafi"/>
        <w:rPr>
          <w:spacing w:val="-4"/>
          <w:sz w:val="14"/>
          <w:lang w:val="sq-AL"/>
        </w:rPr>
      </w:pPr>
    </w:p>
    <w:p w:rsidR="00CF72DA" w:rsidRDefault="00CF72DA" w:rsidP="00CF72DA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spacing w:val="-4"/>
          <w:lang w:val="sq-AL"/>
        </w:rPr>
        <w:t>VENDOSI</w:t>
      </w:r>
      <w:r>
        <w:rPr>
          <w:b/>
          <w:spacing w:val="-4"/>
          <w:lang w:val="sq-AL"/>
        </w:rPr>
        <w:t>:</w:t>
      </w:r>
    </w:p>
    <w:p w:rsidR="00CF72DA" w:rsidRDefault="00CF72DA" w:rsidP="00CF72DA">
      <w:pPr>
        <w:pStyle w:val="Paragrafi"/>
        <w:rPr>
          <w:spacing w:val="-4"/>
          <w:sz w:val="14"/>
          <w:lang w:val="sq-AL"/>
        </w:rPr>
      </w:pPr>
    </w:p>
    <w:p w:rsidR="00CF72DA" w:rsidRDefault="00CF72DA" w:rsidP="00CF72DA">
      <w:pPr>
        <w:pStyle w:val="Paragrafi"/>
        <w:rPr>
          <w:rFonts w:eastAsiaTheme="minorHAnsi"/>
          <w:spacing w:val="-4"/>
          <w:lang w:val="sq-AL"/>
        </w:rPr>
      </w:pPr>
      <w:r>
        <w:rPr>
          <w:spacing w:val="-4"/>
          <w:lang w:val="sq-AL"/>
        </w:rPr>
        <w:t>1. Të fillojë procedurën për modifikimin e licencës së shoqërisë “Çaushi Energy” sh.p.k., dhënë me vendimin e Bordit të Komisionerëve të ERE-s nr. 122 datë 29.8.2012, me nr. 181, seria PV12K, për “Prodhimin e energjisë elektrike” nga HEC “Qafëzezë”, me fuqi të instaluar 400 kw, e cila do të bëhet 1450 kw.</w:t>
      </w:r>
    </w:p>
    <w:p w:rsidR="00CF72DA" w:rsidRDefault="00CF72DA" w:rsidP="00CF72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Ngarkohet Drejtoria e Licencimit dhe e Monitorimit të Tregut të njoftojë aplikuesin për vendimin e bordit të ERE-s.</w:t>
      </w:r>
    </w:p>
    <w:p w:rsidR="00CF72DA" w:rsidRDefault="00CF72DA" w:rsidP="00CF72DA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hyn në fuqi menjëherë. </w:t>
      </w:r>
    </w:p>
    <w:p w:rsidR="00CF72DA" w:rsidRDefault="00CF72DA" w:rsidP="00CF72DA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lastRenderedPageBreak/>
        <w:t xml:space="preserve">Ky vendim botohet në Fletoren Zyrtare. </w:t>
      </w:r>
    </w:p>
    <w:p w:rsidR="00CF72DA" w:rsidRDefault="00CF72DA" w:rsidP="00CF72DA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CF72DA" w:rsidRDefault="00CF72DA" w:rsidP="00CF72DA">
      <w:pPr>
        <w:pStyle w:val="Paragrafi"/>
        <w:rPr>
          <w:spacing w:val="-4"/>
          <w:sz w:val="14"/>
          <w:lang w:val="sq-AL"/>
        </w:rPr>
      </w:pPr>
    </w:p>
    <w:p w:rsidR="00CF72DA" w:rsidRDefault="00CF72DA" w:rsidP="00CF72DA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CF72DA" w:rsidRDefault="00CF72DA" w:rsidP="00CF72DA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B756B4" w:rsidRDefault="00B756B4">
      <w:bookmarkStart w:id="0" w:name="_GoBack"/>
      <w:bookmarkEnd w:id="0"/>
    </w:p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A3"/>
    <w:rsid w:val="000435A3"/>
    <w:rsid w:val="00B756B4"/>
    <w:rsid w:val="00C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B61C66-25F2-42B8-86A8-A2CC12A50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F72D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F72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F72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72D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F72D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72D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72D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2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2018-05-10T14:30:00Z</dcterms:created>
  <dcterms:modified xsi:type="dcterms:W3CDTF">2018-05-10T14:30:00Z</dcterms:modified>
</cp:coreProperties>
</file>