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93C" w:rsidRDefault="00CC093C" w:rsidP="00CC093C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CC093C" w:rsidRDefault="00CC093C" w:rsidP="00CC093C">
      <w:pPr>
        <w:pStyle w:val="NeniTitull"/>
        <w:rPr>
          <w:lang w:val="sq-AL"/>
        </w:rPr>
      </w:pPr>
      <w:r>
        <w:rPr>
          <w:lang w:val="sq-AL"/>
        </w:rPr>
        <w:t>Nr. 104, datë 30.4.2018</w:t>
      </w:r>
    </w:p>
    <w:p w:rsidR="00CC093C" w:rsidRDefault="00CC093C" w:rsidP="00CC093C">
      <w:pPr>
        <w:pStyle w:val="Hapesira7"/>
        <w:rPr>
          <w:lang w:val="sq-AL"/>
        </w:rPr>
      </w:pPr>
    </w:p>
    <w:p w:rsidR="00CC093C" w:rsidRDefault="00CC093C" w:rsidP="00CC093C">
      <w:pPr>
        <w:pStyle w:val="NeniTitull"/>
        <w:rPr>
          <w:lang w:val="sq-AL"/>
        </w:rPr>
      </w:pPr>
      <w:r>
        <w:rPr>
          <w:lang w:val="sq-AL"/>
        </w:rPr>
        <w:t xml:space="preserve">MBI FILLIMIN E PROCEDURËS PËR RISHIKIMIN E “METODOLOGJISË SË PËRCAKTIMIT TË ÇMIMIT TË SHITJES SË ENERGJISË ELEKTRIKE NGA FURNIZUESI I MUNDËSISË </w:t>
      </w:r>
    </w:p>
    <w:p w:rsidR="00CC093C" w:rsidRDefault="00CC093C" w:rsidP="00CC093C">
      <w:pPr>
        <w:pStyle w:val="NeniTitull"/>
        <w:rPr>
          <w:lang w:val="sq-AL"/>
        </w:rPr>
      </w:pPr>
      <w:r>
        <w:rPr>
          <w:lang w:val="sq-AL"/>
        </w:rPr>
        <w:t xml:space="preserve">SË FUNDIT” </w:t>
      </w:r>
    </w:p>
    <w:p w:rsidR="00CC093C" w:rsidRDefault="00CC093C" w:rsidP="00CC093C">
      <w:pPr>
        <w:pStyle w:val="Hapesira7"/>
        <w:rPr>
          <w:lang w:val="sq-AL"/>
        </w:rPr>
      </w:pP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 xml:space="preserve">Në mbështetje të neneve 16, 19, germa “b”; 20, germa “a”; 86, pika 6 dhe 87, të ligjit nr. 43/2015 “Për sektorin e energjisë elektrike”, si dhe nenit 26 të “Rregullores për organizimin, funksionimin dhe procedurat e ERE-s”, miratuar me vendimin nr. 96, datë 17.6.2016, bordi ERE-s, në mbledhjen e tij të datës 30.4.2018, mbasi shqyrtoi relacionin e përgatitur nga Drejtoria e Çmimeve dhe Tarifave në lidhje me rishikimin e “Metodologjisë së përcaktimit të çmimit të shitjes së energjisë elektrike nga </w:t>
      </w:r>
      <w:bookmarkStart w:id="0" w:name="_GoBack"/>
      <w:bookmarkEnd w:id="0"/>
      <w:r>
        <w:rPr>
          <w:lang w:val="sq-AL"/>
        </w:rPr>
        <w:t>Furnizuesi i Mundësisë së Fundit”, miratuar me vendimin nr. 201, datë 4.12.2017, të bordit të ERE-s,</w:t>
      </w: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>konstatoi se:</w:t>
      </w: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>- Bordi i ERE-s, në zbatim të nenit 87, pika 4, të ligjit nr. 43/2015, “Për sektorin e energjisë elektrike”, me vendimin nr. 201, datë 4.12.2017, miratoi “Metodologjinë e përcaktimit të çmimit të shitjes së energjisë elektrike nga furnizuesi i mundësisë së fundit”.</w:t>
      </w: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>- Kjo metodologji u hartua në kushtet kur:</w:t>
      </w: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 xml:space="preserve">- Nuk kishte një ndarje të llogarive midis aktivitetit të furnizimit e shpërndarjes së energjisë elektrike, me qëllim përcaktimin e saktë të shpenzimeve operative për aktivitetin e furnizimin të energjisë elektrike, një pjesë e të cilave duhet t’u alokohen klientëve të FMF-së. </w:t>
      </w:r>
    </w:p>
    <w:p w:rsidR="00CC093C" w:rsidRDefault="00CC093C" w:rsidP="00CC093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Nuk ekzistonte brenda OSHEE sh.a. një strukturë e posaçme e cila do të evidentonte kostot e administrimit dhe kostot e disbalancave të cilat shkaktohen nga klientët që janë në kushtet e furnizimit nga Furnizuesi i Mundësisë së Fundit.</w:t>
      </w: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>- Ky furnizues nuk kishte filluar akoma të operonte dhe që pritej të furnizonte klientët për jo më shumë se 60 ditë.</w:t>
      </w: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 xml:space="preserve">- Ndarja e OSHEE sh.a. dhe krijimi i tri shoqërive të reja aksionare: Furnizimi i Shërbimit Universal sh.a., Furnizuesi i Tregut të Lirë sh.a. dhe Operatori i Sistemit të Shpërndarjes sh.a. do të krijojë kushtet për përcaktimin më të qartë të detyrave edhe ndarjen e kostove për çdo shoqëri, duke mundësuar përcaktimin e qartë të shpenzimeve operative/administrative për çdo kwh të furnizuar nga FSHU-ja që më tej çon në përcaktimin e qartë të kostove për FMF. </w:t>
      </w: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>- Neni 3, i ligjit nr. 7/2018, “Për disa ndryshime dhe shtesa në ligjin nr. 43/2015, “Për sektorin e energjisë elektrike”, amendoi nenin 86, të ligjit nr. 43/2015, duke përcaktuar se: Klienti fundor që furnizohet nga furnizuesi i mundësisë së fundit dhe që në kuptim të nenit 109, të këtij ligji, del për herë të parë në treg të liberalizuar, është i detyruar të lidhë një kontratë furnizimi me një furnizues të ri, brenda 2 viteve nga fillimi i kontratës së furnizimit nga furnizuesi i mundësisë së fundit. Në përfundim të kësaj periudhe, operatori i sistemit ndërpret furnizimin me energji elektrike të këtij klienti.</w:t>
      </w:r>
    </w:p>
    <w:p w:rsidR="00CC093C" w:rsidRDefault="00CC093C" w:rsidP="00CC093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Zgjatja e afatit të shërbimit për klientët e FMF-së nga 60 ditë në 2 vjet krijon mundësinë për furnizuesin e FMF-së të parashikimit dhe planifikimit të sasisë së energjisë së blerë për një periudhë afatgjatë dhe me çmime të favorshme. Për këtë arsye, mund të shikohet mundësia e përcaktimit të çmimeve afatgjata (vjetore) me të drejtë axhustmi të të ardhurave në periudhën pasardhëse.</w:t>
      </w: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 xml:space="preserve">- Së fundmi, në zbatim të nenit 109 dhe nenit 86 të amenduar të ligjit nr. 43/2015, “Për sektorin e energjisë elektrike”, me qëllim nxitjen e hapjes së tregut, çdo çmim i aplikuar nga FMF-ja te klientët e shërbyer prej tij, më i ulët se çmimi i përcaktuar në vendimin e bordit të ERE-s nr. 148, datë 26.12.2014, nuk do t’i shërbente këtij qëllimi. </w:t>
      </w: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>Për gjithë sa më sipër, bordi i ERE-s</w:t>
      </w:r>
    </w:p>
    <w:p w:rsidR="00CC093C" w:rsidRDefault="00CC093C" w:rsidP="00CC093C">
      <w:pPr>
        <w:pStyle w:val="Hapesira7"/>
        <w:rPr>
          <w:lang w:val="sq-AL"/>
        </w:rPr>
      </w:pPr>
    </w:p>
    <w:p w:rsidR="00CC093C" w:rsidRDefault="00CC093C" w:rsidP="00CC093C">
      <w:pPr>
        <w:pStyle w:val="NeniNr"/>
        <w:rPr>
          <w:lang w:val="sq-AL"/>
        </w:rPr>
      </w:pPr>
      <w:r>
        <w:rPr>
          <w:lang w:val="sq-AL"/>
        </w:rPr>
        <w:lastRenderedPageBreak/>
        <w:t>VENDOSI:</w:t>
      </w:r>
    </w:p>
    <w:p w:rsidR="00CC093C" w:rsidRDefault="00CC093C" w:rsidP="00CC093C">
      <w:pPr>
        <w:pStyle w:val="Hapesira7"/>
        <w:rPr>
          <w:lang w:val="sq-AL"/>
        </w:rPr>
      </w:pP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>1. Të fillojë procedurën për rishikimin e nenit 8 të “Metodologjisë së përcaktimit të çmimit të shitjes së energjisë elektrike nga furnizuesi i mundësisë së fundit”, miratuar me vendimin nr. 201, datë 4.12.2017, të bordit të ERE-s, si vijon:</w:t>
      </w:r>
    </w:p>
    <w:p w:rsidR="00CC093C" w:rsidRDefault="00CC093C" w:rsidP="00CC093C">
      <w:pPr>
        <w:pStyle w:val="Hapesira7"/>
        <w:rPr>
          <w:lang w:val="sq-AL"/>
        </w:rPr>
      </w:pPr>
    </w:p>
    <w:p w:rsidR="00CC093C" w:rsidRDefault="00CC093C" w:rsidP="00CC093C">
      <w:pPr>
        <w:pStyle w:val="Paragrafi"/>
        <w:rPr>
          <w:b/>
          <w:lang w:val="sq-AL"/>
        </w:rPr>
      </w:pPr>
      <w:r>
        <w:rPr>
          <w:b/>
          <w:lang w:val="sq-AL"/>
        </w:rPr>
        <w:t>Ishte:</w:t>
      </w:r>
    </w:p>
    <w:p w:rsidR="00CC093C" w:rsidRDefault="00CC093C" w:rsidP="00CC093C">
      <w:pPr>
        <w:pStyle w:val="Hapesira7"/>
        <w:rPr>
          <w:sz w:val="2"/>
          <w:lang w:val="sq-AL"/>
        </w:rPr>
      </w:pPr>
    </w:p>
    <w:p w:rsidR="00CC093C" w:rsidRDefault="00CC093C" w:rsidP="00CC093C">
      <w:pPr>
        <w:pStyle w:val="NeniNr"/>
        <w:rPr>
          <w:lang w:val="sq-AL"/>
        </w:rPr>
      </w:pPr>
      <w:r>
        <w:rPr>
          <w:lang w:val="sq-AL"/>
        </w:rPr>
        <w:t>Neni 8</w:t>
      </w:r>
    </w:p>
    <w:p w:rsidR="00CC093C" w:rsidRDefault="00CC093C" w:rsidP="00CC093C">
      <w:pPr>
        <w:pStyle w:val="Paragrafi"/>
        <w:rPr>
          <w:sz w:val="12"/>
          <w:lang w:val="sq-AL"/>
        </w:rPr>
      </w:pP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>Llogaritja e çmimit të furnizuesit të mundësisë së fundit. Llogaritja e çmimit të furnizuesit të mundësisë së fundit, do të bëhet sipas formulës së mëposhtme:</w:t>
      </w: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 xml:space="preserve">ÇFMFt = KDFPt + CBEt + TRrTSHt) </w:t>
      </w: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 xml:space="preserve">Ose: </w:t>
      </w: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 xml:space="preserve">ÇFMFt = CBEt +10% CBEt+ TRrTSHt) </w:t>
      </w: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 xml:space="preserve">Ku: </w:t>
      </w: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>CFMFt - Çmimi i furnizimit në periudhën relevante t</w:t>
      </w: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 xml:space="preserve">KDFPt - Kostoja direkte e furnizimit me pakicë sipas pikës 6 të nenit 6 </w:t>
      </w: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 xml:space="preserve">Ku: </w:t>
      </w: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 xml:space="preserve">KDFPt - është 10% *CBEt </w:t>
      </w: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 xml:space="preserve">CBEt Çmimi maksimal i blerjes së energjisë për periudhën e furnizimit </w:t>
      </w: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>TRrTSHt Tarifa e përdorimit të rrjetit të transmetimit dhe të shpërndarjes për periudhën relevante t.</w:t>
      </w:r>
    </w:p>
    <w:p w:rsidR="00CC093C" w:rsidRDefault="00CC093C" w:rsidP="00CC093C">
      <w:pPr>
        <w:pStyle w:val="Hapesira7"/>
        <w:rPr>
          <w:lang w:val="sq-AL"/>
        </w:rPr>
      </w:pPr>
    </w:p>
    <w:p w:rsidR="00CC093C" w:rsidRDefault="00CC093C" w:rsidP="00CC093C">
      <w:pPr>
        <w:pStyle w:val="Paragrafi"/>
        <w:rPr>
          <w:b/>
          <w:lang w:val="sq-AL"/>
        </w:rPr>
      </w:pPr>
      <w:r>
        <w:rPr>
          <w:b/>
          <w:lang w:val="sq-AL"/>
        </w:rPr>
        <w:t>Bëhet:</w:t>
      </w:r>
    </w:p>
    <w:p w:rsidR="00CC093C" w:rsidRDefault="00CC093C" w:rsidP="00CC093C">
      <w:pPr>
        <w:pStyle w:val="Hapesira7"/>
        <w:rPr>
          <w:sz w:val="4"/>
          <w:lang w:val="sq-AL"/>
        </w:rPr>
      </w:pPr>
    </w:p>
    <w:p w:rsidR="00CC093C" w:rsidRDefault="00CC093C" w:rsidP="00CC093C">
      <w:pPr>
        <w:pStyle w:val="NeniNr"/>
        <w:rPr>
          <w:lang w:val="sq-AL"/>
        </w:rPr>
      </w:pPr>
      <w:r>
        <w:rPr>
          <w:lang w:val="sq-AL"/>
        </w:rPr>
        <w:t>Neni 8</w:t>
      </w:r>
    </w:p>
    <w:p w:rsidR="00CC093C" w:rsidRDefault="00CC093C" w:rsidP="00CC093C">
      <w:pPr>
        <w:pStyle w:val="Hapesira7"/>
        <w:rPr>
          <w:lang w:val="sq-AL"/>
        </w:rPr>
      </w:pP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>1. Llogaritja e çmimit të furnizuesit të mundësisë së fundit. Llogaritja e çmimit të furnizuesit të mundësisë së fundit do të bëhet sipas formulës së mëposhtme:</w:t>
      </w: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 xml:space="preserve">ÇFMFt = KDFPt + CBEt + TRrTSHt) </w:t>
      </w: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 xml:space="preserve">Ose: ÇFMFt = CBEt +10% CBEt+ TRrTSHt) </w:t>
      </w: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 xml:space="preserve">ÇFMFt = CBEt +Pr* CBEt+ TRrTSHt+CA) </w:t>
      </w: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 xml:space="preserve">Ku: </w:t>
      </w: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>CFMFt - Çmimi i furnizimit në periudhën relevante t</w:t>
      </w: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 xml:space="preserve">KDFPt - Kostoja direkte e furnizimit me pakicë sipas pikës 6 të nenit 6 </w:t>
      </w:r>
    </w:p>
    <w:p w:rsidR="00CC093C" w:rsidRDefault="00CC093C" w:rsidP="00CC093C">
      <w:pPr>
        <w:pStyle w:val="Hapesira7"/>
        <w:rPr>
          <w:sz w:val="4"/>
          <w:lang w:val="sq-AL"/>
        </w:rPr>
      </w:pP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 xml:space="preserve">Ku: </w:t>
      </w: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 xml:space="preserve">KDFPt - është 10% *CBEt </w:t>
      </w: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>CBEt Çmimi maksimal i blerjes së energjisë për periudhën e furnizimit (tregu i parregulluar ose blerja nga prodhuesit me përparësi (BRE))</w:t>
      </w: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>TRrTSHt - Tarifa e përdorimit të rrjetit të transmetimit dhe të shpërndarjes për periudhën relevante t</w:t>
      </w: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>Pr - Kthim për riskun i përcaktuar për vitin</w:t>
      </w: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>CA - Kosto administrative e Furnizuesit të Mundësisë se Fundit përcaktuar sipas nenit 6 të kësaj metodologjie.</w:t>
      </w: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>Pas pikës 8.1 shtohet pika 2 me përmbajtje si më poshtë:</w:t>
      </w: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>2. Në çdo rast ky çmim nuk do të jetë më i ulët se çmimi i shitjes me pakicë te klientët që furnizohen në atë nivel tensioni sipas vendimit të bordit të ERE-s nr. 148, datë 26.12.2014.</w:t>
      </w: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>2. Drejtoria Juridike dhe e Mbrojtjes së Konsumatorit të njoftojë palët e interesuara për vendimin e bordit të ERE-s. </w:t>
      </w: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lastRenderedPageBreak/>
        <w:t xml:space="preserve">Ky vendim botohet në Fletoren Zyrtare. </w:t>
      </w:r>
    </w:p>
    <w:p w:rsidR="00CC093C" w:rsidRDefault="00CC093C" w:rsidP="00CC093C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CC093C" w:rsidRDefault="00CC093C" w:rsidP="00CC093C">
      <w:pPr>
        <w:pStyle w:val="Paragrafi"/>
        <w:rPr>
          <w:sz w:val="14"/>
          <w:lang w:val="sq-AL"/>
        </w:rPr>
      </w:pPr>
    </w:p>
    <w:p w:rsidR="00CC093C" w:rsidRDefault="00CC093C" w:rsidP="00CC093C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CC093C" w:rsidRDefault="00CC093C" w:rsidP="00CC093C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663336" w:rsidRDefault="00663336"/>
    <w:sectPr w:rsidR="006633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93C"/>
    <w:rsid w:val="00663336"/>
    <w:rsid w:val="00CC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02315A1-A888-42BB-8C55-4A32EF31E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C093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CC093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C093C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C093C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C093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C093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03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875</Words>
  <Characters>4994</Characters>
  <Application>Microsoft Office Word</Application>
  <DocSecurity>0</DocSecurity>
  <Lines>41</Lines>
  <Paragraphs>11</Paragraphs>
  <ScaleCrop>false</ScaleCrop>
  <Company/>
  <LinksUpToDate>false</LinksUpToDate>
  <CharactersWithSpaces>5858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2018-05-21T14:02:00Z</dcterms:created>
  <dcterms:modified xsi:type="dcterms:W3CDTF">2018-05-21T14:03:00Z</dcterms:modified>
</cp:coreProperties>
</file>