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564" w:rsidRDefault="00284564" w:rsidP="00284564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KORRIGJIM GABIMI MATERIAL</w:t>
      </w:r>
    </w:p>
    <w:p w:rsidR="00284564" w:rsidRDefault="00284564" w:rsidP="00284564">
      <w:pPr>
        <w:spacing w:after="0"/>
        <w:jc w:val="center"/>
        <w:rPr>
          <w:rFonts w:ascii="Garamond" w:hAnsi="Garamond"/>
          <w:b/>
          <w:sz w:val="14"/>
          <w:szCs w:val="14"/>
          <w:lang w:val="sq-AL"/>
        </w:rPr>
      </w:pPr>
    </w:p>
    <w:p w:rsidR="00284564" w:rsidRDefault="00284564" w:rsidP="00284564">
      <w:pPr>
        <w:pStyle w:val="Paragrafi"/>
        <w:rPr>
          <w:szCs w:val="24"/>
          <w:lang w:val="sq-AL"/>
        </w:rPr>
      </w:pPr>
      <w:r>
        <w:rPr>
          <w:lang w:val="sq-AL"/>
        </w:rPr>
        <w:t>Në vendimin</w:t>
      </w:r>
      <w:bookmarkStart w:id="0" w:name="_Toc505169203"/>
      <w:r>
        <w:rPr>
          <w:lang w:val="sq-AL"/>
        </w:rPr>
        <w:t xml:space="preserve"> nr. 19, datë 19.1.2018</w:t>
      </w:r>
      <w:bookmarkStart w:id="1" w:name="_Toc505169204"/>
      <w:bookmarkEnd w:id="0"/>
      <w:r>
        <w:rPr>
          <w:lang w:val="sq-AL"/>
        </w:rPr>
        <w:t xml:space="preserve">, </w:t>
      </w:r>
      <w:r>
        <w:rPr>
          <w:szCs w:val="24"/>
          <w:lang w:val="sq-AL"/>
        </w:rPr>
        <w:t xml:space="preserve">të Entit Rregullator të Energjisë Elektrike, </w:t>
      </w:r>
      <w:r>
        <w:rPr>
          <w:lang w:val="sq-AL"/>
        </w:rPr>
        <w:t>“Mbi çmimin vjetor të blerjes së energjisë elektrike, që do t’u paguhet prodhuesve ekzistues me përparësi të energjisë elektrike, për vitin 2018</w:t>
      </w:r>
      <w:bookmarkEnd w:id="1"/>
      <w:r>
        <w:rPr>
          <w:lang w:val="sq-AL"/>
        </w:rPr>
        <w:t>”, botuar në Fletoren Zyrtare nr. 10, datë 31 janar 2018, k</w:t>
      </w:r>
      <w:r>
        <w:rPr>
          <w:szCs w:val="24"/>
          <w:lang w:val="sq-AL"/>
        </w:rPr>
        <w:t>orrigjohet gabimi material në përmbajtjen e tij, si më poshtë:</w:t>
      </w:r>
    </w:p>
    <w:p w:rsidR="00284564" w:rsidRDefault="00284564" w:rsidP="00284564">
      <w:pPr>
        <w:spacing w:after="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Zëvendësohet togfjalëshi “</w:t>
      </w:r>
      <w:r>
        <w:rPr>
          <w:rFonts w:ascii="Garamond" w:hAnsi="Garamond"/>
          <w:b/>
          <w:sz w:val="24"/>
          <w:szCs w:val="24"/>
          <w:lang w:val="sq-AL"/>
        </w:rPr>
        <w:t>nenit 10</w:t>
      </w:r>
      <w:r>
        <w:rPr>
          <w:rFonts w:ascii="Garamond" w:hAnsi="Garamond"/>
          <w:sz w:val="24"/>
          <w:szCs w:val="24"/>
          <w:lang w:val="sq-AL"/>
        </w:rPr>
        <w:t>, të ligjit nr. 7/2017” me “</w:t>
      </w:r>
      <w:r>
        <w:rPr>
          <w:rFonts w:ascii="Garamond" w:hAnsi="Garamond"/>
          <w:b/>
          <w:sz w:val="24"/>
          <w:szCs w:val="24"/>
          <w:lang w:val="sq-AL"/>
        </w:rPr>
        <w:t>neni 22</w:t>
      </w:r>
      <w:r>
        <w:rPr>
          <w:rFonts w:ascii="Garamond" w:hAnsi="Garamond"/>
          <w:sz w:val="24"/>
          <w:szCs w:val="24"/>
          <w:lang w:val="sq-AL"/>
        </w:rPr>
        <w:t>, të ligjit nr. 7/2017”.</w:t>
      </w:r>
    </w:p>
    <w:p w:rsidR="00663336" w:rsidRDefault="00663336">
      <w:bookmarkStart w:id="2" w:name="_GoBack"/>
      <w:bookmarkEnd w:id="2"/>
    </w:p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564"/>
    <w:rsid w:val="00284564"/>
    <w:rsid w:val="0066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4A5430-7184-45D6-A487-0A8BB5CF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56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28456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2845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73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2018-05-21T14:10:00Z</dcterms:created>
  <dcterms:modified xsi:type="dcterms:W3CDTF">2018-05-21T14:10:00Z</dcterms:modified>
</cp:coreProperties>
</file>