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9A1" w:rsidRDefault="00CA29A1" w:rsidP="00CA29A1">
      <w:pPr>
        <w:pStyle w:val="NeniTitull"/>
        <w:rPr>
          <w:lang w:val="sq-AL"/>
        </w:rPr>
      </w:pPr>
      <w:r>
        <w:rPr>
          <w:lang w:val="sq-AL"/>
        </w:rPr>
        <w:t>VENDIM</w:t>
      </w:r>
    </w:p>
    <w:p w:rsidR="00CA29A1" w:rsidRDefault="00CA29A1" w:rsidP="00CA29A1">
      <w:pPr>
        <w:pStyle w:val="NeniTitull"/>
        <w:rPr>
          <w:lang w:val="sq-AL"/>
        </w:rPr>
      </w:pPr>
      <w:r>
        <w:rPr>
          <w:lang w:val="sq-AL"/>
        </w:rPr>
        <w:t>Nr. 121, datë 4.6.2018</w:t>
      </w:r>
    </w:p>
    <w:p w:rsidR="00CA29A1" w:rsidRDefault="00CA29A1" w:rsidP="00CA29A1">
      <w:pPr>
        <w:pStyle w:val="Hapesira7"/>
        <w:rPr>
          <w:lang w:val="sq-AL"/>
        </w:rPr>
      </w:pPr>
    </w:p>
    <w:p w:rsidR="00CA29A1" w:rsidRDefault="00CA29A1" w:rsidP="00CA29A1">
      <w:pPr>
        <w:pStyle w:val="NeniTitull"/>
        <w:rPr>
          <w:lang w:val="sq-AL"/>
        </w:rPr>
      </w:pPr>
      <w:r>
        <w:rPr>
          <w:lang w:val="sq-AL"/>
        </w:rPr>
        <w:t>MBI FILLIMIN E PROCEDURËS PËR MIRATIMIN E PLANIT 10-VJEÇAR TË ZHVILLIMIT TË RRJETIT TË SHOQËRISË ALBGAZ SHA</w:t>
      </w:r>
    </w:p>
    <w:p w:rsidR="00CA29A1" w:rsidRDefault="00CA29A1" w:rsidP="00CA29A1">
      <w:pPr>
        <w:pStyle w:val="Hapesira7"/>
        <w:rPr>
          <w:lang w:val="sq-AL"/>
        </w:rPr>
      </w:pPr>
    </w:p>
    <w:p w:rsidR="00CA29A1" w:rsidRDefault="00CA29A1" w:rsidP="00CA29A1">
      <w:pPr>
        <w:pStyle w:val="Paragrafi"/>
        <w:rPr>
          <w:spacing w:val="-4"/>
          <w:lang w:val="sq-AL"/>
        </w:rPr>
      </w:pPr>
      <w:r>
        <w:rPr>
          <w:spacing w:val="-4"/>
          <w:lang w:val="sq-AL"/>
        </w:rPr>
        <w:t xml:space="preserve">Në mbështetje të neneve 16 pika 12; 46 dhe 56, të ligjit nr. 102/2015, “Për sektorin e gazit natyror”; neneve 8; 9 dhe 10, të “Rregullores për procedurat e paraqitjes dhe miratimit të planit të investimeve nga operatorët e transmetimit dhe shpërndarjes së gazit natyror”, miratuar me vendimin e bordit të ERE-s nr. 18, datë 10.1.2018; si dhe nenit 15 të “Rregullores për organizimin, funksionimin dhe procedurat e ERE-s”, miratuar me vendimin nr. 96, datë 17.6.2016; Bordi i ERE-s, në mbledhjen e tij të datës 4.6.2018, mbasi shqyrtoi relacionin e përgatitur nga Grupi i Punës, për fillimin e procedurës për miratimin e Planit 10-vjeçar të zhvillimit të rrjetit të shoqërisë ALBGAZ sh.a., </w:t>
      </w:r>
    </w:p>
    <w:p w:rsidR="00CA29A1" w:rsidRDefault="00CA29A1" w:rsidP="00CA29A1">
      <w:pPr>
        <w:pStyle w:val="Paragrafi"/>
        <w:rPr>
          <w:spacing w:val="-4"/>
          <w:lang w:val="sq-AL"/>
        </w:rPr>
      </w:pPr>
      <w:r>
        <w:rPr>
          <w:spacing w:val="-4"/>
          <w:lang w:val="sq-AL"/>
        </w:rPr>
        <w:t xml:space="preserve">konstatoi se: </w:t>
      </w:r>
    </w:p>
    <w:p w:rsidR="00CA29A1" w:rsidRDefault="00CA29A1" w:rsidP="00CA29A1">
      <w:pPr>
        <w:pStyle w:val="Paragrafi"/>
        <w:rPr>
          <w:spacing w:val="-4"/>
          <w:lang w:val="sq-AL"/>
        </w:rPr>
      </w:pPr>
      <w:r>
        <w:rPr>
          <w:spacing w:val="-4"/>
          <w:lang w:val="sq-AL"/>
        </w:rPr>
        <w:t>- ALBGAZ sh.a., në cilësinë e Operatorit të Transmetimit dhe Shpërndarjes së gazit natyror, nëpërmjet shkresës me nr. 43 prot. datë 21.3.2018, ka dërguar pranë ERE-s “Planin 10-vjeçar të zhvillimit të rrjetit (2018–2027)”.</w:t>
      </w:r>
    </w:p>
    <w:p w:rsidR="00CA29A1" w:rsidRDefault="00CA29A1" w:rsidP="00CA29A1">
      <w:pPr>
        <w:pStyle w:val="Paragrafi"/>
        <w:rPr>
          <w:spacing w:val="-4"/>
          <w:lang w:val="sq-AL"/>
        </w:rPr>
      </w:pPr>
      <w:r>
        <w:rPr>
          <w:spacing w:val="-4"/>
          <w:lang w:val="sq-AL"/>
        </w:rPr>
        <w:t xml:space="preserve">- Kryetari i ERE-s nëpërmjet urdhrit nr. 32, datë 28.3.2018, urdhëroi ngritjen e grupit të punës për </w:t>
      </w:r>
      <w:bookmarkStart w:id="0" w:name="_GoBack"/>
      <w:bookmarkEnd w:id="0"/>
      <w:r>
        <w:rPr>
          <w:spacing w:val="-4"/>
          <w:lang w:val="sq-AL"/>
        </w:rPr>
        <w:t>shqyrtimin dhe analizimin e Planit 10-vjeçar të zhvillimit të ALBGAZ sh.a.</w:t>
      </w:r>
    </w:p>
    <w:p w:rsidR="00CA29A1" w:rsidRDefault="00CA29A1" w:rsidP="00CA29A1">
      <w:pPr>
        <w:pStyle w:val="Paragrafi"/>
        <w:rPr>
          <w:lang w:val="sq-AL"/>
        </w:rPr>
      </w:pPr>
      <w:r>
        <w:rPr>
          <w:lang w:val="sq-AL"/>
        </w:rPr>
        <w:t>- Grupi i punës analizoi materialin e paraqitur pranë ERE-s, “Plani dhjetëvjeçar i zhvillimit”, miratuar nga Këshilli Mbikëqyrës i ALBGAZ sh.a. në takimin e tij të datës 9.2.2018.</w:t>
      </w:r>
    </w:p>
    <w:p w:rsidR="00CA29A1" w:rsidRDefault="00CA29A1" w:rsidP="00CA29A1">
      <w:pPr>
        <w:pStyle w:val="Paragrafi"/>
        <w:rPr>
          <w:lang w:val="sq-AL"/>
        </w:rPr>
      </w:pPr>
      <w:r>
        <w:rPr>
          <w:lang w:val="sq-AL"/>
        </w:rPr>
        <w:t>- Në vijim u zhvilluan takime të përbashkëta me specialistët e ALBGAZ sh.a., me qëllim përmirësimin e aplikimit e si rezultat u paraqitën pranë ERE-s materiale shtesë.</w:t>
      </w:r>
    </w:p>
    <w:p w:rsidR="00CA29A1" w:rsidRDefault="00CA29A1" w:rsidP="00CA29A1">
      <w:pPr>
        <w:pStyle w:val="Paragrafi"/>
        <w:rPr>
          <w:lang w:val="sq-AL"/>
        </w:rPr>
      </w:pPr>
      <w:r>
        <w:rPr>
          <w:lang w:val="sq-AL"/>
        </w:rPr>
        <w:t>- Në zbatim të ligjit nr. 102/2015, neni 16, pika 12, ERE ka përgjegjësinë të miratojë planet e investimeve të të licencuarve në sektorin e gazit natyror, si dhe të kryejë mbikëqyrjen e tyre. Sipas kërkesave të neneve 46 dhe 56 të këtij ligji, ERE shqyrton dhe miraton planin 10-vjeçar të zhvillimit të rrjetit të transmetim/shpërndarjes së gazit natyror nga ALBGAZ sh.a.</w:t>
      </w:r>
    </w:p>
    <w:p w:rsidR="00CA29A1" w:rsidRDefault="00CA29A1" w:rsidP="00CA29A1">
      <w:pPr>
        <w:pStyle w:val="Paragrafi"/>
        <w:rPr>
          <w:lang w:val="sq-AL"/>
        </w:rPr>
      </w:pPr>
      <w:r>
        <w:rPr>
          <w:lang w:val="sq-AL"/>
        </w:rPr>
        <w:t>- Gjatë analizimit të materialeve u konstatua:</w:t>
      </w:r>
    </w:p>
    <w:p w:rsidR="00CA29A1" w:rsidRDefault="00CA29A1" w:rsidP="00CA29A1">
      <w:pPr>
        <w:pStyle w:val="Paragrafi"/>
        <w:rPr>
          <w:lang w:val="sq-AL"/>
        </w:rPr>
      </w:pPr>
      <w:r>
        <w:rPr>
          <w:lang w:val="sq-AL"/>
        </w:rPr>
        <w:t>a) Investimet përmirësojnë nivelin e operimit dhe shërbimit</w:t>
      </w:r>
    </w:p>
    <w:p w:rsidR="00CA29A1" w:rsidRDefault="00CA29A1" w:rsidP="00CA29A1">
      <w:pPr>
        <w:pStyle w:val="Paragrafi"/>
        <w:rPr>
          <w:lang w:val="sq-AL"/>
        </w:rPr>
      </w:pPr>
      <w:r>
        <w:rPr>
          <w:lang w:val="sq-AL"/>
        </w:rPr>
        <w:t>b) Përgjithësisht investimet ndikojnë pozitivisht në uljen e humbjeve në rrjet.</w:t>
      </w:r>
    </w:p>
    <w:p w:rsidR="00CA29A1" w:rsidRDefault="00CA29A1" w:rsidP="00CA29A1">
      <w:pPr>
        <w:pStyle w:val="Paragrafi"/>
        <w:rPr>
          <w:lang w:val="sq-AL"/>
        </w:rPr>
      </w:pPr>
      <w:r>
        <w:rPr>
          <w:lang w:val="sq-AL"/>
        </w:rPr>
        <w:t>c) Evidentohet përpjekja për minimizimin e kostove në studimin e parashikimin e investimeve.</w:t>
      </w:r>
    </w:p>
    <w:p w:rsidR="00CA29A1" w:rsidRDefault="00CA29A1" w:rsidP="00CA29A1">
      <w:pPr>
        <w:pStyle w:val="Paragrafi"/>
        <w:rPr>
          <w:lang w:val="sq-AL"/>
        </w:rPr>
      </w:pPr>
      <w:r>
        <w:rPr>
          <w:lang w:val="sq-AL"/>
        </w:rPr>
        <w:t>d) Nga analizimi i relacioneve shpjeguese gjykohet se të dhënat janë mjaftueshmërisht të detajuara për fazën e miratimit të fillimit të procedurave.</w:t>
      </w:r>
    </w:p>
    <w:p w:rsidR="00CA29A1" w:rsidRDefault="00CA29A1" w:rsidP="00CA29A1">
      <w:pPr>
        <w:pStyle w:val="Paragrafi"/>
        <w:rPr>
          <w:lang w:val="sq-AL"/>
        </w:rPr>
      </w:pPr>
      <w:r>
        <w:rPr>
          <w:lang w:val="sq-AL"/>
        </w:rPr>
        <w:t>e) Për investimet kryesore dallohet analizimi dhe vlerësimi me alternativë</w:t>
      </w:r>
    </w:p>
    <w:p w:rsidR="00CA29A1" w:rsidRDefault="00CA29A1" w:rsidP="00CA29A1">
      <w:pPr>
        <w:pStyle w:val="Paragrafi"/>
        <w:rPr>
          <w:lang w:val="sq-AL"/>
        </w:rPr>
      </w:pPr>
      <w:r>
        <w:rPr>
          <w:lang w:val="sq-AL"/>
        </w:rPr>
        <w:t>f) Investimet e parashikuara janë në zbatim të strategjisë së zhvillimit afatgjatë për sektorin e gazit natyror.</w:t>
      </w:r>
    </w:p>
    <w:p w:rsidR="00CA29A1" w:rsidRDefault="00CA29A1" w:rsidP="00CA29A1">
      <w:pPr>
        <w:pStyle w:val="Paragrafi"/>
        <w:rPr>
          <w:lang w:val="sq-AL"/>
        </w:rPr>
      </w:pPr>
      <w:r>
        <w:rPr>
          <w:lang w:val="sq-AL"/>
        </w:rPr>
        <w:t>g) Plani i paraqitur për investimet bazohet kryesisht në marrëveshjen për mbulim financiar për ngritjen e kapaciteteve nga ana e TAP AG dhe nga pikëpamja kohore duket i realizueshëm.</w:t>
      </w:r>
    </w:p>
    <w:p w:rsidR="00CA29A1" w:rsidRDefault="00CA29A1" w:rsidP="00CA29A1">
      <w:pPr>
        <w:pStyle w:val="Paragrafi"/>
        <w:rPr>
          <w:lang w:val="sq-AL"/>
        </w:rPr>
      </w:pPr>
      <w:r>
        <w:rPr>
          <w:lang w:val="sq-AL"/>
        </w:rPr>
        <w:t>- Gjatë vitit 2017 u evidentua fakti se sektori i gazit në Shqipëri, me infrastrukturë të ngritur që prej vitit 1971 ka nevojë për mirëmbajtje dhe investime të vazhdueshme në mënyrë që të minimizohen humbjet e gazit dhe të kryhet aktiviteti parësor i transmetimit dhe shpërndarjes të gazit natyror. ALBGAZ sh.a. fillimisht po shfrytëzon linjat e transmetimit të gazit. Linjat e shpërndarjes janë ende në proces, momentalisht nuk ka aktivitet për Shpërndarjen e gazit natyror, deri sa të kryhet rinovimi i infrastrukturës së gazsjellësit. Kjo pritet të realizohet në kuadër të investimeve strategjike me rëndësi kombëtare (Gas Masterplani), ku gazsjellësi TAP AG do të ketë rol suportues në konceptimin, planifikimin dhe implementimin e projektit.</w:t>
      </w:r>
    </w:p>
    <w:p w:rsidR="00CA29A1" w:rsidRDefault="00CA29A1" w:rsidP="00CA29A1">
      <w:pPr>
        <w:pStyle w:val="Paragrafi"/>
        <w:rPr>
          <w:lang w:val="sq-AL"/>
        </w:rPr>
      </w:pPr>
      <w:r>
        <w:rPr>
          <w:lang w:val="sq-AL"/>
        </w:rPr>
        <w:t xml:space="preserve">- Shoqëria ALBGAZ sh.a. ka hartuar planin 10-vjeçar të zhvillimit në kuadër të ngritjes së kapaciteteve të ALBGAZ sh.a., si dhe krijimit të një strukture funksionale për operimin e transmetimit të gazit e cila është paraqitur në vijim. </w:t>
      </w:r>
    </w:p>
    <w:p w:rsidR="00CA29A1" w:rsidRDefault="00CA29A1" w:rsidP="00CA29A1">
      <w:pPr>
        <w:pStyle w:val="Paragrafi"/>
        <w:rPr>
          <w:lang w:val="sq-AL"/>
        </w:rPr>
      </w:pPr>
      <w:r>
        <w:rPr>
          <w:lang w:val="sq-AL"/>
        </w:rPr>
        <w:t>- Mbulimi financiar i tyre është i parashikuar kryesisht në marrëveshjen për ngritjen e kapaciteteve me shoqërinë TAP AG.</w:t>
      </w:r>
    </w:p>
    <w:p w:rsidR="00CA29A1" w:rsidRDefault="00CA29A1" w:rsidP="00CA29A1">
      <w:pPr>
        <w:pStyle w:val="Paragrafi"/>
        <w:rPr>
          <w:lang w:val="sq-AL"/>
        </w:rPr>
      </w:pPr>
      <w:r>
        <w:rPr>
          <w:lang w:val="sq-AL"/>
        </w:rPr>
        <w:t>Për gjithë sa më sipër, bordi i ERE-s</w:t>
      </w:r>
    </w:p>
    <w:p w:rsidR="00CA29A1" w:rsidRDefault="00CA29A1" w:rsidP="00CA29A1">
      <w:pPr>
        <w:pStyle w:val="Hapesira7"/>
        <w:rPr>
          <w:lang w:val="sq-AL"/>
        </w:rPr>
      </w:pPr>
    </w:p>
    <w:p w:rsidR="00CA29A1" w:rsidRDefault="00CA29A1" w:rsidP="00CA29A1">
      <w:pPr>
        <w:pStyle w:val="NeniNr"/>
        <w:rPr>
          <w:lang w:val="sq-AL"/>
        </w:rPr>
      </w:pPr>
      <w:r>
        <w:rPr>
          <w:lang w:val="sq-AL"/>
        </w:rPr>
        <w:t>VENDOSI:</w:t>
      </w:r>
    </w:p>
    <w:p w:rsidR="00CA29A1" w:rsidRDefault="00CA29A1" w:rsidP="00CA29A1">
      <w:pPr>
        <w:pStyle w:val="Hapesira7"/>
        <w:rPr>
          <w:lang w:val="sq-AL"/>
        </w:rPr>
      </w:pPr>
    </w:p>
    <w:p w:rsidR="00CA29A1" w:rsidRDefault="00CA29A1" w:rsidP="00CA29A1">
      <w:pPr>
        <w:pStyle w:val="Paragrafi"/>
        <w:rPr>
          <w:lang w:val="sq-AL"/>
        </w:rPr>
      </w:pPr>
      <w:r>
        <w:rPr>
          <w:lang w:val="sq-AL"/>
        </w:rPr>
        <w:t>1. Të fillojë procedurën për miratimin e “Planit 10-vjeçar të zhvillimit të rrjetit të shoqërisë ALBGAZ sh.a.”</w:t>
      </w:r>
    </w:p>
    <w:p w:rsidR="00CA29A1" w:rsidRDefault="00CA29A1" w:rsidP="00CA29A1">
      <w:pPr>
        <w:pStyle w:val="Paragrafi"/>
        <w:rPr>
          <w:lang w:val="sq-AL"/>
        </w:rPr>
      </w:pPr>
    </w:p>
    <w:p w:rsidR="00CA29A1" w:rsidRDefault="00CA29A1" w:rsidP="00CA29A1">
      <w:pPr>
        <w:pStyle w:val="Paragrafi"/>
        <w:rPr>
          <w:spacing w:val="-4"/>
          <w:lang w:val="sq-AL"/>
        </w:rPr>
      </w:pPr>
      <w:r>
        <w:rPr>
          <w:spacing w:val="-4"/>
          <w:lang w:val="sq-AL"/>
        </w:rPr>
        <w:lastRenderedPageBreak/>
        <w:t>2. “ALBGAZ” sh.a. të depozitojë pranë ERE-s, jo më vonë se 30 ditë nga marrja e vendimit për fillimin e procedurave:</w:t>
      </w:r>
    </w:p>
    <w:p w:rsidR="00CA29A1" w:rsidRDefault="00CA29A1" w:rsidP="00CA29A1">
      <w:pPr>
        <w:pStyle w:val="Paragrafi"/>
        <w:rPr>
          <w:spacing w:val="-4"/>
          <w:lang w:val="sq-AL"/>
        </w:rPr>
      </w:pPr>
      <w:r>
        <w:rPr>
          <w:spacing w:val="-4"/>
          <w:lang w:val="sq-AL"/>
        </w:rPr>
        <w:t>- Miratim nga Këshilli Mbikëqyrës, të planit të zhvillimit të rrjetit për periudhën 2018–2027, që reflekton ndryshimet e paraqitura pas shkresës nr. 43 prot., datë 21.3.2018 dhe nr. 43/1 prot., datë 14.5.2015.</w:t>
      </w:r>
    </w:p>
    <w:p w:rsidR="00CA29A1" w:rsidRDefault="00CA29A1" w:rsidP="00CA29A1">
      <w:pPr>
        <w:pStyle w:val="Paragrafi"/>
        <w:rPr>
          <w:spacing w:val="-4"/>
          <w:lang w:val="sq-AL"/>
        </w:rPr>
      </w:pPr>
      <w:r>
        <w:rPr>
          <w:spacing w:val="-4"/>
          <w:lang w:val="sq-AL"/>
        </w:rPr>
        <w:t>- Argumentime më të detajuara lidhur me projektet.</w:t>
      </w:r>
    </w:p>
    <w:p w:rsidR="00CA29A1" w:rsidRDefault="00CA29A1" w:rsidP="00CA29A1">
      <w:pPr>
        <w:pStyle w:val="Paragrafi"/>
        <w:rPr>
          <w:spacing w:val="-4"/>
          <w:lang w:val="sq-AL"/>
        </w:rPr>
      </w:pPr>
      <w:r>
        <w:rPr>
          <w:spacing w:val="-4"/>
          <w:lang w:val="sq-AL"/>
        </w:rPr>
        <w:t>3. Drejtoria Juridike dhe Mbrojtjes së Konsumatorëve të njoftojë aplikuesin për vendimin e bordit të ERE-s.</w:t>
      </w:r>
    </w:p>
    <w:p w:rsidR="00CA29A1" w:rsidRDefault="00CA29A1" w:rsidP="00CA29A1">
      <w:pPr>
        <w:pStyle w:val="Paragrafi"/>
        <w:rPr>
          <w:lang w:val="sq-AL"/>
        </w:rPr>
      </w:pPr>
      <w:r>
        <w:rPr>
          <w:lang w:val="sq-AL"/>
        </w:rPr>
        <w:t xml:space="preserve">Ky vendim hyn në fuqi menjëherë. </w:t>
      </w:r>
    </w:p>
    <w:p w:rsidR="00CA29A1" w:rsidRDefault="00CA29A1" w:rsidP="00CA29A1">
      <w:pPr>
        <w:pStyle w:val="Paragrafi"/>
        <w:rPr>
          <w:lang w:val="sq-AL"/>
        </w:rPr>
      </w:pPr>
      <w:r>
        <w:rPr>
          <w:lang w:val="sq-AL"/>
        </w:rPr>
        <w:t xml:space="preserve">Ky vendim botohet në Fletoren Zyrtare. </w:t>
      </w:r>
    </w:p>
    <w:p w:rsidR="00CA29A1" w:rsidRDefault="00CA29A1" w:rsidP="00CA29A1">
      <w:pPr>
        <w:pStyle w:val="Paragrafi"/>
        <w:rPr>
          <w:lang w:val="sq-AL"/>
        </w:rPr>
      </w:pPr>
      <w:r>
        <w:rPr>
          <w:lang w:val="sq-AL"/>
        </w:rPr>
        <w:t xml:space="preserve">Ky vendim mund të ankimohet në Gjykatën Administrative Tiranë, brenda 30 ditëve kalendarike nga botimi në Fletoren Zyrtare. </w:t>
      </w:r>
    </w:p>
    <w:p w:rsidR="00CA29A1" w:rsidRDefault="00CA29A1" w:rsidP="00CA29A1">
      <w:pPr>
        <w:pStyle w:val="Hapesira7"/>
        <w:rPr>
          <w:lang w:val="sq-AL"/>
        </w:rPr>
      </w:pPr>
    </w:p>
    <w:p w:rsidR="00CA29A1" w:rsidRDefault="00CA29A1" w:rsidP="00CA29A1">
      <w:pPr>
        <w:pStyle w:val="Paragrafi"/>
        <w:jc w:val="right"/>
        <w:rPr>
          <w:lang w:val="sq-AL"/>
        </w:rPr>
      </w:pPr>
      <w:r>
        <w:rPr>
          <w:lang w:val="sq-AL"/>
        </w:rPr>
        <w:t>KRYETARI</w:t>
      </w:r>
    </w:p>
    <w:p w:rsidR="00CA29A1" w:rsidRDefault="00CA29A1" w:rsidP="00CA29A1">
      <w:pPr>
        <w:pStyle w:val="Paragrafi"/>
        <w:jc w:val="right"/>
        <w:rPr>
          <w:b/>
          <w:lang w:val="sq-AL"/>
        </w:rPr>
      </w:pPr>
      <w:r>
        <w:rPr>
          <w:b/>
          <w:lang w:val="sq-AL"/>
        </w:rPr>
        <w:t>Petrit Ahmeti</w:t>
      </w:r>
    </w:p>
    <w:p w:rsidR="00CA29A1" w:rsidRDefault="00CA29A1" w:rsidP="00CA29A1">
      <w:pPr>
        <w:pStyle w:val="Paragrafi"/>
        <w:jc w:val="right"/>
        <w:rPr>
          <w:b/>
          <w:lang w:val="sq-AL"/>
        </w:rPr>
        <w:sectPr w:rsidR="00CA29A1" w:rsidSect="00CA29A1">
          <w:pgSz w:w="11907" w:h="16840"/>
          <w:pgMar w:top="720" w:right="1134" w:bottom="720" w:left="1134" w:header="851" w:footer="851" w:gutter="0"/>
          <w:cols w:space="454"/>
        </w:sectPr>
      </w:pPr>
    </w:p>
    <w:p w:rsidR="00CA29A1" w:rsidRDefault="00CA29A1" w:rsidP="00CA29A1">
      <w:pPr>
        <w:pStyle w:val="Paragrafi"/>
        <w:jc w:val="right"/>
        <w:rPr>
          <w:b/>
          <w:lang w:val="sq-AL"/>
        </w:rPr>
      </w:pPr>
    </w:p>
    <w:p w:rsidR="00CA29A1" w:rsidRDefault="00CA29A1" w:rsidP="00CA29A1">
      <w:pPr>
        <w:pStyle w:val="Paragrafi"/>
        <w:jc w:val="right"/>
        <w:rPr>
          <w:b/>
          <w:lang w:val="sq-AL"/>
        </w:rPr>
      </w:pPr>
    </w:p>
    <w:p w:rsidR="00CA29A1" w:rsidRDefault="00CA29A1" w:rsidP="00CA29A1">
      <w:pPr>
        <w:pStyle w:val="Paragrafi"/>
        <w:rPr>
          <w:rFonts w:eastAsia="Times New Roman"/>
          <w:spacing w:val="-4"/>
          <w:lang w:val="sq-AL" w:eastAsia="en-GB"/>
        </w:rPr>
      </w:pPr>
    </w:p>
    <w:p w:rsidR="00CA29A1" w:rsidRDefault="00CA29A1" w:rsidP="00CA29A1">
      <w:pPr>
        <w:pStyle w:val="Paragrafi"/>
        <w:rPr>
          <w:rFonts w:eastAsia="Times New Roman"/>
          <w:spacing w:val="-4"/>
          <w:lang w:val="sq-AL" w:eastAsia="en-GB"/>
        </w:rPr>
      </w:pPr>
    </w:p>
    <w:p w:rsidR="00CA29A1" w:rsidRDefault="00CA29A1" w:rsidP="00CA29A1">
      <w:pPr>
        <w:spacing w:after="0" w:line="240" w:lineRule="auto"/>
        <w:ind w:firstLine="0"/>
        <w:jc w:val="left"/>
        <w:rPr>
          <w:rFonts w:ascii="Garamond" w:eastAsia="Times New Roman" w:hAnsi="Garamond" w:cs="CG Times"/>
          <w:spacing w:val="-4"/>
          <w:sz w:val="24"/>
          <w:lang w:val="sq-AL" w:eastAsia="en-GB"/>
        </w:rPr>
        <w:sectPr w:rsidR="00CA29A1" w:rsidSect="00CA29A1">
          <w:type w:val="continuous"/>
          <w:pgSz w:w="11907" w:h="16840"/>
          <w:pgMar w:top="720" w:right="1134" w:bottom="720" w:left="1134" w:header="851" w:footer="851" w:gutter="0"/>
          <w:cols w:num="2" w:space="454"/>
        </w:sectPr>
      </w:pPr>
    </w:p>
    <w:p w:rsidR="00CA29A1" w:rsidRDefault="00CA29A1" w:rsidP="00CA29A1">
      <w:pPr>
        <w:pStyle w:val="Paragrafi"/>
        <w:rPr>
          <w:rFonts w:eastAsia="Times New Roman"/>
          <w:spacing w:val="-4"/>
          <w:sz w:val="14"/>
          <w:lang w:val="sq-AL" w:eastAsia="en-GB"/>
        </w:rPr>
      </w:pPr>
    </w:p>
    <w:p w:rsidR="00CA29A1" w:rsidRDefault="00CA29A1" w:rsidP="00CA29A1">
      <w:pPr>
        <w:pStyle w:val="Paragrafi"/>
        <w:jc w:val="center"/>
        <w:rPr>
          <w:lang w:val="sq-AL"/>
        </w:rPr>
      </w:pPr>
      <w:r>
        <w:rPr>
          <w:lang w:val="sq-AL"/>
        </w:rPr>
        <w:t>PLANI 10-VJEÇAR I ZHVILLIMIT TË RRJETIT</w:t>
      </w:r>
    </w:p>
    <w:p w:rsidR="00CA29A1" w:rsidRDefault="00CA29A1" w:rsidP="00CA29A1">
      <w:pPr>
        <w:pStyle w:val="Hapesira7"/>
        <w:rPr>
          <w:lang w:val="sq-AL" w:eastAsia="en-GB"/>
        </w:rPr>
      </w:pPr>
    </w:p>
    <w:p w:rsidR="00CA29A1" w:rsidRDefault="00CA29A1" w:rsidP="00CA29A1">
      <w:pPr>
        <w:pStyle w:val="Paragrafi"/>
        <w:ind w:firstLine="0"/>
        <w:rPr>
          <w:rFonts w:eastAsia="Times New Roman"/>
          <w:spacing w:val="-4"/>
          <w:lang w:val="sq-AL" w:eastAsia="en-GB"/>
        </w:rPr>
      </w:pPr>
      <w:r>
        <w:rPr>
          <w:noProof/>
        </w:rPr>
        <w:drawing>
          <wp:inline distT="0" distB="0" distL="0" distR="0">
            <wp:extent cx="6092190" cy="4699635"/>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2190" cy="4699635"/>
                    </a:xfrm>
                    <a:prstGeom prst="rect">
                      <a:avLst/>
                    </a:prstGeom>
                    <a:noFill/>
                    <a:ln>
                      <a:noFill/>
                    </a:ln>
                  </pic:spPr>
                </pic:pic>
              </a:graphicData>
            </a:graphic>
          </wp:inline>
        </w:drawing>
      </w:r>
    </w:p>
    <w:p w:rsidR="00392A9E" w:rsidRDefault="00392A9E"/>
    <w:sectPr w:rsidR="00392A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41A"/>
    <w:rsid w:val="00392A9E"/>
    <w:rsid w:val="0097741A"/>
    <w:rsid w:val="00CA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1C80D-D475-4565-A680-DEED6846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29A1"/>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A29A1"/>
    <w:rPr>
      <w:rFonts w:ascii="Garamond" w:eastAsia="MS Mincho" w:hAnsi="Garamond" w:cs="CG Times"/>
      <w:sz w:val="24"/>
    </w:rPr>
  </w:style>
  <w:style w:type="paragraph" w:customStyle="1" w:styleId="Paragrafi">
    <w:name w:val="Paragrafi"/>
    <w:link w:val="ParagrafiChar"/>
    <w:rsid w:val="00CA29A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A29A1"/>
    <w:rPr>
      <w:rFonts w:ascii="Garamond" w:eastAsia="MS Mincho" w:hAnsi="Garamond" w:cs="CG Times"/>
      <w:sz w:val="24"/>
      <w:lang w:val="en-GB"/>
    </w:rPr>
  </w:style>
  <w:style w:type="paragraph" w:customStyle="1" w:styleId="NeniNr">
    <w:name w:val="Neni_Nr"/>
    <w:next w:val="Normal"/>
    <w:link w:val="NeniNrChar"/>
    <w:rsid w:val="00CA29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A29A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A29A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0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715</Words>
  <Characters>4076</Characters>
  <Application>Microsoft Office Word</Application>
  <DocSecurity>0</DocSecurity>
  <Lines>33</Lines>
  <Paragraphs>9</Paragraphs>
  <ScaleCrop>false</ScaleCrop>
  <Company/>
  <LinksUpToDate>false</LinksUpToDate>
  <CharactersWithSpaces>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2018-06-19T13:31:00Z</dcterms:created>
  <dcterms:modified xsi:type="dcterms:W3CDTF">2018-06-19T13:32:00Z</dcterms:modified>
</cp:coreProperties>
</file>