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6C" w:rsidRDefault="0061326C" w:rsidP="0061326C">
      <w:pPr>
        <w:pStyle w:val="NeniTitull"/>
        <w:keepNext w:val="0"/>
        <w:rPr>
          <w:i/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VENDIM </w:t>
      </w:r>
    </w:p>
    <w:p w:rsidR="0061326C" w:rsidRDefault="0061326C" w:rsidP="0061326C">
      <w:pPr>
        <w:pStyle w:val="NeniTitull"/>
        <w:keepNext w:val="0"/>
        <w:rPr>
          <w:i/>
          <w:color w:val="000000" w:themeColor="text1"/>
          <w:lang w:val="sq-AL"/>
        </w:rPr>
      </w:pPr>
      <w:r>
        <w:rPr>
          <w:color w:val="000000" w:themeColor="text1"/>
          <w:lang w:val="sq-AL"/>
        </w:rPr>
        <w:t>Nr. 130, datë 4.6.2018</w:t>
      </w:r>
    </w:p>
    <w:p w:rsidR="0061326C" w:rsidRDefault="0061326C" w:rsidP="0061326C">
      <w:pPr>
        <w:pStyle w:val="NeniTitull"/>
        <w:keepNext w:val="0"/>
        <w:rPr>
          <w:color w:val="000000" w:themeColor="text1"/>
          <w:sz w:val="14"/>
          <w:lang w:val="sq-AL"/>
        </w:rPr>
      </w:pPr>
    </w:p>
    <w:p w:rsidR="0061326C" w:rsidRDefault="0061326C" w:rsidP="0061326C">
      <w:pPr>
        <w:pStyle w:val="NeniTitull"/>
        <w:keepNext w:val="0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MBI FILLIMIN E PROCEDURAVE PËR SHQYRTIMIN E APLIKIMIT TË SHOQËRISË “FURNIZUESI I TREGUT TË LIRË” SHA (“FTL” SHA), PËR LICENCIM NË VEPRIMTARINË E TREGTIMIT TË ENERGJISË ELEKTRIKE</w:t>
      </w:r>
    </w:p>
    <w:p w:rsidR="0061326C" w:rsidRDefault="0061326C" w:rsidP="0061326C">
      <w:pPr>
        <w:pStyle w:val="Paragrafi"/>
        <w:rPr>
          <w:b/>
          <w:color w:val="000000" w:themeColor="text1"/>
          <w:sz w:val="14"/>
          <w:lang w:val="sq-AL"/>
        </w:rPr>
      </w:pPr>
    </w:p>
    <w:p w:rsidR="0061326C" w:rsidRDefault="0061326C" w:rsidP="0061326C">
      <w:pPr>
        <w:pStyle w:val="Paragrafi"/>
        <w:rPr>
          <w:b/>
          <w:bCs/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Në mbështetje të neneve </w:t>
      </w:r>
      <w:r>
        <w:rPr>
          <w:bCs/>
          <w:color w:val="000000" w:themeColor="text1"/>
          <w:spacing w:val="-4"/>
          <w:lang w:val="sq-AL"/>
        </w:rPr>
        <w:t>16 dhe 37, pika 2, germa “d”, të ligjit nr. 43/2015, “</w:t>
      </w:r>
      <w:r>
        <w:rPr>
          <w:bCs/>
          <w:iCs/>
          <w:color w:val="000000" w:themeColor="text1"/>
          <w:spacing w:val="-4"/>
          <w:lang w:val="sq-AL"/>
        </w:rPr>
        <w:t>Për sektorin e energjisë elektrike</w:t>
      </w:r>
      <w:r>
        <w:rPr>
          <w:bCs/>
          <w:color w:val="000000" w:themeColor="text1"/>
          <w:spacing w:val="-4"/>
          <w:lang w:val="sq-AL"/>
        </w:rPr>
        <w:t xml:space="preserve">”, i ndryshuar; </w:t>
      </w:r>
      <w:r>
        <w:rPr>
          <w:color w:val="000000" w:themeColor="text1"/>
          <w:spacing w:val="-4"/>
          <w:lang w:val="sq-AL"/>
        </w:rPr>
        <w:t xml:space="preserve">neneve 4, pika 1, germa “e”; 5, pika 1, germa “e”; 10, pika 3 të “Rregullores për procedurat dhe afatet për dhënien, modifikimin, transferimin, rinovimin ose heqjen e licencave në sektorin e energjisë elektrike”, të miratuar me vendimin e bordit të ERE-s nr. 109, datë 29.6.2016, si dhe </w:t>
      </w:r>
      <w:r>
        <w:rPr>
          <w:bCs/>
          <w:color w:val="000000" w:themeColor="text1"/>
          <w:spacing w:val="-4"/>
          <w:lang w:val="sq-AL"/>
        </w:rPr>
        <w:t xml:space="preserve">nenit 19, pika 1, germa “a” të “Rregullores së organizimit, funksionimit dhe procedurave të ERE-s”, </w:t>
      </w:r>
      <w:r>
        <w:rPr>
          <w:color w:val="000000" w:themeColor="text1"/>
          <w:spacing w:val="-4"/>
          <w:lang w:val="sq-AL"/>
        </w:rPr>
        <w:t>miratuar me vendimin nr. 96, datë 17.6.2016,</w:t>
      </w:r>
      <w:r>
        <w:rPr>
          <w:b/>
          <w:color w:val="000000" w:themeColor="text1"/>
          <w:spacing w:val="-4"/>
          <w:lang w:val="sq-AL"/>
        </w:rPr>
        <w:t xml:space="preserve"> </w:t>
      </w:r>
      <w:r>
        <w:rPr>
          <w:color w:val="000000" w:themeColor="text1"/>
          <w:spacing w:val="-4"/>
          <w:lang w:val="sq-AL"/>
        </w:rPr>
        <w:t xml:space="preserve">bordi i ERE-s, në mbledhjen e tij të datës </w:t>
      </w:r>
      <w:r>
        <w:rPr>
          <w:bCs/>
          <w:color w:val="000000" w:themeColor="text1"/>
          <w:spacing w:val="-4"/>
          <w:lang w:val="sq-AL"/>
        </w:rPr>
        <w:t>4.6.2018</w:t>
      </w:r>
      <w:r>
        <w:rPr>
          <w:color w:val="000000" w:themeColor="text1"/>
          <w:spacing w:val="-4"/>
          <w:lang w:val="sq-AL"/>
        </w:rPr>
        <w:t xml:space="preserve">, mbasi shqyrtoi relacionin e përgatitur nga Drejtoria e Licencimit dhe e Monitorimit të Tregut mbi fillimin e procedurës për shqyrtimin e aplikimit të shoqërisë “Furnizuesi i Tregut të Lirë” sh.a., për licencim në veprimtarinë e Tregtimit të energjisë elektrike, </w:t>
      </w:r>
    </w:p>
    <w:p w:rsidR="0061326C" w:rsidRDefault="0061326C" w:rsidP="0061326C">
      <w:pPr>
        <w:pStyle w:val="NeniNr"/>
        <w:keepNext w:val="0"/>
        <w:jc w:val="both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konstatoi se:</w:t>
      </w:r>
    </w:p>
    <w:p w:rsidR="0061326C" w:rsidRDefault="0061326C" w:rsidP="0061326C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- Me shkresën nr. 7818 prot., datë 27.4.2018, protokolluar me tonën nr. 355 prot., datë 30.4.2018, OSHEE sh.a., ka përcjellë në ERE dokumentacionin për transferimin dhe licencimin e shoqërive të kontrolluara nga ana e saj. Ndër to, është edhe dokumentacioni i shoqërisë “Furnizuesi i Tregut të Lirë” sh.a. (FTL sh.a), për licencim në veprimtarinë e tregtimit të energjisë elektrike.</w:t>
      </w:r>
    </w:p>
    <w:p w:rsidR="0061326C" w:rsidRDefault="0061326C" w:rsidP="0061326C">
      <w:pPr>
        <w:pStyle w:val="Paragrafi"/>
        <w:rPr>
          <w:color w:val="000000" w:themeColor="text1"/>
          <w:spacing w:val="-4"/>
          <w:sz w:val="16"/>
          <w:szCs w:val="16"/>
          <w:lang w:val="sq-AL"/>
        </w:rPr>
      </w:pPr>
      <w:r>
        <w:rPr>
          <w:color w:val="000000" w:themeColor="text1"/>
          <w:spacing w:val="-4"/>
          <w:lang w:val="sq-AL"/>
        </w:rPr>
        <w:t>- Me shkresën nr. 2 prot., datë 27.4.2018, “Furnizuesi i Tregut të Lirë” sh.a. (“FTL” sh.a.), ka paraqitur në ERE një kërkesë për t’u pajisur me licencë në veprimtarinë e tregtimit të energjisë elektrike.</w:t>
      </w:r>
    </w:p>
    <w:p w:rsidR="0061326C" w:rsidRDefault="0061326C" w:rsidP="0061326C">
      <w:pPr>
        <w:pStyle w:val="Paragrafi"/>
        <w:rPr>
          <w:color w:val="000000" w:themeColor="text1"/>
          <w:spacing w:val="-4"/>
          <w:sz w:val="16"/>
          <w:szCs w:val="16"/>
          <w:lang w:val="sq-AL"/>
        </w:rPr>
      </w:pPr>
      <w:r>
        <w:rPr>
          <w:color w:val="000000" w:themeColor="text1"/>
          <w:spacing w:val="-4"/>
          <w:lang w:val="sq-AL"/>
        </w:rPr>
        <w:t xml:space="preserve">- Me shkresën nr. 1090/1 prot., datë 6.4.2018 të OSHEE sh.a. është bërë me dije se shoqëria “Furnizuesi i Tregut të Lirë” sh.a. (“FTL” sh.a.), është themeluar si shoqëri e kontrolluar, në zbatim të ligjit nr. 43/2015, “Për sektorin e energjisë elektrike”, i ndryshuar, ligjit nr. 9901, datë 14.4.2008, “Për tregtarët dhe shoqëritë tregtare”, i ndryshuar, dhe urdhrit të Asamblesë së Përgjithshme nr. 157 prot., datë 12.2.2018, të shoqërisë OSHEE sh.a., në cilësinë e aksionarit themelues dhe </w:t>
      </w:r>
      <w:r>
        <w:rPr>
          <w:b/>
          <w:color w:val="000000" w:themeColor="text1"/>
          <w:spacing w:val="-4"/>
          <w:lang w:val="sq-AL"/>
        </w:rPr>
        <w:t>shoqërisë mëmë</w:t>
      </w:r>
      <w:r>
        <w:rPr>
          <w:color w:val="000000" w:themeColor="text1"/>
          <w:spacing w:val="-4"/>
          <w:lang w:val="sq-AL"/>
        </w:rPr>
        <w:t>. Data e themelimit është 28.3.2018.</w:t>
      </w:r>
    </w:p>
    <w:p w:rsidR="0061326C" w:rsidRDefault="0061326C" w:rsidP="0061326C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 xml:space="preserve">- Aplikimi i shoqërisë “FTL” sh.a. plotëson pjesërisht kërkesat e parashikuara nga ERE në “Rregulloren për procedurat dhe afatet për dhënie, modifikim, transferim, rinovim ose heqjen e licencave në sektorin e energjisë elektrike”, si më poshtë: </w:t>
      </w:r>
    </w:p>
    <w:p w:rsidR="0061326C" w:rsidRDefault="0061326C" w:rsidP="0061326C">
      <w:pPr>
        <w:pStyle w:val="Paragrafi"/>
        <w:rPr>
          <w:color w:val="000000" w:themeColor="text1"/>
          <w:spacing w:val="-4"/>
          <w:lang w:val="sq-AL"/>
        </w:rPr>
      </w:pPr>
      <w:r>
        <w:rPr>
          <w:color w:val="000000" w:themeColor="text1"/>
          <w:spacing w:val="-4"/>
          <w:lang w:val="sq-AL"/>
        </w:rPr>
        <w:t>- Formati i aplikimit (neni 9, pika 1, germat “a”, “b”, “c”), plotësuar në mënyrë korrekte.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spacing w:val="-4"/>
          <w:lang w:val="sq-AL"/>
        </w:rPr>
        <w:t>- Dokumentacioni juridik, administrativ dhe pronësor (neni 9, pika 2, germat “a”, “b”, “c”,</w:t>
      </w:r>
      <w:r>
        <w:rPr>
          <w:color w:val="000000" w:themeColor="text1"/>
          <w:lang w:val="sq-AL"/>
        </w:rPr>
        <w:t xml:space="preserve"> “d”), plotësuar në mënyrë korrekte.</w:t>
      </w:r>
      <w:bookmarkStart w:id="0" w:name="_GoBack"/>
      <w:bookmarkEnd w:id="0"/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- Dokumentacioni financiar dhe fiskal (neni 9, pika 3, germat “b”, “c”, “d”), plotësuar në mënyrë korrekte.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- Dokumentacioni teknik për aktivitetin e tregtimit të energjisë elektrike (neni 9, pika 4.8, germat “b”, “c”), plotësuar në mënyrë korrekte. 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Për mungesën e dokumentacionit që ka të bëjë me: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- Nenin 9, pika 2, germa “e” (struktura e ndërtimit dhe funksionimit administrativ të shoqërisë);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- Nenin 9, pika 3, germa “a” (vërtetime që shoqëria nuk ka detyrime për tatim-taksa dhe ndaj Institutit të Sigurimeve Shoqërore); 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- Nenin 9, pika 4.8, germa “a” (sasia e energjisë elektrike që parashikohet për t’u tregtuar) dhe germa “d” (sasitë e energjisë elektrike që do të tregtojë sipas viteve), do të do të njoftohet shoqëria që në bazë të “Rregullores për procedurat dhe afatet për dhënien, modifikimin, transferimin, rinovimin dhe heqjen e licencave në sektorin e energjisë elektrike”, neni 11, pika 1, t’i paraqesë në ERE brenda afateve. 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 xml:space="preserve">Për gjithë sa më sipër cituar, bordi i ERE-s </w:t>
      </w:r>
    </w:p>
    <w:p w:rsidR="0061326C" w:rsidRDefault="0061326C" w:rsidP="0061326C">
      <w:pPr>
        <w:pStyle w:val="Paragrafi"/>
        <w:rPr>
          <w:b/>
          <w:color w:val="000000" w:themeColor="text1"/>
          <w:sz w:val="14"/>
          <w:lang w:val="sq-AL"/>
        </w:rPr>
      </w:pPr>
    </w:p>
    <w:p w:rsidR="0061326C" w:rsidRDefault="0061326C" w:rsidP="0061326C">
      <w:pPr>
        <w:pStyle w:val="NeniNr"/>
        <w:keepNext w:val="0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VENDOSI:</w:t>
      </w:r>
    </w:p>
    <w:p w:rsidR="0061326C" w:rsidRDefault="0061326C" w:rsidP="0061326C">
      <w:pPr>
        <w:pStyle w:val="Paragrafi"/>
        <w:rPr>
          <w:color w:val="000000" w:themeColor="text1"/>
          <w:sz w:val="14"/>
          <w:lang w:val="sq-AL"/>
        </w:rPr>
      </w:pP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1. Të fillojë procedurën për shqyrtimin e aplikimit për licencim të shoqërisë “Furnizuesi i Tregut të Lirë” sh.a. (“FTL” sh.a.), në veprimtarinë e tregtimit të energjisë elektrike.</w:t>
      </w:r>
    </w:p>
    <w:p w:rsidR="0061326C" w:rsidRDefault="0061326C" w:rsidP="0061326C">
      <w:pPr>
        <w:pStyle w:val="Paragraf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2. Drejtoria e Licencimit dhe Monitorimit të Tregut të njoftojë aplikuesin për vendimin e bordit të ERE-s. </w:t>
      </w:r>
    </w:p>
    <w:p w:rsidR="0061326C" w:rsidRDefault="0061326C" w:rsidP="0061326C">
      <w:pPr>
        <w:pStyle w:val="Paragrafi"/>
        <w:rPr>
          <w:bCs/>
          <w:color w:val="000000" w:themeColor="text1"/>
          <w:lang w:val="sq-AL"/>
        </w:rPr>
      </w:pPr>
      <w:r>
        <w:rPr>
          <w:bCs/>
          <w:color w:val="000000" w:themeColor="text1"/>
          <w:lang w:val="sq-AL"/>
        </w:rPr>
        <w:t xml:space="preserve">Ky vendim hyn në fuqi menjëherë. </w:t>
      </w:r>
    </w:p>
    <w:p w:rsidR="0061326C" w:rsidRDefault="0061326C" w:rsidP="0061326C">
      <w:pPr>
        <w:pStyle w:val="Paragrafi"/>
        <w:rPr>
          <w:bCs/>
          <w:color w:val="000000" w:themeColor="text1"/>
          <w:lang w:val="sq-AL"/>
        </w:rPr>
      </w:pPr>
      <w:r>
        <w:rPr>
          <w:bCs/>
          <w:color w:val="000000" w:themeColor="text1"/>
          <w:lang w:val="sq-AL"/>
        </w:rPr>
        <w:t xml:space="preserve">Ky vendim botohet në Fletoren Zyrtare. </w:t>
      </w:r>
    </w:p>
    <w:p w:rsidR="0061326C" w:rsidRDefault="0061326C" w:rsidP="0061326C">
      <w:pPr>
        <w:pStyle w:val="Paragrafi"/>
        <w:rPr>
          <w:bCs/>
          <w:color w:val="000000" w:themeColor="text1"/>
          <w:lang w:val="sq-AL"/>
        </w:rPr>
      </w:pPr>
      <w:r>
        <w:rPr>
          <w:bCs/>
          <w:color w:val="000000" w:themeColor="text1"/>
          <w:lang w:val="sq-AL"/>
        </w:rPr>
        <w:t xml:space="preserve">Ky vendim mund të ankimohet në Gjykatën Administrative Tiranë, brenda 30 ditëve kalendarike nga botimi në Fletoren Zyrtare. </w:t>
      </w:r>
    </w:p>
    <w:p w:rsidR="0061326C" w:rsidRDefault="0061326C" w:rsidP="0061326C">
      <w:pPr>
        <w:pStyle w:val="Paragrafi"/>
        <w:rPr>
          <w:b/>
          <w:color w:val="000000" w:themeColor="text1"/>
          <w:sz w:val="14"/>
          <w:lang w:val="sq-AL"/>
        </w:rPr>
      </w:pPr>
    </w:p>
    <w:p w:rsidR="0061326C" w:rsidRDefault="0061326C" w:rsidP="0061326C">
      <w:pPr>
        <w:pStyle w:val="Paragrafi"/>
        <w:jc w:val="right"/>
        <w:rPr>
          <w:b/>
          <w:color w:val="000000" w:themeColor="text1"/>
          <w:lang w:val="sq-AL"/>
        </w:rPr>
      </w:pPr>
      <w:r>
        <w:rPr>
          <w:color w:val="000000" w:themeColor="text1"/>
          <w:lang w:val="sq-AL"/>
        </w:rPr>
        <w:lastRenderedPageBreak/>
        <w:t>KRYETARI</w:t>
      </w:r>
    </w:p>
    <w:p w:rsidR="0061326C" w:rsidRDefault="0061326C" w:rsidP="0061326C">
      <w:pPr>
        <w:pStyle w:val="Paragrafi"/>
        <w:jc w:val="right"/>
        <w:rPr>
          <w:color w:val="000000" w:themeColor="text1"/>
          <w:lang w:val="sq-AL"/>
        </w:rPr>
      </w:pPr>
      <w:r>
        <w:rPr>
          <w:b/>
          <w:color w:val="000000" w:themeColor="text1"/>
          <w:lang w:val="sq-AL"/>
        </w:rPr>
        <w:t>Petrit Ahmeti</w:t>
      </w:r>
    </w:p>
    <w:p w:rsidR="0061326C" w:rsidRDefault="0061326C" w:rsidP="0061326C">
      <w:pPr>
        <w:spacing w:after="0" w:line="240" w:lineRule="auto"/>
        <w:ind w:firstLine="0"/>
        <w:jc w:val="left"/>
        <w:rPr>
          <w:rFonts w:ascii="Garamond" w:eastAsia="MS Mincho" w:hAnsi="Garamond" w:cs="CG Times"/>
          <w:color w:val="000000" w:themeColor="text1"/>
          <w:sz w:val="24"/>
          <w:lang w:val="sq-AL" w:eastAsia="en-GB"/>
        </w:rPr>
        <w:sectPr w:rsidR="0061326C" w:rsidSect="0061326C">
          <w:pgSz w:w="11907" w:h="16840"/>
          <w:pgMar w:top="720" w:right="1134" w:bottom="720" w:left="1134" w:header="851" w:footer="851" w:gutter="0"/>
          <w:cols w:space="454"/>
        </w:sectPr>
      </w:pPr>
    </w:p>
    <w:p w:rsidR="00994C75" w:rsidRDefault="00994C75"/>
    <w:sectPr w:rsidR="00994C75" w:rsidSect="00613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26C"/>
    <w:rsid w:val="0061326C"/>
    <w:rsid w:val="0099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6F285C-4E50-43D2-8F58-B536A99B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26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1326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132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1326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1326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1326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2018-06-22T11:43:00Z</dcterms:created>
  <dcterms:modified xsi:type="dcterms:W3CDTF">2018-06-22T11:44:00Z</dcterms:modified>
</cp:coreProperties>
</file>