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04F" w:rsidRDefault="005A304F" w:rsidP="005A304F">
      <w:pPr>
        <w:pStyle w:val="NeniTitull"/>
        <w:rPr>
          <w:lang w:val="sq-AL"/>
        </w:rPr>
      </w:pPr>
      <w:r>
        <w:rPr>
          <w:lang w:val="sq-AL"/>
        </w:rPr>
        <w:t xml:space="preserve">VENDIM </w:t>
      </w:r>
    </w:p>
    <w:p w:rsidR="005A304F" w:rsidRDefault="005A304F" w:rsidP="005A304F">
      <w:pPr>
        <w:pStyle w:val="NeniTitull"/>
        <w:rPr>
          <w:lang w:val="sq-AL"/>
        </w:rPr>
      </w:pPr>
      <w:r>
        <w:rPr>
          <w:lang w:val="sq-AL"/>
        </w:rPr>
        <w:t>Nr. 132, datë 7.6.2018</w:t>
      </w:r>
    </w:p>
    <w:p w:rsidR="005A304F" w:rsidRDefault="005A304F" w:rsidP="005A304F">
      <w:pPr>
        <w:pStyle w:val="NeniTitull"/>
        <w:rPr>
          <w:sz w:val="14"/>
          <w:lang w:val="sq-AL"/>
        </w:rPr>
      </w:pPr>
    </w:p>
    <w:p w:rsidR="005A304F" w:rsidRDefault="005A304F" w:rsidP="005A304F">
      <w:pPr>
        <w:pStyle w:val="NeniTitull"/>
        <w:rPr>
          <w:lang w:val="sq-AL"/>
        </w:rPr>
      </w:pPr>
      <w:r>
        <w:rPr>
          <w:lang w:val="sq-AL"/>
        </w:rPr>
        <w:t>MBI MIRATIMIN E DRAFTKONTRATËS TIP PËR SHITBLERJEN E ENERGJISË ELEKTRIKE NDËRMJET SHOQËRISË SË PRODHIMIT TË ENERGJISË ELEKTRIKE/KESH SHA, AKSIONET E SË CILËS KONTROLLOHEN PLOTËSISHT OSE PJESËRISHT NGA SHTETI DHE FURNIZUESIT E SHËRBIMIT UNIVERSAL PËR PERIUDHËN 1.1.2018–31.12.2018</w:t>
      </w:r>
    </w:p>
    <w:p w:rsidR="005A304F" w:rsidRDefault="005A304F" w:rsidP="005A304F">
      <w:pPr>
        <w:pStyle w:val="Paragrafi"/>
        <w:rPr>
          <w:sz w:val="14"/>
          <w:lang w:val="sq-AL"/>
        </w:rPr>
      </w:pPr>
    </w:p>
    <w:p w:rsidR="005A304F" w:rsidRDefault="005A304F" w:rsidP="005A304F">
      <w:pPr>
        <w:pStyle w:val="Paragrafi"/>
        <w:rPr>
          <w:spacing w:val="-4"/>
          <w:lang w:val="sq-AL"/>
        </w:rPr>
      </w:pPr>
      <w:r>
        <w:rPr>
          <w:lang w:val="sq-AL"/>
        </w:rPr>
        <w:t>Në mbështetje të neneve 16 dhe 20, germa “h”, të ligjit nr. 43/2015, datë 22.5.2003, “Për sektorin e energjisë elektrike”; neneve 5 dhe 14, të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dhe nenit 26 të “Rregullores për organizimin, funksionimin dhe procedurat e ERE-s”, miratuar me vendimin e bordit të ERE-s nr. 96, datë 17.6.2016, bordi i ERE-s, në mbledhjen e tij të datës 7.6.2018, mbasi shqyrtoi relacionin e përgatitur nga drejtoritë teknike në lidhje me miratimin e “</w:t>
      </w:r>
      <w:r>
        <w:rPr>
          <w:spacing w:val="-4"/>
          <w:lang w:val="sq-AL"/>
        </w:rPr>
        <w:t xml:space="preserve">Kontratës për shitblerje të energjisë elektrike ndërmjet shoqërisë së prodhimit të energjisë elektrike, aksionet e së cilës kontrollohen plotësisht ose pjesërisht nga shteti/KESH sh.a. dhe Furnizuesit e Shërbimit Universal, për periudhën kohore 1.1.2018–31.12.2018”, </w:t>
      </w:r>
    </w:p>
    <w:p w:rsidR="005A304F" w:rsidRDefault="005A304F" w:rsidP="005A304F">
      <w:pPr>
        <w:pStyle w:val="Paragrafi"/>
        <w:rPr>
          <w:spacing w:val="-4"/>
          <w:lang w:val="sq-AL"/>
        </w:rPr>
      </w:pPr>
      <w:r>
        <w:rPr>
          <w:spacing w:val="-4"/>
          <w:lang w:val="sq-AL"/>
        </w:rPr>
        <w:t>konstatoi se:</w:t>
      </w:r>
    </w:p>
    <w:p w:rsidR="005A304F" w:rsidRDefault="005A304F" w:rsidP="005A304F">
      <w:pPr>
        <w:pStyle w:val="Paragrafi"/>
        <w:rPr>
          <w:spacing w:val="-4"/>
          <w:lang w:val="sq-AL"/>
        </w:rPr>
      </w:pPr>
      <w:r>
        <w:rPr>
          <w:spacing w:val="-4"/>
          <w:lang w:val="sq-AL"/>
        </w:rPr>
        <w:t>- Këshilli i Ministrave ka miratuar vendimin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me VKM-në nr. 729, datë 8.12.2017.</w:t>
      </w:r>
    </w:p>
    <w:p w:rsidR="005A304F" w:rsidRDefault="005A304F" w:rsidP="005A304F">
      <w:pPr>
        <w:pStyle w:val="Paragrafi"/>
        <w:rPr>
          <w:spacing w:val="-4"/>
          <w:lang w:val="sq-AL"/>
        </w:rPr>
      </w:pPr>
      <w:r>
        <w:rPr>
          <w:spacing w:val="-4"/>
          <w:lang w:val="sq-AL"/>
        </w:rPr>
        <w:t>- Në nenin 14, të VKM-së nr. 244, datë 30.3.2016, parashikohet se: këto rregulla do të shërbejnë si model i përkohshëm për funksionimin e tregut të energjisë elektrike, deri në miratimin e Modelit të Tregut të Energjisë Elektrike, në përputhje me ligjin nr. 43/2015, “Për sektorin e energjisë elektrike”. Enti Rregullator i Energjisë brenda 60 ditëve nga hyrja në fuqi e këtij vendimi, të miratojë aktet përkatëse për zbatimin e detyrimeve të përcaktuara në këto kushte.</w:t>
      </w:r>
    </w:p>
    <w:p w:rsidR="005A304F" w:rsidRDefault="005A304F" w:rsidP="005A304F">
      <w:pPr>
        <w:pStyle w:val="Paragrafi"/>
        <w:rPr>
          <w:spacing w:val="-4"/>
          <w:lang w:val="sq-AL"/>
        </w:rPr>
      </w:pPr>
      <w:r>
        <w:rPr>
          <w:spacing w:val="-4"/>
          <w:lang w:val="sq-AL"/>
        </w:rPr>
        <w:t xml:space="preserve">- ERE, me shkresën nr. 186/4 prot., datë 2.3.2018, u ka kërkuar shoqërive KESH sh.a. dhe OSHEE sh.a. të bëjnë me dije ERE-n mbi dispozitat në draftkontratën tip për shitblerjen e energjisë elektrike ndërmjet shoqërisë së prodhimit të energjisë elektrike/KESH sh.a., aksionet e së cilës kontrollohen plotësisht ose pjesërisht nga shteti dhe Furnizuesit e Shërbimit Universal për periudhën 1.1.2018–31.12.2018, për të cilat nuk gjejnë dakordësinë respektivisht të dyja kompanitë dhe ka kërkuar dhënien e argumenteve ligjore përkatëse. </w:t>
      </w:r>
    </w:p>
    <w:p w:rsidR="005A304F" w:rsidRDefault="005A304F" w:rsidP="005A304F">
      <w:pPr>
        <w:pStyle w:val="Paragrafi"/>
        <w:rPr>
          <w:spacing w:val="-4"/>
          <w:lang w:val="sq-AL"/>
        </w:rPr>
      </w:pPr>
      <w:r>
        <w:rPr>
          <w:spacing w:val="-4"/>
          <w:lang w:val="sq-AL"/>
        </w:rPr>
        <w:t>- Shoqëria OSHEE sh.a., në vijim të korrespondencës së sipërcituar të ERE-s, ka përcjellë në ERE shkresën nr. 3998/1 prot., datë 6.3.2018, me anë të së cilës kërkon fillimin e menjëhershëm të procedurës për të konkluduar me nënshkrimin e kësaj draftkontrate, e cila do të zgjidhte mosmarrëveshjet e krijuara mes dy shoqërive KESH sh.a. dhe OSHEE sh.a.</w:t>
      </w:r>
    </w:p>
    <w:p w:rsidR="005A304F" w:rsidRDefault="005A304F" w:rsidP="005A304F">
      <w:pPr>
        <w:pStyle w:val="Paragrafi"/>
        <w:rPr>
          <w:spacing w:val="-4"/>
          <w:lang w:val="sq-AL"/>
        </w:rPr>
      </w:pPr>
      <w:r>
        <w:rPr>
          <w:spacing w:val="-4"/>
          <w:lang w:val="sq-AL"/>
        </w:rPr>
        <w:t>- OSHEE sh.a. në shkresën e saj shprehet se pavarësisht korrespondencave të vazhdueshme me KESH sh.a., mbeten akoma të pazgjidhura pikat kyçe të saj që kanë të bëjnë me nomimimet dhe penalitetet dhe konkretisht neni 4 “Të drejtat dhe detyrimet e Blerësit”, neni 5 “Të drejtat dhe detyrimet e Shitësit” dhe neni 9 “Zhdëmtimet/ kompensimet.”</w:t>
      </w:r>
    </w:p>
    <w:p w:rsidR="005A304F" w:rsidRDefault="005A304F" w:rsidP="005A304F">
      <w:pPr>
        <w:pStyle w:val="Paragrafi"/>
        <w:rPr>
          <w:spacing w:val="-4"/>
          <w:lang w:val="sq-AL"/>
        </w:rPr>
      </w:pPr>
      <w:r>
        <w:rPr>
          <w:spacing w:val="-4"/>
          <w:lang w:val="sq-AL"/>
        </w:rPr>
        <w:t>- KESH sh.a., me shkresën e protokolluar në ERE me nr. 186/7 prot., datë 7.3.2018, ka përcjellë në ERE draftkontratën tip për shitblerjen e energjisë elektrike ndërmjet shoqërisë së prodhimit të energjisë elektrike/KESH sh.a., aksionet e së cilës kontrollohen plotësisht ose pjesërisht nga shteti dhe Furnizuesit e Shërbimit Universal për periudhën 1.1.2018–31.12.2018.</w:t>
      </w:r>
    </w:p>
    <w:p w:rsidR="005A304F" w:rsidRDefault="005A304F" w:rsidP="005A304F">
      <w:pPr>
        <w:pStyle w:val="Paragrafi"/>
        <w:rPr>
          <w:spacing w:val="-6"/>
          <w:lang w:val="sq-AL"/>
        </w:rPr>
      </w:pPr>
      <w:r>
        <w:rPr>
          <w:spacing w:val="-6"/>
          <w:lang w:val="sq-AL"/>
        </w:rPr>
        <w:t>- Sipas KESH sh.a., mungesa e marrëveshjes për të krijuar një praktikë normale ndërveprimi ndërmjet shoqërive shtetërore në përmbushje të detyrimeve për shërbimin publik, siç parashikohet në legjislacionin në fuqi, është rrjedhojë e një qasjeje pozitive të munguar nga ana e shoqërisë OSHEE sh.a. për të njohur dhe pranuar parashikimet e akteve nënligjore që rregullojnë veprimtarinë e licencuar në sektorin energjetik. Ajo që ka bërë të pamundur nënshkrimin e kësaj marrëveshjeje sipas KESH sh.a., ka të bëjë me faktin se shoqëria OSHEE sh.a. mban qëndrimin se KESH sh.a. duhet të ndjekë profilin e ngarkesës së klientëve fundorë dhe të plotësojë sasinë sipas këtij profili.</w:t>
      </w:r>
    </w:p>
    <w:p w:rsidR="005A304F" w:rsidRDefault="005A304F" w:rsidP="005A304F">
      <w:pPr>
        <w:pStyle w:val="Paragrafi"/>
        <w:rPr>
          <w:lang w:val="sq-AL"/>
        </w:rPr>
      </w:pPr>
      <w:r>
        <w:rPr>
          <w:spacing w:val="-4"/>
          <w:lang w:val="sq-AL"/>
        </w:rPr>
        <w:t>- Në vijim të sa më sipër, ERE pasi analizoi të dy draftet e përcjella nga shoqëritë KESH sh.a.</w:t>
      </w:r>
      <w:r>
        <w:rPr>
          <w:lang w:val="sq-AL"/>
        </w:rPr>
        <w:t xml:space="preserve"> dhe OSHEE sh.a., me vendimin nr. 57, datë 9.3.2018, filloi procedurën për miratimin e “Draftkontratës tip për shitblerjen e energjisë elektrike ndërmjet shoqërisë së prodhimit të energjisë elektrike/KESH sh.a., </w:t>
      </w:r>
      <w:r>
        <w:rPr>
          <w:lang w:val="sq-AL"/>
        </w:rPr>
        <w:lastRenderedPageBreak/>
        <w:t>aksionet e së cilës kontrollohen plotësisht ose pjesërisht nga shteti dhe Furnizuesit e Shërbimit Universal/ OSHEE sh.a. për periudhën 1.1.2018–31.12.2018.”</w:t>
      </w:r>
    </w:p>
    <w:p w:rsidR="005A304F" w:rsidRDefault="005A304F" w:rsidP="005A304F">
      <w:pPr>
        <w:pStyle w:val="Paragrafi"/>
        <w:rPr>
          <w:lang w:val="sq-AL"/>
        </w:rPr>
      </w:pPr>
      <w:r>
        <w:rPr>
          <w:lang w:val="sq-AL"/>
        </w:rPr>
        <w:t>- Në vijim të kësaj vendimmarrje, ERE, me shkresën nr. 258 prot., datë 15.3.2018, ka kërkuar komente dhe opinione nga MIE, në lidhje me këtë fillim procedure, dhe me shkresën nr. 256 prot., datë 13.3.2018, ka kërkuar komente dhe opinione nga Autoriteti i Konkurrencës dhe OST sh.a., dhe i ka përcjellë këto shkresa për dijeni pranë KESH sh.a. dhe OSHEE sh.a.</w:t>
      </w:r>
    </w:p>
    <w:p w:rsidR="005A304F" w:rsidRDefault="005A304F" w:rsidP="005A304F">
      <w:pPr>
        <w:pStyle w:val="Paragrafi"/>
        <w:rPr>
          <w:lang w:val="sq-AL"/>
        </w:rPr>
      </w:pPr>
      <w:r>
        <w:rPr>
          <w:lang w:val="sq-AL"/>
        </w:rPr>
        <w:t>- Nga ana tjetër, kjo draftkontratë në datën 20.3.2018, i është dërguar në rrugë elektronike edhe USAID-it, për marrje mendimi.</w:t>
      </w:r>
    </w:p>
    <w:p w:rsidR="005A304F" w:rsidRDefault="005A304F" w:rsidP="005A304F">
      <w:pPr>
        <w:pStyle w:val="Paragrafi"/>
        <w:rPr>
          <w:lang w:val="sq-AL"/>
        </w:rPr>
      </w:pPr>
      <w:r>
        <w:rPr>
          <w:lang w:val="sq-AL"/>
        </w:rPr>
        <w:t xml:space="preserve">- Në përfundim të afatit të pritjes së komenteve nga palët e interesit, nuk rezulton të ketë asnjë të tillë. </w:t>
      </w:r>
    </w:p>
    <w:p w:rsidR="005A304F" w:rsidRDefault="005A304F" w:rsidP="005A304F">
      <w:pPr>
        <w:pStyle w:val="Paragrafi"/>
        <w:rPr>
          <w:lang w:val="sq-AL"/>
        </w:rPr>
      </w:pPr>
      <w:r>
        <w:rPr>
          <w:lang w:val="sq-AL"/>
        </w:rPr>
        <w:t>- Nisur edhe nga rëndësia e këtij akti, ERE në datën 30.3.2018, në mbështetje të neneve 27 dhe 29, të “Rregullave të organizimit, funksionimit dhe procedurave të ERE-s”, të miratuara me vendimin e bordit nr. 96, datë 17.6.2016, zhvilloi një seancë dëgjimore mes përfaqësuesve të ERE-s, OSHEE sh.a., KESH sh.a., OST sh.a., MIE dhe autoritetit të konkurrencës, në të cilën u diskutua mbi draftet e përcjella nga palët dhe gjetjen e dakordësisë mes tyre.</w:t>
      </w:r>
    </w:p>
    <w:p w:rsidR="005A304F" w:rsidRDefault="005A304F" w:rsidP="005A304F">
      <w:pPr>
        <w:pStyle w:val="Paragrafi"/>
        <w:rPr>
          <w:lang w:val="sq-AL"/>
        </w:rPr>
      </w:pPr>
      <w:r>
        <w:rPr>
          <w:lang w:val="sq-AL"/>
        </w:rPr>
        <w:t xml:space="preserve">- Gjatë diskutimeve në seancë u parashtrua se mosdakordësitë midis palëve konsistonin kryesisht në përmbajtjen e neneve 2, 4, 5, 9 dhe 14. Pas debateve të zhvilluara në këtë seancë palët arritën të dakordësojnë për programet mujore dhe javore të energjisë elektrike. Nga ana tjetër, në përfundim të seancës dëgjimore, Autoriteti i Konkurrencës u shpreh se kjo kontratë nuk bie në kundërshtim me ligjin nr. 9121, datë 28.7.20103, “Për mbrojtjen e konkurrencës”, të ndryshuar. Ndër të tjera, palëve në seance iu kërkua të paraqesin me shkrim pranë ERE-s, dakordësitë që u arritën nga seanca dëgjimore me ndërhyrjen e MIE-s dhe mosdakordësitë, në mënyrë që ERE të vijojë me shqyrtimin dhe miratimin final të kësaj praktike. </w:t>
      </w:r>
    </w:p>
    <w:p w:rsidR="005A304F" w:rsidRDefault="005A304F" w:rsidP="005A304F">
      <w:pPr>
        <w:pStyle w:val="Paragrafi"/>
        <w:rPr>
          <w:lang w:val="sq-AL"/>
        </w:rPr>
      </w:pPr>
      <w:r>
        <w:rPr>
          <w:lang w:val="sq-AL"/>
        </w:rPr>
        <w:t>- Në vijim të sa më sipër, në ERE, në datën 30.3.2018, kanë mbërritur komentet e USAID-it mbi këtë draftkontratë, të cilat kryesisht u morën në konsideratë dhe u reflektuan në nenet e shqyrtuara nga ERE.</w:t>
      </w:r>
    </w:p>
    <w:p w:rsidR="005A304F" w:rsidRDefault="005A304F" w:rsidP="005A304F">
      <w:pPr>
        <w:pStyle w:val="Paragrafi"/>
        <w:rPr>
          <w:lang w:val="sq-AL"/>
        </w:rPr>
      </w:pPr>
      <w:r>
        <w:rPr>
          <w:lang w:val="sq-AL"/>
        </w:rPr>
        <w:t>- Nga ana tjetër, edhe MIE, me shkresën nr. 5106/1 prot., datë 10.4.2018, ka përcjellë në ERE mendimin e saj mbi këtë draftkontratë duke rekomanduar marrjen në konsideratë të standardeve më të mira ndërkombëtare dhe ato të aplikuara deri tani, në kuadër të marrëveshjeve të furnizimit me energji elektrike të lidhura ndërmjet KESH sh.a. dhe OSHEE sh.a. duke garantuar sigurinë e furnizimit të konsumatorëve dhe kushte të drejta që balancojnë interesat e palëve si dhe mbrojtjen e interesave të klientëve fundorë gjatë përmbushjes së detyrimit të shërbimit publik nga ana e dy shoqërive.</w:t>
      </w:r>
    </w:p>
    <w:p w:rsidR="005A304F" w:rsidRDefault="005A304F" w:rsidP="005A304F">
      <w:pPr>
        <w:pStyle w:val="Paragrafi"/>
        <w:rPr>
          <w:lang w:val="sq-AL"/>
        </w:rPr>
      </w:pPr>
      <w:r>
        <w:rPr>
          <w:lang w:val="sq-AL"/>
        </w:rPr>
        <w:t>- Në vijim të sa më sipër, ERE, pasi analizoi të dy draftet e përcjella nga shoqëritë, si dhe duke marrë në konsideratë rekomandimin e MIE-s dhe ato të USAID-it, paraqiti për shqyrtim në Bord në mbledhjen e datës 30.4.2018, këtë praktikë. Në këtë mbledhje shoqëria OSHEE sh.a. kërkoi shtyrjen e trajtimit të kësaj praktike, për arsye se kërkoi edhe njëherë konsultimin me palët e treta të draftit të përpunuar nga ERE. Bordi i ERE-s e pranoi kërkesën e OSHEE sh.a. për trajtimin e saj pas konsultimit me palët e treta.</w:t>
      </w:r>
    </w:p>
    <w:p w:rsidR="005A304F" w:rsidRDefault="005A304F" w:rsidP="005A304F">
      <w:pPr>
        <w:pStyle w:val="Paragrafi"/>
        <w:rPr>
          <w:lang w:val="sq-AL"/>
        </w:rPr>
      </w:pPr>
      <w:r>
        <w:rPr>
          <w:lang w:val="sq-AL"/>
        </w:rPr>
        <w:t xml:space="preserve">- Në vijim, me shkresën nr. 6972/1 prot., datë 5.6.2018, “Ministria e Infrastrukturës dhe Energjisë kërkon që në çdo rast, dispozitat kontraktore të parashikojnë të drejta dhe detyrime bazuar në livrimet dhe konsumet reale të energjisë elektrike, në përputhje me parashikimet e nenit 76, të ligjit nr. 43/2015, “Për sektorin e energjisë elektrike””. </w:t>
      </w:r>
    </w:p>
    <w:p w:rsidR="005A304F" w:rsidRDefault="005A304F" w:rsidP="005A304F">
      <w:pPr>
        <w:pStyle w:val="Paragrafi"/>
        <w:rPr>
          <w:lang w:val="sq-AL"/>
        </w:rPr>
      </w:pPr>
      <w:r>
        <w:rPr>
          <w:lang w:val="sq-AL"/>
        </w:rPr>
        <w:t>- Për gjithë sa më sipër, ERE, pasi analizoi të dyja draftet e përcjella nga shoqëritë, si dhe duke marrë në konsideratë rekomandimin dhe kërkesën e MIE-s dhe komentet e USAID-it konkludoi si më poshtë për nenet e mosdakordësuara nga palët 2, 4, 5, 9 dhe 14;</w:t>
      </w:r>
    </w:p>
    <w:p w:rsidR="005A304F" w:rsidRDefault="005A304F" w:rsidP="005A304F">
      <w:pPr>
        <w:pStyle w:val="Paragrafi"/>
        <w:rPr>
          <w:lang w:val="sq-AL"/>
        </w:rPr>
      </w:pPr>
      <w:r>
        <w:rPr>
          <w:lang w:val="sq-AL"/>
        </w:rPr>
        <w:t>Neni 2 “Sasia e kontraktuar”, nga ana e ERE-s u pranua versioni i KESH sh.a. për arsye se, i bën të mundur shoqërisë KESH sh.a., të ketë një planifikim për sasinë e tepërt të energjinë elektrike, në mënyrë që të ndjekë procedurat e shitblerjes së kësaj sasie energjie në tregun e hapur.</w:t>
      </w:r>
    </w:p>
    <w:p w:rsidR="005A304F" w:rsidRDefault="005A304F" w:rsidP="005A304F">
      <w:pPr>
        <w:pStyle w:val="Paragrafi"/>
        <w:rPr>
          <w:lang w:val="sq-AL"/>
        </w:rPr>
      </w:pPr>
      <w:r>
        <w:rPr>
          <w:lang w:val="sq-AL"/>
        </w:rPr>
        <w:t>Pika 3 e shtuar në këtë nen ka përmbajtjen si më poshtë:</w:t>
      </w:r>
    </w:p>
    <w:p w:rsidR="005A304F" w:rsidRDefault="005A304F" w:rsidP="005A304F">
      <w:pPr>
        <w:pStyle w:val="Paragrafi"/>
        <w:rPr>
          <w:i/>
          <w:lang w:val="sq-AL"/>
        </w:rPr>
      </w:pPr>
      <w:r>
        <w:rPr>
          <w:i/>
          <w:lang w:val="sq-AL"/>
        </w:rPr>
        <w:t xml:space="preserve">3. Blerësi, brenda afateve të përcaktuara nga Shitësi, është i detyruar të konfirmojë mbi mundësinë që ka për të pranuar energjinë e ofruar nga Shitësi sipas parashikimeve në pikën 2. Në rast se Blerësi, brenda afateve të përcaktuara nga Shitësi, nuk konfirmon mbi mundësinë që ka për të pranuar energjinë e ofruar nga Shitësi, sipas pikës 2, oferta quhet e refuzuar. </w:t>
      </w:r>
    </w:p>
    <w:p w:rsidR="005A304F" w:rsidRDefault="005A304F" w:rsidP="005A304F">
      <w:pPr>
        <w:pStyle w:val="Paragrafi"/>
        <w:rPr>
          <w:lang w:val="sq-AL"/>
        </w:rPr>
      </w:pPr>
      <w:r>
        <w:rPr>
          <w:lang w:val="sq-AL"/>
        </w:rPr>
        <w:t>Neni 4 “Të drejtat dhe detyrimet e Blerësit”:</w:t>
      </w:r>
    </w:p>
    <w:p w:rsidR="005A304F" w:rsidRDefault="005A304F" w:rsidP="005A304F">
      <w:pPr>
        <w:pStyle w:val="Paragrafi"/>
        <w:rPr>
          <w:lang w:val="sq-AL"/>
        </w:rPr>
      </w:pPr>
      <w:r>
        <w:rPr>
          <w:lang w:val="sq-AL"/>
        </w:rPr>
        <w:t>Pika 1: duke marrë në konsideratë komentin e USAID-it në lidhje me këtë përcaktim i cili vjen në zbatim të legjislacionit, si dhe rekomandimin e MIE-s, mbi adaptimin nga ERE të standardeve më të mira evropiane, ERE në referim edhe të kontratës së EFET-së, e cila përmban programin ditor, ka pranuar versionin e OSHEE sh.a., por duke hequr fjalinë e fundit nga kjo pikë. Pika 1, e nenit 4, është riformuluar si më poshtë:</w:t>
      </w:r>
    </w:p>
    <w:p w:rsidR="005A304F" w:rsidRDefault="005A304F" w:rsidP="005A304F">
      <w:pPr>
        <w:pStyle w:val="Paragrafi"/>
        <w:rPr>
          <w:i/>
          <w:lang w:val="sq-AL"/>
        </w:rPr>
      </w:pPr>
      <w:r>
        <w:rPr>
          <w:i/>
          <w:lang w:val="sq-AL"/>
        </w:rPr>
        <w:t xml:space="preserve">1. Blerësi do t’i paraqesë Shitësit programet mujore/javore/të ditës në avancë me bazë orare/ngarkesës për klientët fundorë në përputhje me parashikimet e akteve rregullatore në sektorin e energjisë elektrike dhe sipas formatit të parashikuar </w:t>
      </w:r>
      <w:r>
        <w:rPr>
          <w:i/>
          <w:lang w:val="sq-AL"/>
        </w:rPr>
        <w:lastRenderedPageBreak/>
        <w:t xml:space="preserve">në lidhjet e kësaj kontrate. </w:t>
      </w:r>
    </w:p>
    <w:p w:rsidR="005A304F" w:rsidRDefault="005A304F" w:rsidP="005A304F">
      <w:pPr>
        <w:pStyle w:val="Paragrafi"/>
        <w:rPr>
          <w:lang w:val="sq-AL"/>
        </w:rPr>
      </w:pPr>
      <w:r>
        <w:rPr>
          <w:lang w:val="sq-AL"/>
        </w:rPr>
        <w:t xml:space="preserve">Pika 2, ERE pranoi versionin e KESH sh.a., për arsye se vjen në frymën e “Rregullave të përkohshme të tregut shqiptar të energjisë”, sa i përket mënyrës së parashikimit të ngarkesës dhe i mundëson KESH sh.a. një planifikim dhe menaxhim sa më optimal për prodhimin e energjisë elektrike. Në përmbajtjen e kësaj pike është bërë një saktësim në mënyrën e të shprehurit të ditëve... Në përmbajtjen e kësaj pike u shtua fjala “kalendarike” pas togfjalëshit “jo më vonë se 7 ditë...”. Ky saktësim u bë në referencë të ligjit nr. 43/2015, “Për sektorin e energjisë elektrike”, të ndryshuar, dhe Kodit të Transmetimit. </w:t>
      </w:r>
    </w:p>
    <w:p w:rsidR="005A304F" w:rsidRDefault="005A304F" w:rsidP="005A304F">
      <w:pPr>
        <w:pStyle w:val="Paragrafi"/>
        <w:rPr>
          <w:lang w:val="sq-AL"/>
        </w:rPr>
      </w:pPr>
      <w:r>
        <w:rPr>
          <w:lang w:val="sq-AL"/>
        </w:rPr>
        <w:t>Përmbajtja e kësaj pike është si më poshtë:</w:t>
      </w:r>
    </w:p>
    <w:p w:rsidR="005A304F" w:rsidRDefault="005A304F" w:rsidP="005A304F">
      <w:pPr>
        <w:pStyle w:val="Paragrafi"/>
        <w:rPr>
          <w:i/>
          <w:lang w:val="sq-AL"/>
        </w:rPr>
      </w:pPr>
      <w:r>
        <w:rPr>
          <w:i/>
          <w:lang w:val="sq-AL"/>
        </w:rPr>
        <w:t>2. Blerësi jo më vonë se 7 ditë kalendarike përpara fillimit të muajit të livrimit do t’i dërgojë Shitësit gjithë të dhënat që lidhen me parashikimin e ngarkesës për muajin pasardhës me bazë javore/ditore të ngarkesës.</w:t>
      </w:r>
    </w:p>
    <w:p w:rsidR="005A304F" w:rsidRDefault="005A304F" w:rsidP="005A304F">
      <w:pPr>
        <w:pStyle w:val="Paragrafi"/>
        <w:rPr>
          <w:lang w:val="sq-AL"/>
        </w:rPr>
      </w:pPr>
      <w:r>
        <w:rPr>
          <w:lang w:val="sq-AL"/>
        </w:rPr>
        <w:t xml:space="preserve">Pika 3, u pranua versioni i KESH sh.a. duke konsideruar faktin se një konceptim i tillë ekuilibron interesat e palëve për të bërë planifikimin dhe mundëson që KESH sh.a. të planifikojë operimet përkatëse për energjinë që ngelet jashtë programit javor të OSHEE sh.a. Gjithashtu, përcaktimi i ditës së mërkurë, për dërgimin e të dhënave që lidhen me parashikimin, është në referencë edhe të standardeve të ENTSO-E, për parashikimin e ngarkesës. </w:t>
      </w:r>
    </w:p>
    <w:p w:rsidR="005A304F" w:rsidRDefault="005A304F" w:rsidP="005A304F">
      <w:pPr>
        <w:pStyle w:val="Paragrafi"/>
        <w:rPr>
          <w:lang w:val="sq-AL"/>
        </w:rPr>
      </w:pPr>
      <w:r>
        <w:rPr>
          <w:lang w:val="sq-AL"/>
        </w:rPr>
        <w:t>Përmbajtja e kësaj dispozite konsiston si më poshtë:</w:t>
      </w:r>
    </w:p>
    <w:p w:rsidR="005A304F" w:rsidRDefault="005A304F" w:rsidP="005A304F">
      <w:pPr>
        <w:pStyle w:val="Paragrafi"/>
        <w:rPr>
          <w:i/>
          <w:lang w:val="sq-AL"/>
        </w:rPr>
      </w:pPr>
      <w:r>
        <w:rPr>
          <w:i/>
          <w:lang w:val="sq-AL"/>
        </w:rPr>
        <w:t xml:space="preserve">3. Blerësi, jo më vonë se dita e mërkurë e çdo jave, do t’i dërgojë Shitësit gjithë të dhënat që lidhen me parashikimin e ngarkesës së klientëve fundorë për javën në avancë me bazë ditore/orare të ngarkesës. </w:t>
      </w:r>
    </w:p>
    <w:p w:rsidR="005A304F" w:rsidRDefault="005A304F" w:rsidP="005A304F">
      <w:pPr>
        <w:pStyle w:val="Paragrafi"/>
        <w:rPr>
          <w:lang w:val="sq-AL"/>
        </w:rPr>
      </w:pPr>
      <w:r>
        <w:rPr>
          <w:lang w:val="sq-AL"/>
        </w:rPr>
        <w:t>Pika 4, hiqet nga përmbajtja e nenit 4 versioni i OSHEE sh.a. me përmbajtje si më poshtë:</w:t>
      </w:r>
    </w:p>
    <w:p w:rsidR="005A304F" w:rsidRDefault="005A304F" w:rsidP="005A304F">
      <w:pPr>
        <w:pStyle w:val="Paragrafi"/>
        <w:rPr>
          <w:i/>
          <w:lang w:val="sq-AL"/>
        </w:rPr>
      </w:pPr>
      <w:r>
        <w:rPr>
          <w:i/>
          <w:lang w:val="sq-AL"/>
        </w:rPr>
        <w:t>4. Blerësi, brenda afateve të përcaktuara nga Shitësi, është i detyruar të pranojë ose jo sasinë shtesë të ofruar nga Shitësi mbi programin e konfirmuar javor.</w:t>
      </w:r>
    </w:p>
    <w:p w:rsidR="005A304F" w:rsidRDefault="005A304F" w:rsidP="005A304F">
      <w:pPr>
        <w:pStyle w:val="Paragrafi"/>
        <w:rPr>
          <w:lang w:val="sq-AL"/>
        </w:rPr>
      </w:pPr>
      <w:r>
        <w:rPr>
          <w:lang w:val="sq-AL"/>
        </w:rPr>
        <w:t>Kjo dispozitë u hoq nga përmbajtja e nenit 4, pasi kjo situatë ka gjetur zgjidhje në nenin 2, pika 3, të kësaj kontrate.</w:t>
      </w:r>
    </w:p>
    <w:p w:rsidR="005A304F" w:rsidRDefault="005A304F" w:rsidP="005A304F">
      <w:pPr>
        <w:pStyle w:val="Paragrafi"/>
        <w:rPr>
          <w:lang w:val="sq-AL"/>
        </w:rPr>
      </w:pPr>
      <w:r>
        <w:rPr>
          <w:lang w:val="sq-AL"/>
        </w:rPr>
        <w:t>Pika 5, afati i përcaktuar në këtë pikë u vendos ora 11:00, duke qenë se ai i përcaktuar nga OSHEE sh.a. në orën 13:00, përkon me “</w:t>
      </w:r>
      <w:r>
        <w:rPr>
          <w:i/>
          <w:lang w:val="sq-AL"/>
        </w:rPr>
        <w:t>gate closure</w:t>
      </w:r>
      <w:r>
        <w:rPr>
          <w:lang w:val="sq-AL"/>
        </w:rPr>
        <w:t xml:space="preserve">” nga ana e OST sh.a. (sipas përcaktimeve të Rregullave të Tregut) dhe nuk mundëson kohën e mjaftueshme për të dyja palët në kontratë që të konfirmojnë programet përpara mbylljes së portave. </w:t>
      </w:r>
    </w:p>
    <w:p w:rsidR="005A304F" w:rsidRDefault="005A304F" w:rsidP="005A304F">
      <w:pPr>
        <w:pStyle w:val="Paragrafi"/>
        <w:rPr>
          <w:lang w:val="sq-AL"/>
        </w:rPr>
      </w:pPr>
      <w:r>
        <w:rPr>
          <w:lang w:val="sq-AL"/>
        </w:rPr>
        <w:t>Pika 6, me përmbajtje si më poshtë:</w:t>
      </w:r>
    </w:p>
    <w:p w:rsidR="005A304F" w:rsidRDefault="005A304F" w:rsidP="005A304F">
      <w:pPr>
        <w:pStyle w:val="Paragrafi"/>
        <w:rPr>
          <w:i/>
          <w:lang w:val="sq-AL"/>
        </w:rPr>
      </w:pPr>
      <w:r>
        <w:rPr>
          <w:i/>
          <w:lang w:val="sq-AL"/>
        </w:rPr>
        <w:t xml:space="preserve">6. Në qoftë se shuma e programeve ditore të nominuara nga Blerësi është më e madhe se sa shuma e programeve ditore të nominuara nga Shitësi, atëherë Blerësi do të kompensohet financiarisht nga Shitësi me kostot e sigurimit të kësaj diference deri në nivelin e sasive të dakordësuara në nenin 5, pika 2”. </w:t>
      </w:r>
    </w:p>
    <w:p w:rsidR="005A304F" w:rsidRDefault="005A304F" w:rsidP="005A304F">
      <w:pPr>
        <w:pStyle w:val="Paragrafi"/>
        <w:rPr>
          <w:lang w:val="sq-AL"/>
        </w:rPr>
      </w:pPr>
      <w:r>
        <w:rPr>
          <w:lang w:val="sq-AL"/>
        </w:rPr>
        <w:t>Kjo pikë hiqet nga përmbajtja e nenit 4, për arsye se VKM-ja nr. 244, datë 30.3.2016, e ndryshuar (neni 5, pika 3), nuk e përmban një parashikim të tillë.</w:t>
      </w:r>
    </w:p>
    <w:p w:rsidR="005A304F" w:rsidRDefault="005A304F" w:rsidP="005A304F">
      <w:pPr>
        <w:pStyle w:val="Paragrafi"/>
        <w:rPr>
          <w:lang w:val="sq-AL"/>
        </w:rPr>
      </w:pPr>
      <w:r>
        <w:rPr>
          <w:lang w:val="sq-AL"/>
        </w:rPr>
        <w:t>Neni 5 “Të drejtat dhe detyrimet e Shitësit”</w:t>
      </w:r>
    </w:p>
    <w:p w:rsidR="005A304F" w:rsidRDefault="005A304F" w:rsidP="005A304F">
      <w:pPr>
        <w:pStyle w:val="Paragrafi"/>
        <w:rPr>
          <w:lang w:val="sq-AL"/>
        </w:rPr>
      </w:pPr>
      <w:r>
        <w:rPr>
          <w:lang w:val="sq-AL"/>
        </w:rPr>
        <w:t>Pika 1: pranohet versioni i KESH sh.a. për të mundësuar një shfrytëzim sa më racional të energjisë së prodhuar nga KESH sh.a., dhe kryesisht për rastet e mbiprodhimit nga KESH sh.a. Për plotësimin e kësaj dispozite ERE ka shtuar një fjali në fund të saj, si dhe është pranuar shtesa e bërë nga USAID-i. Shtesat paraqitur me bold.</w:t>
      </w:r>
    </w:p>
    <w:p w:rsidR="005A304F" w:rsidRDefault="005A304F" w:rsidP="005A304F">
      <w:pPr>
        <w:pStyle w:val="Paragrafi"/>
        <w:rPr>
          <w:lang w:val="sq-AL"/>
        </w:rPr>
      </w:pPr>
      <w:r>
        <w:rPr>
          <w:lang w:val="sq-AL"/>
        </w:rPr>
        <w:t>Pika 1, e riformuluar si më poshtë:</w:t>
      </w:r>
    </w:p>
    <w:p w:rsidR="005A304F" w:rsidRDefault="005A304F" w:rsidP="005A304F">
      <w:pPr>
        <w:pStyle w:val="Paragrafi"/>
        <w:rPr>
          <w:i/>
          <w:lang w:val="sq-AL"/>
        </w:rPr>
      </w:pPr>
      <w:r>
        <w:rPr>
          <w:i/>
          <w:lang w:val="sq-AL"/>
        </w:rPr>
        <w:t>1. Shitësi do të livrojë dhe Blerësi do të pranojë sasinë e energjisë elektrike të konfirmuar nga Shitësi për Blerësin sipas parashikimeve në pikën 2, 3 dhe 4, ose sasitë e rëna dakord me shkrim midis Shitësit she Blerësit. Në rast se nuk do të ketë dakordësi midis palëve, atëherë do të jetë programi i konfirmuar nga Shitësi ai që do të zbatohet.</w:t>
      </w:r>
    </w:p>
    <w:p w:rsidR="005A304F" w:rsidRDefault="005A304F" w:rsidP="005A304F">
      <w:pPr>
        <w:pStyle w:val="Paragrafi"/>
        <w:rPr>
          <w:lang w:val="sq-AL"/>
        </w:rPr>
      </w:pPr>
      <w:r>
        <w:rPr>
          <w:lang w:val="sq-AL"/>
        </w:rPr>
        <w:t>Pika 2, është pranuar versioni i KESH sh.a., për arsye se, kjo dispozitë vjen në frymën e “Rregullave të Përkohshme të Tregut Shqiptar të Energjisë”, sa u përket livrimit dhe konfirmimit të programeve. Në këtë dispozitë është shtuar pas fjalëve “5 ditë”, fjala “kalendarike”, në referencë të ligjit nr. 43/2015, “Për sektorin e energjisë elektrike”, të ndryshuar, dhe Kodit të Transmetimit.</w:t>
      </w:r>
    </w:p>
    <w:p w:rsidR="005A304F" w:rsidRDefault="005A304F" w:rsidP="005A304F">
      <w:pPr>
        <w:pStyle w:val="Paragrafi"/>
        <w:rPr>
          <w:i/>
          <w:lang w:val="sq-AL"/>
        </w:rPr>
      </w:pPr>
      <w:r>
        <w:rPr>
          <w:i/>
          <w:lang w:val="sq-AL"/>
        </w:rPr>
        <w:t>2. Shitësi, jo më vonë se 5 ditë kalendarike përpara fillimit të muajit në të cilin do të bëhet livrimi, do të konfirmojë për Blerësin programet mujore/javore/ditore me bazë orare të prodhimit.</w:t>
      </w:r>
    </w:p>
    <w:p w:rsidR="005A304F" w:rsidRDefault="005A304F" w:rsidP="005A304F">
      <w:pPr>
        <w:pStyle w:val="Paragrafi"/>
        <w:rPr>
          <w:lang w:val="sq-AL"/>
        </w:rPr>
      </w:pPr>
      <w:r>
        <w:rPr>
          <w:lang w:val="sq-AL"/>
        </w:rPr>
        <w:t>Pika 3, u pranua versioni i KESH sh.a., pasi është konceptuar në frymën e parashikimeve të “Rregullave të Përkohshme të Tregut”, për programet dhe nominimet.</w:t>
      </w:r>
    </w:p>
    <w:p w:rsidR="005A304F" w:rsidRDefault="005A304F" w:rsidP="005A304F">
      <w:pPr>
        <w:pStyle w:val="Paragrafi"/>
        <w:rPr>
          <w:lang w:val="sq-AL"/>
        </w:rPr>
      </w:pPr>
      <w:r>
        <w:rPr>
          <w:i/>
          <w:lang w:val="sq-AL"/>
        </w:rPr>
        <w:t>3. Shitësi në vijim të konfirmimit sipas pikës 2, jo më vonë se dita e enjte e çdo jave, do të konfirmojë për Blerësin programet javore/ditore me bazë orare të prodhimit</w:t>
      </w:r>
      <w:r>
        <w:rPr>
          <w:lang w:val="sq-AL"/>
        </w:rPr>
        <w:t xml:space="preserve">. </w:t>
      </w:r>
    </w:p>
    <w:p w:rsidR="005A304F" w:rsidRDefault="005A304F" w:rsidP="005A304F">
      <w:pPr>
        <w:pStyle w:val="Paragrafi"/>
        <w:rPr>
          <w:lang w:val="sq-AL"/>
        </w:rPr>
      </w:pPr>
      <w:r>
        <w:rPr>
          <w:lang w:val="sq-AL"/>
        </w:rPr>
        <w:t xml:space="preserve">Pika 4, pranohet versioni i KESH sh.a., duke qenë se i lë më shumë kohë shoqërisë OSHEE sh.a. për një planifikim të kërkesës në shkallë më të lartë saktësie, përpara dërgimit të programeve në OST sh.a. </w:t>
      </w:r>
    </w:p>
    <w:p w:rsidR="005A304F" w:rsidRDefault="005A304F" w:rsidP="005A304F">
      <w:pPr>
        <w:pStyle w:val="Paragrafi"/>
        <w:rPr>
          <w:lang w:val="sq-AL"/>
        </w:rPr>
      </w:pPr>
      <w:r>
        <w:rPr>
          <w:lang w:val="sq-AL"/>
        </w:rPr>
        <w:t>Pika 4, me përmbajtje si më poshtë:</w:t>
      </w:r>
    </w:p>
    <w:p w:rsidR="005A304F" w:rsidRDefault="005A304F" w:rsidP="005A304F">
      <w:pPr>
        <w:pStyle w:val="Paragrafi"/>
        <w:rPr>
          <w:i/>
          <w:lang w:val="sq-AL"/>
        </w:rPr>
      </w:pPr>
      <w:r>
        <w:rPr>
          <w:i/>
          <w:lang w:val="sq-AL"/>
        </w:rPr>
        <w:t xml:space="preserve">4. Shitësi, duke marrë në konsideratë konfirmimet e dërguara për muajin/javën në avancë do t’i dërgojë Blerësit brenda orës 12:00 konfirmimin për programin e ditës në avancë me bazë orare të prodhimit dhe do të jetë përgjegjës për realizimin </w:t>
      </w:r>
      <w:r>
        <w:rPr>
          <w:i/>
          <w:lang w:val="sq-AL"/>
        </w:rPr>
        <w:lastRenderedPageBreak/>
        <w:t>e programit për ditën në avancë.</w:t>
      </w:r>
    </w:p>
    <w:p w:rsidR="005A304F" w:rsidRDefault="005A304F" w:rsidP="005A304F">
      <w:pPr>
        <w:pStyle w:val="Paragrafi"/>
        <w:rPr>
          <w:spacing w:val="-4"/>
          <w:lang w:val="sq-AL"/>
        </w:rPr>
      </w:pPr>
      <w:r>
        <w:rPr>
          <w:spacing w:val="-4"/>
          <w:lang w:val="sq-AL"/>
        </w:rPr>
        <w:t xml:space="preserve">Pika 5, hequr nga përmbajtja e nenit duke marrë në konsideratë edhe propozimin e USAID-it. Gjykohet se ky është një detyrim i paarsyeshëm vendosur për kompaninë KESH sh.a. KESH sh.a. duhet të jetë përgjegjës vetëm për ofrimin e energjisë elektrike, e cila vjen nga detyrimi i shërbimit universal me çmim të rregulluar. Çdo energji elektrike e tepërt mbi këtë detyrim duhet të jetë akoma për t’u livruar, por sipas çmimeve të tregut, jo me çmime të rregulluara. </w:t>
      </w:r>
    </w:p>
    <w:p w:rsidR="005A304F" w:rsidRDefault="005A304F" w:rsidP="005A304F">
      <w:pPr>
        <w:pStyle w:val="Paragrafi"/>
        <w:rPr>
          <w:lang w:val="sq-AL"/>
        </w:rPr>
      </w:pPr>
      <w:r>
        <w:rPr>
          <w:lang w:val="sq-AL"/>
        </w:rPr>
        <w:t>Në fakt, vendimi i Këshillit të Ministrave nr. 244/2016, “Mbi detyrimin e shërbimit publik”, përmend që çdo energji shtesë që ka KESH pas përmbushjes së kërkesës së Shërbimit Universal të Furnizimit mund t’i ofrohet OSHEE sh.a. për mbulimin e humbjeve të shpërndarjes. Çmimi për këtë energji llogaritet në bazë të çmimeve HUPEX. Duke qenë që OSHEE sh.a. dhe KESH sh.a. do të kenë kontrata të veçanta për blerjen e energjisë për humbjet, kjo dispozitë nuk është objekt i parashikimeve të kësaj kontrate.</w:t>
      </w:r>
    </w:p>
    <w:p w:rsidR="005A304F" w:rsidRDefault="005A304F" w:rsidP="005A304F">
      <w:pPr>
        <w:pStyle w:val="Paragrafi"/>
        <w:rPr>
          <w:lang w:val="sq-AL"/>
        </w:rPr>
      </w:pPr>
      <w:r>
        <w:rPr>
          <w:lang w:val="sq-AL"/>
        </w:rPr>
        <w:t>Pika 6, pranohet paragrafi i OSHEE sh.a. me përmbajtje si më poshtë, por me orarin të ndryshuar nga 13:00 në 12:00, duke qenë se ora 13:00 përkon me “</w:t>
      </w:r>
      <w:r>
        <w:rPr>
          <w:i/>
          <w:lang w:val="sq-AL"/>
        </w:rPr>
        <w:t>gate closure</w:t>
      </w:r>
      <w:r>
        <w:rPr>
          <w:lang w:val="sq-AL"/>
        </w:rPr>
        <w:t>” nga ana e OST-së sikurse e kemi shpjeguar edhe më sipër.</w:t>
      </w:r>
    </w:p>
    <w:p w:rsidR="005A304F" w:rsidRDefault="005A304F" w:rsidP="005A304F">
      <w:pPr>
        <w:pStyle w:val="Paragrafi"/>
        <w:rPr>
          <w:i/>
          <w:lang w:val="sq-AL"/>
        </w:rPr>
      </w:pPr>
      <w:r>
        <w:rPr>
          <w:i/>
          <w:lang w:val="sq-AL"/>
        </w:rPr>
        <w:t>6. Shitësi, duke marrë në konsideratë konfirmimet e dërguara për muajin/javën në avancë do t’i dërgojë blerësit brenda orës 12:00 konfirmimin për programin e ditës në avancë me bazë orare të prodhimit dhe do të jetë përgjegjës për realizimin e programit për ditën në avancë.</w:t>
      </w:r>
    </w:p>
    <w:p w:rsidR="005A304F" w:rsidRDefault="005A304F" w:rsidP="005A304F">
      <w:pPr>
        <w:pStyle w:val="Paragrafi"/>
        <w:rPr>
          <w:lang w:val="sq-AL"/>
        </w:rPr>
      </w:pPr>
      <w:r>
        <w:rPr>
          <w:lang w:val="sq-AL"/>
        </w:rPr>
        <w:t>Pika 7, hiqet nga përmbajtja e nenit si më poshtë, për arsye se VKM nr. 244, datë 30.3.2016, i ndryshuar (neni 5, pika 3), nuk e përmban një parashikim të tillë.</w:t>
      </w:r>
    </w:p>
    <w:p w:rsidR="005A304F" w:rsidRDefault="005A304F" w:rsidP="005A304F">
      <w:pPr>
        <w:pStyle w:val="Paragrafi"/>
        <w:rPr>
          <w:lang w:val="sq-AL"/>
        </w:rPr>
      </w:pPr>
      <w:r>
        <w:rPr>
          <w:i/>
          <w:lang w:val="sq-AL"/>
        </w:rPr>
        <w:t>7. N.q.s. shuma e programeve ditore të nominuara nga Blerësi është më e madhe se sa shuma e programeve ditore të nominuara nga Shitësi, atëherë Blerësi do të kompensohet financiarisht nga Shitësi me kostot e sigurimit të kësaj diference deri në nivelin e sasive të dakordësuara në nenin 5, pika 2</w:t>
      </w:r>
      <w:r>
        <w:rPr>
          <w:lang w:val="sq-AL"/>
        </w:rPr>
        <w:t>.</w:t>
      </w:r>
    </w:p>
    <w:p w:rsidR="005A304F" w:rsidRDefault="005A304F" w:rsidP="005A304F">
      <w:pPr>
        <w:pStyle w:val="Paragrafi"/>
        <w:rPr>
          <w:lang w:val="sq-AL"/>
        </w:rPr>
      </w:pPr>
      <w:r>
        <w:rPr>
          <w:lang w:val="sq-AL"/>
        </w:rPr>
        <w:t>Sa më sipër përmbajtja e nenit 5 merr dhe numërtim të ri të pikave në përmbajtjen e tij si rezultat i ndërhyrjeve.</w:t>
      </w:r>
    </w:p>
    <w:p w:rsidR="005A304F" w:rsidRDefault="005A304F" w:rsidP="005A304F">
      <w:pPr>
        <w:pStyle w:val="Paragrafi"/>
        <w:rPr>
          <w:lang w:val="sq-AL"/>
        </w:rPr>
      </w:pPr>
      <w:r>
        <w:rPr>
          <w:lang w:val="sq-AL"/>
        </w:rPr>
        <w:t>Neni 9, Zhdëmtimet/kompensimet</w:t>
      </w:r>
    </w:p>
    <w:p w:rsidR="005A304F" w:rsidRDefault="005A304F" w:rsidP="005A304F">
      <w:pPr>
        <w:pStyle w:val="Paragrafi"/>
        <w:rPr>
          <w:lang w:val="sq-AL"/>
        </w:rPr>
      </w:pPr>
      <w:r>
        <w:rPr>
          <w:lang w:val="sq-AL"/>
        </w:rPr>
        <w:t>Sa i përket këtij neni, ERE ka pranuar propozimin e KESH sh.a. për arsye se VKM-ja nr. 244, datë 30.3.2016, e ndryshuar, në nenin 5, pika 3 të tij trajton kompensimet, sikurse i ka pasqyruar edhe KESH sh.a. në versionin e tij të nenit 9. Në fund të pikës 1, të nenit 9, ERE ka ndërhyrë duke përmirësuar përmbajtjen e dispozitës, me shtesën e reflektuar më poshtë me bold.</w:t>
      </w:r>
    </w:p>
    <w:p w:rsidR="005A304F" w:rsidRDefault="005A304F" w:rsidP="005A304F">
      <w:pPr>
        <w:pStyle w:val="Paragrafi"/>
        <w:rPr>
          <w:spacing w:val="-4"/>
          <w:lang w:val="sq-AL"/>
        </w:rPr>
      </w:pPr>
      <w:r>
        <w:rPr>
          <w:lang w:val="sq-AL"/>
        </w:rPr>
        <w:t xml:space="preserve">Neni 9, sipas KESH sh.a. pranuar nga ERE si </w:t>
      </w:r>
      <w:r>
        <w:rPr>
          <w:spacing w:val="-4"/>
          <w:lang w:val="sq-AL"/>
        </w:rPr>
        <w:t>më poshtë:</w:t>
      </w:r>
    </w:p>
    <w:p w:rsidR="005A304F" w:rsidRDefault="005A304F" w:rsidP="005A304F">
      <w:pPr>
        <w:pStyle w:val="Paragrafi"/>
        <w:rPr>
          <w:spacing w:val="-6"/>
          <w:lang w:val="sq-AL"/>
        </w:rPr>
      </w:pPr>
      <w:r>
        <w:rPr>
          <w:spacing w:val="-6"/>
          <w:lang w:val="sq-AL"/>
        </w:rPr>
        <w:t xml:space="preserve">1. RASTI I MOSPERFORMANCËS NGA ANA E SHITËSIT: Në atë shkallë që Shitësi (“Pala Livruese”) nuk i konfirmon Blerësit të gjithë sasinë mujore/javore/ditore të përcaktuar në pikën 1, të nenit 2, të kontratës, por në çdo rast jo më shumë se sasia e nevojshme për furnizimin e klientëve fundorë që përfitojnë nga shërbimi universal i furnizimit dhe kjo paaftësi nuk shfajësohet nga një ngjarje e forcës madhore ose nga mosperformanca e Palës tjetër, Blerësi (“Pala Pranuese”) ka të drejtën e një kompensimi për sasinë e energjisë elektrike që rezulton si diferencë ndërmjet sasisë së përcaktuar në pikën 1, të nenit 2 dhe asaj të konfirmuar/ nominuar sipas parashikimeve të nenit 4. Në rast se kjo sasi nuk do të plotësohet, atëherë do të kompensohet sipas nenit 5, të VKM-së nr. 244, datë 30.3.2016, i ndryshuar. </w:t>
      </w:r>
    </w:p>
    <w:p w:rsidR="005A304F" w:rsidRDefault="005A304F" w:rsidP="005A304F">
      <w:pPr>
        <w:pStyle w:val="Paragrafi"/>
        <w:rPr>
          <w:spacing w:val="-4"/>
          <w:lang w:val="sq-AL"/>
        </w:rPr>
      </w:pPr>
      <w:r>
        <w:rPr>
          <w:spacing w:val="-4"/>
          <w:lang w:val="sq-AL"/>
        </w:rPr>
        <w:t>2. RASTI I MOSRESPEKTIMIT NGA ANA E BLERËSIT: Në atë shkallë që programet e dërguara nga Blerësi dhe të konfirmuara nga Shitësi në lidhje me sasinë e energjisë elektrike për muajin përkatës, në përputhje me parashikimet e nenit 4 dhe 5, rezultojnë më të ulëta se sasia e parashikuar në pikën 1, të nenit 2, atëherë Shitësi për efekt të llogaritjes së sasisë vjetore të energjisë elektrike në kuadër të detyrimit për shërbim publik, konsiderohet se ka përmbushur detyrimin për periudhën në fjalë në sasinë e përcaktuar në pikën 1 të nenit 2 të kësaj kontrate.</w:t>
      </w:r>
    </w:p>
    <w:p w:rsidR="005A304F" w:rsidRDefault="005A304F" w:rsidP="005A304F">
      <w:pPr>
        <w:pStyle w:val="Paragrafi"/>
        <w:rPr>
          <w:spacing w:val="-4"/>
          <w:lang w:val="sq-AL"/>
        </w:rPr>
      </w:pPr>
      <w:r>
        <w:rPr>
          <w:spacing w:val="-4"/>
          <w:lang w:val="sq-AL"/>
        </w:rPr>
        <w:t>3. Në atë shkallë që programet e dërguara nga Blerësi dhe të konfirmuara nga Shitësi në lidhje me sasinë e energjisë elektrike për muajin përkatës, në përputhje me parashikimet e neneve 4 dhe 5, rezultojnë më të larta se sasia e parashikuar në pikën 1, të nenit 2, dhe kjo energji ka shkuar për furnizimin klientëve fundorë ose mbulimin e humbjeve në sistemin e shpërndarjes, atëherë Shitësi konsiderohet se ka përmbushur, në po atë masë shtese, detyrimin për muajin pasardhës që i korrespondon sasisë së parashikuar në pikën 1, të nenit 2, për sasinë që ka shkuar për furnizimin e klientëve fundorë, si dhe për rastin kur energjia ka shkuar për mbulimin e humbjeve në sistemin e shpërndarjes së energjisë elektrike do t’i faturojë Blerësit sasinë e energjinë elektrike sipas çmimit të përcaktuar në VKM-në nr. 244/2016, të ndryshuar.</w:t>
      </w:r>
    </w:p>
    <w:p w:rsidR="005A304F" w:rsidRDefault="005A304F" w:rsidP="005A304F">
      <w:pPr>
        <w:pStyle w:val="Paragrafi"/>
        <w:rPr>
          <w:spacing w:val="-4"/>
          <w:lang w:val="sq-AL"/>
        </w:rPr>
      </w:pPr>
      <w:r>
        <w:rPr>
          <w:spacing w:val="-4"/>
          <w:lang w:val="sq-AL"/>
        </w:rPr>
        <w:t>4. Shuma e pagueshme: shumat e pagueshme sipas nenit 9 do të faturohen dhe paguhen sipas nenit 14 (Faturimi dhe pagesa).</w:t>
      </w:r>
    </w:p>
    <w:p w:rsidR="005A304F" w:rsidRDefault="005A304F" w:rsidP="005A304F">
      <w:pPr>
        <w:pStyle w:val="Paragrafi"/>
        <w:rPr>
          <w:spacing w:val="-4"/>
          <w:lang w:val="sq-AL"/>
        </w:rPr>
      </w:pPr>
      <w:r>
        <w:rPr>
          <w:spacing w:val="-4"/>
          <w:lang w:val="sq-AL"/>
        </w:rPr>
        <w:t xml:space="preserve">Neni 14 “Faturimi dhe pagesa”, është konceptuar në referencë të kontratave të tjera të miratuara nga ERE (të tillë si marrëveshja e transmetimit dhe shpërndarjes, kontratën tip për shitblerje të energjisë elektrike </w:t>
      </w:r>
      <w:r>
        <w:rPr>
          <w:spacing w:val="-4"/>
          <w:lang w:val="sq-AL"/>
        </w:rPr>
        <w:lastRenderedPageBreak/>
        <w:t>ndërmjet OSHEE sh.a. dhe Prodhuesve me Përparësi të energjisë elektrike, të miratuar me vendimin nr. 101, datë 23.6.2016 të bordit të ERE-s, i ndryshuar, me vendimin nr. 147, datë 30.9.2016 të bordit të ERE-s), gjithashtu, ky formulim reflekton edhe kërkesën e MIE shprehur me shkresën nr. 6972/1 prot., datë 5.6.2018, si në vijim: “Ministria e Infrastrukturës dhe Energjisë kërkon që në çdo rast, dispozitat kontraktore të parashikojnë të drejta dhe detyrime bazuar në livrimet dhe konsumet reale të energjisë elektrike, në përputhje me parashikimet e nenit 76, të ligjit nr. 43/2015, “Për sektorin e energjisë elektrike”. Në këtë kuptim është shtuar edhe paragrafi 6, në nenin 14, si më poshtë:</w:t>
      </w:r>
    </w:p>
    <w:p w:rsidR="005A304F" w:rsidRDefault="005A304F" w:rsidP="005A304F">
      <w:pPr>
        <w:pStyle w:val="Paragrafi"/>
        <w:rPr>
          <w:spacing w:val="-4"/>
          <w:lang w:val="sq-AL"/>
        </w:rPr>
      </w:pPr>
      <w:r>
        <w:rPr>
          <w:spacing w:val="-4"/>
          <w:lang w:val="sq-AL"/>
        </w:rPr>
        <w:t>Përmbajtja e nenit të riformuluar si më poshtë:</w:t>
      </w:r>
    </w:p>
    <w:p w:rsidR="005A304F" w:rsidRDefault="005A304F" w:rsidP="005A304F">
      <w:pPr>
        <w:pStyle w:val="NeniNr"/>
        <w:rPr>
          <w:spacing w:val="-4"/>
          <w:lang w:val="sq-AL"/>
        </w:rPr>
      </w:pPr>
      <w:r>
        <w:rPr>
          <w:spacing w:val="-4"/>
          <w:lang w:val="sq-AL"/>
        </w:rPr>
        <w:t>Neni 14</w:t>
      </w:r>
    </w:p>
    <w:p w:rsidR="005A304F" w:rsidRDefault="005A304F" w:rsidP="005A304F">
      <w:pPr>
        <w:pStyle w:val="NeniNr"/>
        <w:rPr>
          <w:b/>
          <w:spacing w:val="-4"/>
          <w:lang w:val="sq-AL"/>
        </w:rPr>
      </w:pPr>
      <w:r>
        <w:rPr>
          <w:b/>
          <w:spacing w:val="-4"/>
          <w:lang w:val="sq-AL"/>
        </w:rPr>
        <w:t>Faturimi dhe pagesa</w:t>
      </w:r>
    </w:p>
    <w:p w:rsidR="005A304F" w:rsidRDefault="005A304F" w:rsidP="005A304F">
      <w:pPr>
        <w:pStyle w:val="Paragrafi"/>
        <w:rPr>
          <w:spacing w:val="-4"/>
          <w:sz w:val="14"/>
          <w:lang w:val="sq-AL"/>
        </w:rPr>
      </w:pPr>
    </w:p>
    <w:p w:rsidR="005A304F" w:rsidRDefault="005A304F" w:rsidP="005A304F">
      <w:pPr>
        <w:pStyle w:val="Paragrafi"/>
        <w:rPr>
          <w:lang w:val="sq-AL"/>
        </w:rPr>
      </w:pPr>
      <w:r>
        <w:rPr>
          <w:spacing w:val="-4"/>
          <w:lang w:val="sq-AL"/>
        </w:rPr>
        <w:t>1. Blerësi brenda datës 5 të muajit pasardhës të livrimit të energjisë elektrike, duhet t’i dërgojë shitësit informacion mbi sasinë faktike të energjisë elektrike shitur klientëve fundorë që përfitojnë nga furnizimi i shërbimit universal, me qëllim sistemimin e veprimeve sipas nenit 9 të</w:t>
      </w:r>
      <w:r>
        <w:rPr>
          <w:lang w:val="sq-AL"/>
        </w:rPr>
        <w:t xml:space="preserve"> kësaj kontrate. </w:t>
      </w:r>
    </w:p>
    <w:p w:rsidR="005A304F" w:rsidRDefault="005A304F" w:rsidP="005A304F">
      <w:pPr>
        <w:pStyle w:val="Paragrafi"/>
        <w:rPr>
          <w:lang w:val="sq-AL"/>
        </w:rPr>
      </w:pPr>
      <w:r>
        <w:rPr>
          <w:lang w:val="sq-AL"/>
        </w:rPr>
        <w:t xml:space="preserve">2. Shitësi do t’i dorëzojë Blerësit një faturë sipas formatit dhe standardeve që parashikon legjislacioni në fuqi, e cila paraqet sasitë totale të energjisë elektrike të livruar nga Shitësi dhe konsumuar nga Blerësi për muajin kalendarik paraardhës. Paraqitja e kësaj fature do të bëhet brenda datës 10 të muajit pasardhës të livrimit të energjisë elektrike (ose kur kjo datë është pushim zyrtar, ditën pasardhëse të punës). Krahas faturës, Shitësi do t’i dorëzojë Blerësit edhe aktrakordimin përkatës. Nëse Blerësi nuk dorëzon brenda afatit të përcaktuar në pikën 1 të këtij neni, informacion mbi sasinë faktike të energjisë elektrike shitur klientëve fundorë, atëherë Shitësi do të lëshojë faturën çdo datë 10 të muajit respektiv, bazuar në sasitë totale të programuara/konfirmuara. </w:t>
      </w:r>
    </w:p>
    <w:p w:rsidR="005A304F" w:rsidRDefault="005A304F" w:rsidP="005A304F">
      <w:pPr>
        <w:pStyle w:val="Paragrafi"/>
        <w:rPr>
          <w:lang w:val="sq-AL"/>
        </w:rPr>
      </w:pPr>
      <w:r>
        <w:rPr>
          <w:lang w:val="sq-AL"/>
        </w:rPr>
        <w:t>3. Pagesa; Blerësi do t’i kryejë pagesën Shitësit kundrejt vlerës së faturës mujore. Pagesa do të bëhet brenda 30 ditëve nga dita e njoftimit të faturës nga Shitësi. Data e pagesës do të konsiderohet data që nga llogaria e Blerësit preken fondet monetare.</w:t>
      </w:r>
    </w:p>
    <w:p w:rsidR="005A304F" w:rsidRDefault="005A304F" w:rsidP="005A304F">
      <w:pPr>
        <w:pStyle w:val="Paragrafi"/>
        <w:rPr>
          <w:lang w:val="sq-AL"/>
        </w:rPr>
      </w:pPr>
      <w:r>
        <w:rPr>
          <w:lang w:val="sq-AL"/>
        </w:rPr>
        <w:t>4. Vonesa në kryerjen e pagesës; nëse Blerësi dështon në kryerjen e pagesës brenda afatit të përcaktuar në këtë kontratë, shpërblimi për dëmet e shkaktuara si rezultat i vonesës do të jetë sipas akteve ligjore dhe nënligjore në fuqi.</w:t>
      </w:r>
    </w:p>
    <w:p w:rsidR="005A304F" w:rsidRDefault="005A304F" w:rsidP="005A304F">
      <w:pPr>
        <w:pStyle w:val="Paragrafi"/>
        <w:rPr>
          <w:lang w:val="sq-AL"/>
        </w:rPr>
      </w:pPr>
      <w:r>
        <w:rPr>
          <w:lang w:val="sq-AL"/>
        </w:rPr>
        <w:t xml:space="preserve">5. Shumat e diskutueshme; për çdo pretendim që lidhet me saktësinë e faturës do të jepet një shpjegim me shkrim nga Shitësi ose Blerësi dhe korrektimet në faturë do të bëhen vetëm brenda muajit të faturuar, në të kundërt do të paguhet shuma e faturuar jo më vonë se data e afatit të pagesës dhe diferencat (shtesat apo pakësimit) nga korrektimet do të reflektohen në muajt pasardhës. </w:t>
      </w:r>
    </w:p>
    <w:p w:rsidR="005A304F" w:rsidRDefault="005A304F" w:rsidP="005A304F">
      <w:pPr>
        <w:pStyle w:val="Paragrafi"/>
        <w:rPr>
          <w:lang w:val="sq-AL"/>
        </w:rPr>
      </w:pPr>
      <w:r>
        <w:rPr>
          <w:lang w:val="sq-AL"/>
        </w:rPr>
        <w:t>6. Kur dhe nëse të dhënat janë të disponueshme, e konfirmojnë se sasia e energjisë së livruar dhe të marrë, ndryshon nga sasia e energjisë së programuar për livrim, faturimet do të axhustohen brenda muajit respektiv për të reflektuar ndryshimet e devijimet midis programit dhe sasisë aktuale të livruar.</w:t>
      </w:r>
    </w:p>
    <w:p w:rsidR="005A304F" w:rsidRDefault="005A304F" w:rsidP="005A304F">
      <w:pPr>
        <w:pStyle w:val="Paragrafi"/>
        <w:rPr>
          <w:lang w:val="sq-AL"/>
        </w:rPr>
      </w:pPr>
      <w:r>
        <w:rPr>
          <w:lang w:val="sq-AL"/>
        </w:rPr>
        <w:t>- Ndërsa u parashtruan më sipër vlen të përmendim edhe faktin se ERE ka ndërhyrë në saktësimin e “bazës ligjore”, të përmendur në këtë kontratë nga palët.</w:t>
      </w:r>
    </w:p>
    <w:p w:rsidR="005A304F" w:rsidRDefault="005A304F" w:rsidP="005A304F">
      <w:pPr>
        <w:pStyle w:val="Paragrafi"/>
        <w:rPr>
          <w:lang w:val="sq-AL"/>
        </w:rPr>
      </w:pPr>
      <w:r>
        <w:rPr>
          <w:lang w:val="sq-AL"/>
        </w:rPr>
        <w:t>- Në kuptim të VKM-së nr. 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të ndryshuar, e cila përcakton ndër të tjera se kontrata e furnizuesit të Shërbimit Universal, të cilit i është vendosur detyrimi i shërbimit publik për të blerë sasinë e nevojshme të energjisë elektrike, të prodhuar nga shoqëria e prodhimit të energjisë elektrike, aksionet e së cilës kontrollohen plotësisht ose pjesërisht nga shteti, duhet të funksionojë si një marrëdhënie e rregulluar ku sasia dhe çmimi i energjisë elektrike, për qëllime të furnizimit të Furnizuesit të Shërbimit Universal, miratohet nga Asambleja e Përgjithshme e shoqërisë së prodhimit të ngarkuar me detyrimin e shërbimit publik.</w:t>
      </w:r>
    </w:p>
    <w:p w:rsidR="005A304F" w:rsidRDefault="005A304F" w:rsidP="005A304F">
      <w:pPr>
        <w:pStyle w:val="Paragrafi"/>
        <w:rPr>
          <w:lang w:val="sq-AL"/>
        </w:rPr>
      </w:pPr>
      <w:r>
        <w:rPr>
          <w:lang w:val="sq-AL"/>
        </w:rPr>
        <w:t>Për gjithë sa më sipër, bordi i ERE-s</w:t>
      </w:r>
    </w:p>
    <w:p w:rsidR="005A304F" w:rsidRDefault="005A304F" w:rsidP="005A304F">
      <w:pPr>
        <w:pStyle w:val="Paragrafi"/>
        <w:rPr>
          <w:sz w:val="12"/>
          <w:lang w:val="sq-AL"/>
        </w:rPr>
      </w:pPr>
    </w:p>
    <w:p w:rsidR="005A304F" w:rsidRDefault="005A304F" w:rsidP="005A304F">
      <w:pPr>
        <w:pStyle w:val="NeniNr"/>
        <w:rPr>
          <w:lang w:val="sq-AL"/>
        </w:rPr>
      </w:pPr>
      <w:r>
        <w:rPr>
          <w:lang w:val="sq-AL"/>
        </w:rPr>
        <w:t>VENDOSI:</w:t>
      </w:r>
    </w:p>
    <w:p w:rsidR="005A304F" w:rsidRDefault="005A304F" w:rsidP="005A304F">
      <w:pPr>
        <w:pStyle w:val="Paragrafi"/>
        <w:rPr>
          <w:sz w:val="12"/>
          <w:lang w:val="sq-AL"/>
        </w:rPr>
      </w:pPr>
    </w:p>
    <w:p w:rsidR="005A304F" w:rsidRDefault="005A304F" w:rsidP="005A304F">
      <w:pPr>
        <w:pStyle w:val="Paragrafi"/>
        <w:rPr>
          <w:lang w:val="sq-AL"/>
        </w:rPr>
      </w:pPr>
      <w:r>
        <w:rPr>
          <w:lang w:val="sq-AL"/>
        </w:rPr>
        <w:t>1. Të miratojë kontratën tip për shitblerjen e energjisë elektrike ndërmjet shoqërisë së prodhimit të energjisë elektrike/KESH sh.a., aksionet e së cilës kontrollohen plotësisht ose pjesërisht nga shteti dhe Furnizuesit e Shërbimit Universal, për periudhën 1.1.2018–31.12.2018 (bashkëlidhur).</w:t>
      </w:r>
    </w:p>
    <w:p w:rsidR="005A304F" w:rsidRDefault="005A304F" w:rsidP="005A304F">
      <w:pPr>
        <w:pStyle w:val="Paragrafi"/>
        <w:rPr>
          <w:lang w:val="sq-AL"/>
        </w:rPr>
      </w:pPr>
      <w:r>
        <w:rPr>
          <w:lang w:val="sq-AL"/>
        </w:rPr>
        <w:t>2. Për periudhën 1.1.2018–31.5.2018, nëse sasia e energjisë së livruar dhe të marrë, ndryshon nga sasia e energjisë së programuar për livrim, faturimet do të axhustohen nga palët në këtë kontratë për të reflektuar ndryshimet e devijimet midis programit dhe sasisë aktuale të livruar brenda muajit qershor 2018.</w:t>
      </w:r>
    </w:p>
    <w:p w:rsidR="005A304F" w:rsidRDefault="005A304F" w:rsidP="005A304F">
      <w:pPr>
        <w:pStyle w:val="Paragrafi"/>
        <w:rPr>
          <w:lang w:val="sq-AL"/>
        </w:rPr>
      </w:pPr>
      <w:r>
        <w:rPr>
          <w:lang w:val="sq-AL"/>
        </w:rPr>
        <w:t xml:space="preserve">3. Palët deri në nënshkrimin e një kontrate midis tyre, për furnizimin me energji elektrike për periudhat </w:t>
      </w:r>
      <w:r>
        <w:rPr>
          <w:lang w:val="sq-AL"/>
        </w:rPr>
        <w:lastRenderedPageBreak/>
        <w:t>pasardhëse, për marrëdhënien e furnizimit me energji elektrike për qëllime të furnizimit të shërbimit universal, do të zbatojnë kontratën e miratuar nga ERE me këtë vendim.</w:t>
      </w:r>
    </w:p>
    <w:p w:rsidR="005A304F" w:rsidRDefault="005A304F" w:rsidP="005A304F">
      <w:pPr>
        <w:pStyle w:val="Paragrafi"/>
        <w:rPr>
          <w:lang w:val="sq-AL"/>
        </w:rPr>
      </w:pPr>
      <w:r>
        <w:rPr>
          <w:lang w:val="sq-AL"/>
        </w:rPr>
        <w:t>4. Në çdo rast, sasia dhe çmimi i shitjes së energjisë elektrike për qëllime të furnizimit të Furnizuesit të Shërbimit Universal, nga shoqëria e prodhimit e ngarkuar me detyrimin e shërbimit publik, është sipas VKM-së nr. 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të ndryshuar.</w:t>
      </w:r>
    </w:p>
    <w:p w:rsidR="005A304F" w:rsidRDefault="005A304F" w:rsidP="005A304F">
      <w:pPr>
        <w:pStyle w:val="Paragrafi"/>
        <w:rPr>
          <w:lang w:val="sq-AL"/>
        </w:rPr>
      </w:pPr>
      <w:r>
        <w:rPr>
          <w:lang w:val="sq-AL"/>
        </w:rPr>
        <w:t>5. Drejtoria Juridike dhe e Mbrojtjes së Konsumatorit të njoftojë shoqëritë OSHEE sh.a., KESH sh.a., dhe Ministrinë e Infrastrukturës dhe Energjisë, për vendimin e bordit të ERE-s.</w:t>
      </w:r>
    </w:p>
    <w:p w:rsidR="005A304F" w:rsidRDefault="005A304F" w:rsidP="005A304F">
      <w:pPr>
        <w:pStyle w:val="Paragrafi"/>
        <w:rPr>
          <w:lang w:val="sq-AL"/>
        </w:rPr>
      </w:pPr>
      <w:r>
        <w:rPr>
          <w:lang w:val="sq-AL"/>
        </w:rPr>
        <w:t>Ky vendim hyn në fuqi menjëherë.</w:t>
      </w:r>
    </w:p>
    <w:p w:rsidR="005A304F" w:rsidRDefault="005A304F" w:rsidP="005A304F">
      <w:pPr>
        <w:pStyle w:val="Paragrafi"/>
        <w:rPr>
          <w:lang w:val="sq-AL"/>
        </w:rPr>
      </w:pPr>
      <w:r>
        <w:rPr>
          <w:lang w:val="sq-AL"/>
        </w:rPr>
        <w:t>Ky vendim mund të ankimohet në Gjykatën Administrative Tiranë, brenda 30 ditëve kalendarike nga dita e publikimit në Fletoren Zyrtare.</w:t>
      </w:r>
    </w:p>
    <w:p w:rsidR="005A304F" w:rsidRDefault="005A304F" w:rsidP="005A304F">
      <w:pPr>
        <w:pStyle w:val="Paragrafi"/>
        <w:rPr>
          <w:lang w:val="sq-AL"/>
        </w:rPr>
      </w:pPr>
      <w:r>
        <w:rPr>
          <w:lang w:val="sq-AL"/>
        </w:rPr>
        <w:t>Ky vendim botohet në Fletoren Zyrtare.</w:t>
      </w:r>
    </w:p>
    <w:p w:rsidR="005A304F" w:rsidRDefault="005A304F" w:rsidP="005A304F">
      <w:pPr>
        <w:pStyle w:val="Paragrafi"/>
        <w:rPr>
          <w:lang w:val="sq-AL"/>
        </w:rPr>
      </w:pPr>
    </w:p>
    <w:p w:rsidR="005A304F" w:rsidRDefault="005A304F" w:rsidP="005A304F">
      <w:pPr>
        <w:pStyle w:val="Paragrafi"/>
        <w:jc w:val="right"/>
        <w:rPr>
          <w:lang w:val="sq-AL"/>
        </w:rPr>
      </w:pPr>
      <w:r>
        <w:rPr>
          <w:lang w:val="sq-AL"/>
        </w:rPr>
        <w:t>KRYETARI</w:t>
      </w:r>
    </w:p>
    <w:p w:rsidR="005A304F" w:rsidRDefault="005A304F" w:rsidP="005A304F">
      <w:pPr>
        <w:pStyle w:val="Paragrafi"/>
        <w:jc w:val="right"/>
        <w:rPr>
          <w:b/>
          <w:lang w:val="sq-AL"/>
        </w:rPr>
      </w:pPr>
      <w:r>
        <w:rPr>
          <w:b/>
          <w:lang w:val="sq-AL"/>
        </w:rPr>
        <w:t>Petrit Ahmeti</w:t>
      </w:r>
    </w:p>
    <w:p w:rsidR="005A304F" w:rsidRDefault="005A304F" w:rsidP="005A304F">
      <w:pPr>
        <w:widowControl w:val="0"/>
        <w:spacing w:after="0" w:line="240" w:lineRule="auto"/>
        <w:rPr>
          <w:rFonts w:ascii="Garamond" w:eastAsia="MS Mincho" w:hAnsi="Garamond" w:cs="CG Times"/>
          <w:sz w:val="24"/>
          <w:lang w:val="sq-AL"/>
        </w:rPr>
      </w:pPr>
    </w:p>
    <w:tbl>
      <w:tblPr>
        <w:tblW w:w="5000" w:type="pct"/>
        <w:tblLook w:val="04A0" w:firstRow="1" w:lastRow="0" w:firstColumn="1" w:lastColumn="0" w:noHBand="0" w:noVBand="1"/>
      </w:tblPr>
      <w:tblGrid>
        <w:gridCol w:w="4481"/>
        <w:gridCol w:w="568"/>
        <w:gridCol w:w="4590"/>
      </w:tblGrid>
      <w:tr w:rsidR="005A304F" w:rsidTr="005A304F">
        <w:tc>
          <w:tcPr>
            <w:tcW w:w="2324" w:type="pct"/>
            <w:hideMark/>
          </w:tcPr>
          <w:p w:rsidR="005A304F" w:rsidRDefault="005A304F">
            <w:pPr>
              <w:autoSpaceDE w:val="0"/>
              <w:autoSpaceDN w:val="0"/>
              <w:adjustRightInd w:val="0"/>
              <w:spacing w:after="0" w:line="240" w:lineRule="auto"/>
              <w:ind w:firstLine="0"/>
              <w:jc w:val="left"/>
              <w:rPr>
                <w:rFonts w:ascii="Garamond" w:hAnsi="Garamond"/>
                <w:b/>
                <w:sz w:val="24"/>
                <w:szCs w:val="24"/>
                <w:lang w:val="sq-AL" w:eastAsia="en-GB"/>
              </w:rPr>
            </w:pPr>
            <w:r>
              <w:rPr>
                <w:rFonts w:ascii="Garamond" w:hAnsi="Garamond"/>
                <w:b/>
                <w:noProof/>
                <w:sz w:val="24"/>
                <w:szCs w:val="24"/>
              </w:rPr>
              <w:drawing>
                <wp:inline distT="0" distB="0" distL="0" distR="0">
                  <wp:extent cx="1147445" cy="3105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7445" cy="310515"/>
                          </a:xfrm>
                          <a:prstGeom prst="rect">
                            <a:avLst/>
                          </a:prstGeom>
                          <a:noFill/>
                          <a:ln>
                            <a:noFill/>
                          </a:ln>
                        </pic:spPr>
                      </pic:pic>
                    </a:graphicData>
                  </a:graphic>
                </wp:inline>
              </w:drawing>
            </w:r>
          </w:p>
        </w:tc>
        <w:tc>
          <w:tcPr>
            <w:tcW w:w="294" w:type="pct"/>
          </w:tcPr>
          <w:p w:rsidR="005A304F" w:rsidRDefault="005A304F">
            <w:pPr>
              <w:autoSpaceDE w:val="0"/>
              <w:autoSpaceDN w:val="0"/>
              <w:adjustRightInd w:val="0"/>
              <w:spacing w:after="0" w:line="240" w:lineRule="auto"/>
              <w:ind w:firstLine="0"/>
              <w:jc w:val="right"/>
              <w:rPr>
                <w:rFonts w:ascii="Garamond" w:hAnsi="Garamond"/>
                <w:b/>
                <w:sz w:val="24"/>
                <w:szCs w:val="24"/>
                <w:lang w:val="sq-AL" w:eastAsia="en-GB"/>
              </w:rPr>
            </w:pPr>
          </w:p>
        </w:tc>
        <w:tc>
          <w:tcPr>
            <w:tcW w:w="2381" w:type="pct"/>
            <w:hideMark/>
          </w:tcPr>
          <w:p w:rsidR="005A304F" w:rsidRDefault="005A304F">
            <w:pPr>
              <w:autoSpaceDE w:val="0"/>
              <w:autoSpaceDN w:val="0"/>
              <w:adjustRightInd w:val="0"/>
              <w:spacing w:after="0" w:line="240" w:lineRule="auto"/>
              <w:ind w:firstLine="0"/>
              <w:jc w:val="right"/>
              <w:rPr>
                <w:rFonts w:ascii="Garamond" w:hAnsi="Garamond"/>
                <w:b/>
                <w:sz w:val="24"/>
                <w:szCs w:val="24"/>
                <w:lang w:val="sq-AL" w:eastAsia="en-GB"/>
              </w:rPr>
            </w:pPr>
            <w:r>
              <w:rPr>
                <w:rFonts w:ascii="Garamond" w:hAnsi="Garamond"/>
                <w:b/>
                <w:noProof/>
                <w:sz w:val="24"/>
                <w:szCs w:val="24"/>
              </w:rPr>
              <w:drawing>
                <wp:inline distT="0" distB="0" distL="0" distR="0">
                  <wp:extent cx="1380490" cy="327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0490" cy="327660"/>
                          </a:xfrm>
                          <a:prstGeom prst="rect">
                            <a:avLst/>
                          </a:prstGeom>
                          <a:noFill/>
                          <a:ln>
                            <a:noFill/>
                          </a:ln>
                        </pic:spPr>
                      </pic:pic>
                    </a:graphicData>
                  </a:graphic>
                </wp:inline>
              </w:drawing>
            </w:r>
          </w:p>
        </w:tc>
      </w:tr>
      <w:tr w:rsidR="005A304F" w:rsidTr="005A304F">
        <w:tc>
          <w:tcPr>
            <w:tcW w:w="2324" w:type="pct"/>
            <w:hideMark/>
          </w:tcPr>
          <w:p w:rsidR="005A304F" w:rsidRDefault="005A304F">
            <w:pPr>
              <w:autoSpaceDE w:val="0"/>
              <w:autoSpaceDN w:val="0"/>
              <w:adjustRightInd w:val="0"/>
              <w:spacing w:after="0" w:line="240" w:lineRule="auto"/>
              <w:ind w:firstLine="0"/>
              <w:jc w:val="left"/>
              <w:rPr>
                <w:rFonts w:ascii="Garamond" w:hAnsi="Garamond"/>
                <w:b/>
                <w:noProof/>
                <w:spacing w:val="-4"/>
                <w:sz w:val="18"/>
                <w:szCs w:val="18"/>
              </w:rPr>
            </w:pPr>
            <w:r>
              <w:rPr>
                <w:rFonts w:ascii="Garamond" w:hAnsi="Garamond"/>
                <w:spacing w:val="-4"/>
                <w:sz w:val="18"/>
                <w:szCs w:val="18"/>
                <w:lang w:val="sq-AL" w:eastAsia="en-GB"/>
              </w:rPr>
              <w:t>Nr. __ prot, datë __.__. 2018</w:t>
            </w:r>
          </w:p>
        </w:tc>
        <w:tc>
          <w:tcPr>
            <w:tcW w:w="294" w:type="pct"/>
          </w:tcPr>
          <w:p w:rsidR="005A304F" w:rsidRDefault="005A304F">
            <w:pPr>
              <w:autoSpaceDE w:val="0"/>
              <w:autoSpaceDN w:val="0"/>
              <w:adjustRightInd w:val="0"/>
              <w:spacing w:after="0" w:line="240" w:lineRule="auto"/>
              <w:ind w:firstLine="0"/>
              <w:jc w:val="right"/>
              <w:rPr>
                <w:rFonts w:ascii="Garamond" w:hAnsi="Garamond"/>
                <w:b/>
                <w:spacing w:val="-4"/>
                <w:sz w:val="20"/>
                <w:szCs w:val="20"/>
                <w:lang w:val="sq-AL" w:eastAsia="en-GB"/>
              </w:rPr>
            </w:pPr>
          </w:p>
        </w:tc>
        <w:tc>
          <w:tcPr>
            <w:tcW w:w="2381" w:type="pct"/>
            <w:hideMark/>
          </w:tcPr>
          <w:p w:rsidR="005A304F" w:rsidRDefault="005A304F">
            <w:pPr>
              <w:autoSpaceDE w:val="0"/>
              <w:autoSpaceDN w:val="0"/>
              <w:adjustRightInd w:val="0"/>
              <w:spacing w:after="0" w:line="240" w:lineRule="auto"/>
              <w:ind w:firstLine="0"/>
              <w:rPr>
                <w:rFonts w:ascii="Garamond" w:hAnsi="Garamond"/>
                <w:b/>
                <w:noProof/>
                <w:spacing w:val="-4"/>
                <w:sz w:val="20"/>
                <w:szCs w:val="20"/>
              </w:rPr>
            </w:pPr>
            <w:r>
              <w:rPr>
                <w:rFonts w:ascii="Garamond" w:hAnsi="Garamond"/>
                <w:spacing w:val="-4"/>
                <w:sz w:val="18"/>
                <w:szCs w:val="18"/>
                <w:lang w:val="sq-AL" w:eastAsia="en-GB"/>
              </w:rPr>
              <w:t>Nr. __ prot, datë __.__. 2018</w:t>
            </w:r>
          </w:p>
        </w:tc>
      </w:tr>
    </w:tbl>
    <w:p w:rsidR="005A304F" w:rsidRDefault="005A304F" w:rsidP="005A304F">
      <w:pPr>
        <w:pStyle w:val="Paragrafi"/>
        <w:rPr>
          <w:sz w:val="14"/>
          <w:lang w:val="sq-AL"/>
        </w:rPr>
      </w:pPr>
      <w:r>
        <w:rPr>
          <w:lang w:val="sq-AL" w:eastAsia="en-GB"/>
        </w:rPr>
        <w:tab/>
      </w:r>
    </w:p>
    <w:p w:rsidR="005A304F" w:rsidRDefault="005A304F" w:rsidP="005A304F">
      <w:pPr>
        <w:pStyle w:val="NeniTitull"/>
        <w:rPr>
          <w:lang w:val="sq-AL"/>
        </w:rPr>
      </w:pPr>
      <w:r>
        <w:rPr>
          <w:lang w:val="sq-AL"/>
        </w:rPr>
        <w:t>KONTRATË PËR SHITBLERJEN E ENERGJISË ELEKTRIKE NDËRMJET SHOQËRISË SË PRODHIMIT TË ENERGJISË ELEKTRIKE/KESH SHA, AKSIONET E SË CILËS KONTROLLOHEN PLOTËSISHT OSE PJESËRISHT NGA SHTETI DHE FURNIZUESI I SHËRBIMIT UNIVERSAL PËR FURNIZIMIN E KLIENTËVE FUNDORË PËR PERIUDHËN KOHORE 1.1.2018–31.12.2018</w:t>
      </w:r>
    </w:p>
    <w:p w:rsidR="005A304F" w:rsidRDefault="005A304F" w:rsidP="005A304F">
      <w:pPr>
        <w:pStyle w:val="Paragrafi"/>
        <w:rPr>
          <w:sz w:val="14"/>
          <w:lang w:val="sq-AL"/>
        </w:rPr>
      </w:pPr>
    </w:p>
    <w:p w:rsidR="005A304F" w:rsidRDefault="005A304F" w:rsidP="005A304F">
      <w:pPr>
        <w:pStyle w:val="Paragrafi"/>
        <w:rPr>
          <w:lang w:val="sq-AL"/>
        </w:rPr>
      </w:pPr>
      <w:r>
        <w:rPr>
          <w:lang w:val="sq-AL"/>
        </w:rPr>
        <w:t>E lidhur sot, në datën __.__.2018, ndërmjet:</w:t>
      </w:r>
    </w:p>
    <w:p w:rsidR="005A304F" w:rsidRDefault="005A304F" w:rsidP="005A304F">
      <w:pPr>
        <w:pStyle w:val="Paragrafi"/>
        <w:rPr>
          <w:lang w:val="sq-AL"/>
        </w:rPr>
      </w:pPr>
      <w:r>
        <w:rPr>
          <w:lang w:val="sq-AL"/>
        </w:rPr>
        <w:t>Korporatës Elektroenergjitike Shqiptare, KESH sh.a., regjistruar si person juridik me vendimin nr. 12728, datë 6.11.1995 të Gjykatës së Rrethit Gjyqësor Tiranë, me seli në rrugën “Eshref Frashëri”, kompleksi “Vizion”, nr. 8 Tiranë, Shqipëri, me nr. NIPT-i J61817005F, e përfaqësuar nga z. Agron Hetoja, administrator i shoqërisë KESH sh.a., që më poshtë do të quhet “Shitësi”,</w:t>
      </w:r>
    </w:p>
    <w:p w:rsidR="005A304F" w:rsidRDefault="005A304F" w:rsidP="005A304F">
      <w:pPr>
        <w:pStyle w:val="Paragrafi"/>
        <w:rPr>
          <w:lang w:val="sq-AL"/>
        </w:rPr>
      </w:pPr>
      <w:r>
        <w:rPr>
          <w:lang w:val="sq-AL"/>
        </w:rPr>
        <w:t>dhe</w:t>
      </w:r>
    </w:p>
    <w:p w:rsidR="005A304F" w:rsidRDefault="005A304F" w:rsidP="005A304F">
      <w:pPr>
        <w:pStyle w:val="Paragrafi"/>
        <w:rPr>
          <w:lang w:val="sq-AL"/>
        </w:rPr>
      </w:pPr>
      <w:r>
        <w:rPr>
          <w:lang w:val="sq-AL"/>
        </w:rPr>
        <w:t>Furnizuesi i Shërbimit Universal, me ofertë private, me objekt aktiviteti në: furnizimin me energji elektrike të klientëve fundorë që veprojnë në treg të rregulluar të përcaktuar nga legjislacioni në fuqi, ofrimin dhe sigurimin e cilësisë tregtare të shërbimit, si dhe çdo aktivitet tjetër fitimprurës me interes për shoqërinë, regjistruar si person juridik me regjistrimin në datën 28.3.2018, me seli në bulevardin “Gjergj Fishta”, ndërtesa nr. 88 H.I, Njësia Administrative nr. 7,1023 Tiranë, Shqipëri, me nr. NIPT-i (L81 530016L), përfaqësuar nga administratori i shoqërisë që më poshtë quhet “Blerësi”,</w:t>
      </w:r>
    </w:p>
    <w:p w:rsidR="005A304F" w:rsidRDefault="005A304F" w:rsidP="005A304F">
      <w:pPr>
        <w:pStyle w:val="Paragrafi"/>
        <w:rPr>
          <w:lang w:val="sq-AL"/>
        </w:rPr>
      </w:pPr>
      <w:r>
        <w:rPr>
          <w:lang w:val="sq-AL"/>
        </w:rPr>
        <w:t>“Palët” ose “Pala” në këtë kontratë do të referohen në cilësinë e Shitësit, prodhuesit aksionet e së cilit kontrollohen plotësisht ose pjesërisht nga shteti (KESH sh.a.) dhe në cilësinë e Blerësit, Furnizuesit të ngarkuar me detyrimin e Shërbimit Universal të Furnizimit.</w:t>
      </w:r>
    </w:p>
    <w:p w:rsidR="005A304F" w:rsidRDefault="005A304F" w:rsidP="005A304F">
      <w:pPr>
        <w:pStyle w:val="Paragrafi"/>
        <w:rPr>
          <w:lang w:val="sq-AL"/>
        </w:rPr>
      </w:pPr>
      <w:r>
        <w:rPr>
          <w:lang w:val="sq-AL"/>
        </w:rPr>
        <w:t>Baza ligjore: Neni 20, germa “h”, e ligjit nr. 43/2015, datë 30.4.2015, “Për sektorin e energjisë elektrike”, të ndryshuar; vendimi nr. 244, datë 30.3.2016, i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i ndryshuar, neni 5, pika 2; “Kodi i Shpërndarjes së Energjisë Elektrike”, i ndryshuar, kapitulli II; vendimi i Bordit të ERE-s nr. 183, datë 10.11.2017, “Mbi miratimin e Kodit të Transmetimit”, vendimi i bordit të ERE-s nr. 139/2016 “Mbi miratimin e Rregullave të Përkohshme të Tregut Shqiptar të Energjisë Elektrike”, i ndryshuar, kapitulli II, pika 2.7; vendimi i bordit të ERE-s nr. 112, datë 8.7.2016, “Për përcaktimin e të licencuarit të ngarkuar me detyrimin e shërbimit universal për tregun e energjisë elektrike dhe përcaktimin e kushteve për ushtrimin e detyrimit të shërbimit universal”, vendimi i Bordit të Komisionerëve të ERE-s, vendimi i Bordit të Komisionerëve të ERE-s nr. 97, datë 27.10.2014, “Për licencimin e shoqërisë Operatori i Sistemit të Shpërndarjes së Energjisë Elektrike sh.a. në aktivitetin e Furnizuesit Publik me Pakicë”,</w:t>
      </w:r>
      <w:hyperlink r:id="rId7" w:tgtFrame="_blank" w:history="1">
        <w:r>
          <w:rPr>
            <w:rStyle w:val="Hyperlink"/>
            <w:color w:val="auto"/>
            <w:lang w:val="sq-AL"/>
          </w:rPr>
          <w:t xml:space="preserve"> vendimi i bordit të ERE-s nr. 99, datë 17.6.2016, “Mbi miratimin e licencës së prodhimit të energjisë elektrike” </w:t>
        </w:r>
      </w:hyperlink>
      <w:r>
        <w:rPr>
          <w:lang w:val="sq-AL"/>
        </w:rPr>
        <w:t xml:space="preserve"> dhe vendimi i bordit të ERE-s nr. 98, datë 17.6.2016 “Mbi miratimin e licencës për veprimtarinë e furnizimit të energjisë elektrike”; </w:t>
      </w:r>
      <w:hyperlink r:id="rId8" w:tgtFrame="_blank" w:history="1">
        <w:r>
          <w:rPr>
            <w:rStyle w:val="Hyperlink"/>
            <w:color w:val="auto"/>
            <w:lang w:val="sq-AL"/>
          </w:rPr>
          <w:t xml:space="preserve">vendim i bordit të ERE-s nr. </w:t>
        </w:r>
        <w:r>
          <w:rPr>
            <w:rStyle w:val="Hyperlink"/>
            <w:color w:val="auto"/>
            <w:lang w:val="sq-AL"/>
          </w:rPr>
          <w:lastRenderedPageBreak/>
          <w:t>193, datë 24.11.2017 “Mbi miratimin e Rregullave të përkohshme për mekanizmin balancues të energjisë elektrike”</w:t>
        </w:r>
      </w:hyperlink>
      <w:r>
        <w:rPr>
          <w:lang w:val="sq-AL"/>
        </w:rPr>
        <w:t>; vendimi i ministrit të Infrastrukturës dhe Energjisë (në cilësinë e përfaqësuesit të shtetit si pronar i aksioneve të KESH sh.a. në Asamblenë e Përgjithshme të shoqërisë) nr. 3924/1, datë 26.12.2017, “Mbi miratimin e programit financiar të shoqërisë KESH sh.a. për vitin 2018”.</w:t>
      </w:r>
    </w:p>
    <w:p w:rsidR="005A304F" w:rsidRDefault="005A304F" w:rsidP="005A304F">
      <w:pPr>
        <w:pStyle w:val="Paragrafi"/>
        <w:rPr>
          <w:lang w:val="sq-AL"/>
        </w:rPr>
      </w:pPr>
      <w:r>
        <w:rPr>
          <w:lang w:val="sq-AL"/>
        </w:rPr>
        <w:t xml:space="preserve">Në kushtet kur: </w:t>
      </w:r>
    </w:p>
    <w:p w:rsidR="005A304F" w:rsidRDefault="005A304F" w:rsidP="005A304F">
      <w:pPr>
        <w:pStyle w:val="Paragrafi"/>
        <w:rPr>
          <w:color w:val="000000"/>
          <w:lang w:val="sq-AL"/>
        </w:rPr>
      </w:pPr>
      <w:r>
        <w:rPr>
          <w:color w:val="000000"/>
          <w:lang w:val="sq-AL"/>
        </w:rPr>
        <w:t xml:space="preserve">- Furnizuesi i Shërbimit Universal, në aktivitetin </w:t>
      </w:r>
      <w:r>
        <w:rPr>
          <w:lang w:val="sq-AL"/>
        </w:rPr>
        <w:t>e</w:t>
      </w:r>
      <w:r>
        <w:rPr>
          <w:color w:val="000000"/>
          <w:lang w:val="sq-AL"/>
        </w:rPr>
        <w:t xml:space="preserve"> licencuar të furnizuesit,</w:t>
      </w:r>
      <w:r>
        <w:rPr>
          <w:lang w:val="sq-AL"/>
        </w:rPr>
        <w:t xml:space="preserve"> është ngarkuar me detyrimin e S</w:t>
      </w:r>
      <w:r>
        <w:rPr>
          <w:color w:val="000000"/>
          <w:lang w:val="sq-AL"/>
        </w:rPr>
        <w:t xml:space="preserve">hërbimit </w:t>
      </w:r>
      <w:r>
        <w:rPr>
          <w:lang w:val="sq-AL"/>
        </w:rPr>
        <w:t>U</w:t>
      </w:r>
      <w:r>
        <w:rPr>
          <w:color w:val="000000"/>
          <w:lang w:val="sq-AL"/>
        </w:rPr>
        <w:t>niversal</w:t>
      </w:r>
      <w:r>
        <w:rPr>
          <w:lang w:val="sq-AL"/>
        </w:rPr>
        <w:t xml:space="preserve"> të Furnizimit </w:t>
      </w:r>
      <w:r>
        <w:rPr>
          <w:color w:val="000000"/>
          <w:lang w:val="sq-AL"/>
        </w:rPr>
        <w:t xml:space="preserve">me energji elektrike </w:t>
      </w:r>
      <w:r>
        <w:rPr>
          <w:lang w:val="sq-AL"/>
        </w:rPr>
        <w:t>për kategorinë e</w:t>
      </w:r>
      <w:r>
        <w:rPr>
          <w:color w:val="000000"/>
          <w:lang w:val="sq-AL"/>
        </w:rPr>
        <w:t xml:space="preserve"> klientëve fundorë që përfitojnë nga Shërbimi Universal i Furnizimit me energji elektrike, në përputhje me parashikimet e pikës 1, të nenit 109, të ligjit nr. 43/2015, “Për sektorin e energjisë elektrike”, dhe vendimit nr. 449, datë 15.6.2016, të Këshillit të Ministrave, “Për miratimin e kushteve dhe procedurave për përcaktimin e furnizuesit të mundësisë së fundit të energjisë elektrike;</w:t>
      </w:r>
    </w:p>
    <w:p w:rsidR="005A304F" w:rsidRDefault="005A304F" w:rsidP="005A304F">
      <w:pPr>
        <w:pStyle w:val="Paragrafi"/>
        <w:rPr>
          <w:color w:val="000000"/>
          <w:lang w:val="sq-AL"/>
        </w:rPr>
      </w:pPr>
      <w:r>
        <w:rPr>
          <w:color w:val="000000"/>
          <w:lang w:val="sq-AL"/>
        </w:rPr>
        <w:t>- Furnizuesit e Shërbimit Universal i është vendosur detyrimi i shërbimit publik për të blerë sasinë e nevojshme të energjisë elektrike, të prodhuar nga shoqëria e prodhimit të energjisë elektrike, aksionet e së cilës kontrollohen plotësisht ose pjesërisht nga shteti;</w:t>
      </w:r>
    </w:p>
    <w:p w:rsidR="005A304F" w:rsidRDefault="005A304F" w:rsidP="005A304F">
      <w:pPr>
        <w:pStyle w:val="Paragrafi"/>
        <w:rPr>
          <w:color w:val="000000"/>
          <w:lang w:val="sq-AL"/>
        </w:rPr>
      </w:pPr>
      <w:r>
        <w:rPr>
          <w:color w:val="000000"/>
          <w:lang w:val="sq-AL"/>
        </w:rPr>
        <w:t>- Sasia e energjisë elektrike, për qëllime të furnizimit të Furnizuesit të Shërbimit Universal, miratohet nga Asambleja e Përgjithshme e shoqërisë së prodhimit të ngarkuar me detyrimin e shërbimit publik, duke u bazuar në nivelin historik mesatar vjetor të dhjetë viteve të fundit, sipas informacionit të dhënë nga ERE dhe regjimit racional të shfrytëzimit të kapaciteteve gjeneruese.</w:t>
      </w:r>
    </w:p>
    <w:p w:rsidR="005A304F" w:rsidRDefault="005A304F" w:rsidP="005A304F">
      <w:pPr>
        <w:pStyle w:val="Paragrafi"/>
        <w:rPr>
          <w:color w:val="000000"/>
          <w:lang w:val="sq-AL"/>
        </w:rPr>
      </w:pPr>
      <w:r>
        <w:rPr>
          <w:color w:val="000000"/>
          <w:lang w:val="sq-AL"/>
        </w:rPr>
        <w:t>- KESH sh.a. është shoqëria e prodhimit aksionet e së cilës kontrollohen plotësisht ose pjesërisht nga shteti;</w:t>
      </w:r>
    </w:p>
    <w:p w:rsidR="005A304F" w:rsidRDefault="005A304F" w:rsidP="005A304F">
      <w:pPr>
        <w:pStyle w:val="Paragrafi"/>
        <w:rPr>
          <w:color w:val="000000"/>
          <w:lang w:val="sq-AL"/>
        </w:rPr>
      </w:pPr>
      <w:r>
        <w:rPr>
          <w:color w:val="000000"/>
          <w:lang w:val="sq-AL"/>
        </w:rPr>
        <w:t>- Ministri i Infrastrukturës dhe Energjisë (në cilësinë e përfaqësuesit të shtetit si pronar i aksioneve të KESH sh.a. në Asamblenë e Përgjithshme të shoqërisë), me vendimin nr. 3924/1, datë 26.12.2017, “Mbi miratimin e programit financiar të shoqërisë KESH sh.a. për vitin 2018” ka miratuar sasinë dhe çmimin e shitjes së energjisë elektrike për qëllime të furnizimit të Furnizuesit të Shërbimit Universal në kuadër të detyrimit për shërbim publik.</w:t>
      </w:r>
    </w:p>
    <w:p w:rsidR="005A304F" w:rsidRDefault="005A304F" w:rsidP="005A304F">
      <w:pPr>
        <w:pStyle w:val="Paragrafi"/>
        <w:rPr>
          <w:color w:val="000000"/>
          <w:lang w:val="sq-AL"/>
        </w:rPr>
      </w:pPr>
      <w:r>
        <w:rPr>
          <w:color w:val="000000"/>
          <w:lang w:val="sq-AL"/>
        </w:rPr>
        <w:t>- Sasia e energjisë elektrike dhe çmimi i miratuar pasqyrohen në kontratën e miratuar nga ERE, sipas përcaktimeve të shkronjës “h”, të nenit 20, të ligjit nr. 43/2015, “Për sektorin e energjisë elektrike”.</w:t>
      </w:r>
    </w:p>
    <w:p w:rsidR="005A304F" w:rsidRDefault="005A304F" w:rsidP="005A304F">
      <w:pPr>
        <w:pStyle w:val="Paragrafi"/>
        <w:rPr>
          <w:lang w:val="sq-AL"/>
        </w:rPr>
      </w:pPr>
      <w:r>
        <w:rPr>
          <w:lang w:val="sq-AL"/>
        </w:rPr>
        <w:t xml:space="preserve">Palët bien dakord lidhur me përmbajtjen e kontratës së shitblerjes së energjisë elektrike në kuadër të përmbushjes së detyrimit për shërbim publik si më poshtë vijon: </w:t>
      </w:r>
    </w:p>
    <w:p w:rsidR="005A304F" w:rsidRDefault="005A304F" w:rsidP="005A304F">
      <w:pPr>
        <w:pStyle w:val="Paragrafi"/>
        <w:ind w:firstLine="0"/>
        <w:rPr>
          <w:bCs/>
          <w:sz w:val="12"/>
          <w:lang w:val="sq-AL"/>
        </w:rPr>
      </w:pPr>
    </w:p>
    <w:p w:rsidR="005A304F" w:rsidRDefault="005A304F" w:rsidP="005A304F">
      <w:pPr>
        <w:pStyle w:val="NeniNr"/>
        <w:rPr>
          <w:lang w:val="sq-AL"/>
        </w:rPr>
      </w:pPr>
      <w:r>
        <w:rPr>
          <w:lang w:val="sq-AL"/>
        </w:rPr>
        <w:t>Neni 1</w:t>
      </w:r>
    </w:p>
    <w:p w:rsidR="005A304F" w:rsidRDefault="005A304F" w:rsidP="005A304F">
      <w:pPr>
        <w:pStyle w:val="NeniNr"/>
        <w:rPr>
          <w:b/>
          <w:lang w:val="sq-AL"/>
        </w:rPr>
      </w:pPr>
      <w:bookmarkStart w:id="0" w:name="_Toc290022106"/>
      <w:r>
        <w:rPr>
          <w:b/>
          <w:lang w:val="sq-AL"/>
        </w:rPr>
        <w:t>Qëllimi i kontratës</w:t>
      </w:r>
      <w:bookmarkEnd w:id="0"/>
    </w:p>
    <w:p w:rsidR="005A304F" w:rsidRDefault="005A304F" w:rsidP="005A304F">
      <w:pPr>
        <w:pStyle w:val="Paragrafi"/>
        <w:rPr>
          <w:sz w:val="12"/>
          <w:lang w:val="sq-AL"/>
        </w:rPr>
      </w:pPr>
    </w:p>
    <w:p w:rsidR="005A304F" w:rsidRDefault="005A304F" w:rsidP="005A304F">
      <w:pPr>
        <w:pStyle w:val="Paragrafi"/>
        <w:rPr>
          <w:lang w:val="sq-AL"/>
        </w:rPr>
      </w:pPr>
      <w:r>
        <w:rPr>
          <w:lang w:val="sq-AL"/>
        </w:rPr>
        <w:t>Kjo kontratë (së bashku me shtojcat e saj) rregullon të gjithë marrëdhënien e shitjes dhe të blerjes së energjisë elektrike ndërmjet Palëve, përfshirë këtu dhe jo vetëm programimin, nominimin, livrimin dhe pranimin e energjisë elektrike për periudhën kohore 1.1.2018–31.12.2018.</w:t>
      </w:r>
    </w:p>
    <w:p w:rsidR="005A304F" w:rsidRPr="005A304F" w:rsidRDefault="005A304F" w:rsidP="005A304F">
      <w:pPr>
        <w:pStyle w:val="Paragrafi"/>
        <w:rPr>
          <w:sz w:val="14"/>
          <w:lang w:val="sq-AL"/>
        </w:rPr>
      </w:pPr>
    </w:p>
    <w:p w:rsidR="005A304F" w:rsidRDefault="005A304F" w:rsidP="005A304F">
      <w:pPr>
        <w:pStyle w:val="NeniNr"/>
        <w:rPr>
          <w:lang w:val="sq-AL"/>
        </w:rPr>
      </w:pPr>
      <w:r>
        <w:rPr>
          <w:lang w:val="sq-AL"/>
        </w:rPr>
        <w:t>Neni 2</w:t>
      </w:r>
    </w:p>
    <w:p w:rsidR="005A304F" w:rsidRDefault="005A304F" w:rsidP="005A304F">
      <w:pPr>
        <w:pStyle w:val="NeniNr"/>
        <w:rPr>
          <w:b/>
          <w:lang w:val="sq-AL"/>
        </w:rPr>
      </w:pPr>
      <w:r>
        <w:rPr>
          <w:b/>
          <w:lang w:val="sq-AL"/>
        </w:rPr>
        <w:t>Sasia e kontraktuar</w:t>
      </w:r>
    </w:p>
    <w:p w:rsidR="005A304F" w:rsidRDefault="005A304F" w:rsidP="005A304F">
      <w:pPr>
        <w:pStyle w:val="Paragrafi"/>
        <w:rPr>
          <w:color w:val="000000"/>
          <w:sz w:val="12"/>
          <w:lang w:val="sq-AL"/>
        </w:rPr>
      </w:pPr>
    </w:p>
    <w:p w:rsidR="005A304F" w:rsidRDefault="005A304F" w:rsidP="005A304F">
      <w:pPr>
        <w:pStyle w:val="Paragrafi"/>
        <w:rPr>
          <w:color w:val="000000"/>
          <w:lang w:val="sq-AL"/>
        </w:rPr>
      </w:pPr>
      <w:r>
        <w:rPr>
          <w:color w:val="000000"/>
          <w:szCs w:val="24"/>
          <w:lang w:val="sq-AL"/>
        </w:rPr>
        <w:t>1.</w:t>
      </w:r>
      <w:r>
        <w:rPr>
          <w:color w:val="000000"/>
          <w:sz w:val="12"/>
          <w:lang w:val="sq-AL"/>
        </w:rPr>
        <w:t xml:space="preserve"> </w:t>
      </w:r>
      <w:r>
        <w:rPr>
          <w:color w:val="000000"/>
          <w:lang w:val="sq-AL"/>
        </w:rPr>
        <w:t xml:space="preserve">Sasia e programuar/e kontraktuar e prodhimit të energjisë elektrike që Shitësi do t’i livrojë Blerësit, përcaktohet sipas vendimit të ministrit të Infrastrukturës dhe Energjisë nr. 3924/1, datë 26.12.2017, “Mbi miratimin e programit financiar të shoqërisë KESH sh.a. për vitin 2018” dhe sipas këtij vendimi është 3,950,000 mwh, e cila specifikohet sipas muajve të livrimit sipas tabelës së aneksit 1 bashkëlidhur kësaj kontrate. </w:t>
      </w:r>
    </w:p>
    <w:p w:rsidR="005A304F" w:rsidRDefault="005A304F" w:rsidP="005A304F">
      <w:pPr>
        <w:pStyle w:val="Paragrafi"/>
        <w:rPr>
          <w:bCs/>
          <w:color w:val="000000"/>
          <w:lang w:val="sq-AL" w:eastAsia="en-GB"/>
        </w:rPr>
      </w:pPr>
      <w:r>
        <w:rPr>
          <w:color w:val="000000"/>
          <w:lang w:val="sq-AL"/>
        </w:rPr>
        <w:t>2. Shitësi, në varësi të përmirësimit të kushteve hidrike, të gjithë sasinë e prodhimit të energjisë elektrike mbi atë të parashikuar në pikën 1, por në çdo rast, jo më shumë se sasia e nevojshme për furnizimin e klientëve fundorë që përfitojnë nga shërbimi universal i furnizimit, është i detyruar t’ia ofrojë Blerësit me çmimin e përcaktuar në këtë kontratë.</w:t>
      </w:r>
    </w:p>
    <w:p w:rsidR="005A304F" w:rsidRDefault="005A304F" w:rsidP="005A304F">
      <w:pPr>
        <w:pStyle w:val="Paragrafi"/>
        <w:rPr>
          <w:lang w:val="sq-AL"/>
        </w:rPr>
      </w:pPr>
      <w:r>
        <w:rPr>
          <w:lang w:val="sq-AL"/>
        </w:rPr>
        <w:t xml:space="preserve">3. Blerësi, brenda afateve të përcaktuara nga Shitësi, është i detyruar të konfirmojë mbi mundësinë që ka për të pranuar energjinë e ofruar nga Shitësi, sipas parashikimeve në pikën 2. Në rast se Blerësi, brenda afateve të përcaktuara nga Shitësi, nuk konfirmon mbi mundësinë që ka për të pranuar energjinë e ofruar nga Shitësi sipas pikës 2, oferta quhet e refuzuar. </w:t>
      </w:r>
    </w:p>
    <w:p w:rsidR="005A304F" w:rsidRPr="005A304F" w:rsidRDefault="005A304F" w:rsidP="005A304F">
      <w:pPr>
        <w:pStyle w:val="Paragrafi"/>
        <w:rPr>
          <w:sz w:val="14"/>
          <w:lang w:val="sq-AL"/>
        </w:rPr>
      </w:pPr>
    </w:p>
    <w:p w:rsidR="005A304F" w:rsidRDefault="005A304F" w:rsidP="005A304F">
      <w:pPr>
        <w:pStyle w:val="NeniNr"/>
        <w:rPr>
          <w:lang w:val="sq-AL"/>
        </w:rPr>
      </w:pPr>
      <w:r>
        <w:rPr>
          <w:lang w:val="sq-AL"/>
        </w:rPr>
        <w:t>Neni 3</w:t>
      </w:r>
    </w:p>
    <w:p w:rsidR="005A304F" w:rsidRDefault="005A304F" w:rsidP="005A304F">
      <w:pPr>
        <w:pStyle w:val="NeniNr"/>
        <w:rPr>
          <w:b/>
          <w:lang w:val="sq-AL"/>
        </w:rPr>
      </w:pPr>
      <w:bookmarkStart w:id="1" w:name="_Toc290022107"/>
      <w:r>
        <w:rPr>
          <w:b/>
          <w:lang w:val="sq-AL"/>
        </w:rPr>
        <w:t>Përkufizimet dhe ndërtimi</w:t>
      </w:r>
      <w:bookmarkEnd w:id="1"/>
    </w:p>
    <w:p w:rsidR="005A304F" w:rsidRDefault="005A304F" w:rsidP="005A304F">
      <w:pPr>
        <w:pStyle w:val="Paragrafi"/>
        <w:rPr>
          <w:bCs/>
          <w:sz w:val="12"/>
          <w:lang w:val="sq-AL"/>
        </w:rPr>
      </w:pPr>
    </w:p>
    <w:p w:rsidR="005A304F" w:rsidRDefault="005A304F" w:rsidP="005A304F">
      <w:pPr>
        <w:pStyle w:val="Paragrafi"/>
        <w:rPr>
          <w:lang w:val="sq-AL"/>
        </w:rPr>
      </w:pPr>
      <w:r>
        <w:rPr>
          <w:bCs/>
          <w:lang w:val="sq-AL"/>
        </w:rPr>
        <w:t xml:space="preserve">1. Përkufizimet: </w:t>
      </w:r>
      <w:r>
        <w:rPr>
          <w:lang w:val="sq-AL"/>
        </w:rPr>
        <w:t>termat e përdorur në kontratë do të kenë kuptimet e dhëna në shtojcën 1.</w:t>
      </w:r>
    </w:p>
    <w:p w:rsidR="005A304F" w:rsidRDefault="005A304F" w:rsidP="005A304F">
      <w:pPr>
        <w:pStyle w:val="Paragrafi"/>
        <w:rPr>
          <w:lang w:val="sq-AL"/>
        </w:rPr>
      </w:pPr>
      <w:r>
        <w:rPr>
          <w:bCs/>
          <w:lang w:val="sq-AL"/>
        </w:rPr>
        <w:t xml:space="preserve">2. Interpretimi: titujt dhe nëntitujt janë vetëm për </w:t>
      </w:r>
      <w:r>
        <w:rPr>
          <w:lang w:val="sq-AL"/>
        </w:rPr>
        <w:t>lehtësi dhe nuk prekin interpretimin e Kontratës.</w:t>
      </w:r>
    </w:p>
    <w:p w:rsidR="005A304F" w:rsidRDefault="005A304F" w:rsidP="005A304F">
      <w:pPr>
        <w:pStyle w:val="Paragrafi"/>
        <w:rPr>
          <w:lang w:val="sq-AL"/>
        </w:rPr>
      </w:pPr>
      <w:r>
        <w:rPr>
          <w:bCs/>
          <w:lang w:val="sq-AL"/>
        </w:rPr>
        <w:lastRenderedPageBreak/>
        <w:t xml:space="preserve">3. Referencat në kohë: </w:t>
      </w:r>
      <w:r>
        <w:rPr>
          <w:lang w:val="sq-AL"/>
        </w:rPr>
        <w:t>referencat në kohë do të jenë sipas Kohës Qendrore Evropiane (CET).</w:t>
      </w:r>
    </w:p>
    <w:p w:rsidR="005A304F" w:rsidRDefault="005A304F" w:rsidP="005A304F">
      <w:pPr>
        <w:pStyle w:val="Paragrafi"/>
        <w:rPr>
          <w:spacing w:val="-4"/>
          <w:lang w:val="sq-AL"/>
        </w:rPr>
      </w:pPr>
      <w:r>
        <w:rPr>
          <w:spacing w:val="-4"/>
          <w:lang w:val="sq-AL"/>
        </w:rPr>
        <w:t xml:space="preserve">4. Përputhja me aktet nënligjore dhe Rregullat e Tregut: kjo kontratë hartohet në përputhje me parashikimet e akteve ligjore dhe nënligjore në sektorin e energjisë elektrike. Në rast se ndonjë parashikim në këtë kontratë bie në kundërshtim me ndonjë parashikim në aktet ligjore dhe rregullatore në fuqi, atëherë ky parashikim në kontratë konsiderohet i pavlefshëm/ i pazbatueshëm dhe marrëdhënia rregullohet sipas parashikimeve të aktit në fuqi. </w:t>
      </w:r>
    </w:p>
    <w:p w:rsidR="005A304F" w:rsidRPr="005A304F" w:rsidRDefault="005A304F" w:rsidP="005A304F">
      <w:pPr>
        <w:pStyle w:val="Paragrafi"/>
        <w:rPr>
          <w:bCs/>
          <w:sz w:val="14"/>
          <w:lang w:val="sq-AL"/>
        </w:rPr>
      </w:pPr>
    </w:p>
    <w:p w:rsidR="005A304F" w:rsidRDefault="005A304F" w:rsidP="005A304F">
      <w:pPr>
        <w:pStyle w:val="NeniNr"/>
        <w:rPr>
          <w:lang w:val="sq-AL"/>
        </w:rPr>
      </w:pPr>
      <w:r>
        <w:rPr>
          <w:lang w:val="sq-AL"/>
        </w:rPr>
        <w:t>Neni 4</w:t>
      </w:r>
    </w:p>
    <w:p w:rsidR="005A304F" w:rsidRDefault="005A304F" w:rsidP="005A304F">
      <w:pPr>
        <w:pStyle w:val="NeniNr"/>
        <w:rPr>
          <w:b/>
          <w:lang w:val="sq-AL"/>
        </w:rPr>
      </w:pPr>
      <w:r>
        <w:rPr>
          <w:b/>
          <w:lang w:val="sq-AL"/>
        </w:rPr>
        <w:t>Të drejtat dhe detyrimet e Blerësit</w:t>
      </w:r>
    </w:p>
    <w:p w:rsidR="005A304F" w:rsidRDefault="005A304F" w:rsidP="005A304F">
      <w:pPr>
        <w:pStyle w:val="Paragrafi"/>
        <w:rPr>
          <w:sz w:val="12"/>
          <w:lang w:val="sq-AL"/>
        </w:rPr>
      </w:pPr>
    </w:p>
    <w:p w:rsidR="005A304F" w:rsidRDefault="005A304F" w:rsidP="005A304F">
      <w:pPr>
        <w:pStyle w:val="Paragrafi"/>
        <w:rPr>
          <w:lang w:val="sq-AL"/>
        </w:rPr>
      </w:pPr>
      <w:r>
        <w:rPr>
          <w:lang w:val="sq-AL"/>
        </w:rPr>
        <w:t xml:space="preserve">1. Blerësi do t’i paraqesë Shitësit programet mujore/javore/të ditës në avancë me bazë orare/të ngarkesës për klientët fundorë, në përputhje me parashikimet e akteve rregullatore në sektorin e energjisë elektrike dhe sipas formatit të parashikuar në lidhjet e kësaj kontrate. </w:t>
      </w:r>
    </w:p>
    <w:p w:rsidR="005A304F" w:rsidRDefault="005A304F" w:rsidP="005A304F">
      <w:pPr>
        <w:pStyle w:val="Paragrafi"/>
        <w:rPr>
          <w:lang w:val="sq-AL"/>
        </w:rPr>
      </w:pPr>
      <w:r>
        <w:rPr>
          <w:lang w:val="sq-AL"/>
        </w:rPr>
        <w:t>2. Blerësi, jo më vonë se 7 ditë kalendarike përpara fillimit të muajit të livrimit, do t’i dërgojë Shitësit gjithë të dhënat që lidhen me parashikimin e ngarkesës për muajin pasardhës me bazë javore/ditore të ngarkesës.</w:t>
      </w:r>
    </w:p>
    <w:p w:rsidR="005A304F" w:rsidRDefault="005A304F" w:rsidP="005A304F">
      <w:pPr>
        <w:pStyle w:val="Paragrafi"/>
        <w:rPr>
          <w:bCs/>
          <w:lang w:val="sq-AL"/>
        </w:rPr>
      </w:pPr>
      <w:r>
        <w:rPr>
          <w:lang w:val="sq-AL"/>
        </w:rPr>
        <w:t xml:space="preserve">3. Blerësi, jo </w:t>
      </w:r>
      <w:r>
        <w:rPr>
          <w:bCs/>
          <w:lang w:val="sq-AL"/>
        </w:rPr>
        <w:t xml:space="preserve">më vonë se dita e mërkurë e çdo jave do t’i </w:t>
      </w:r>
      <w:r>
        <w:rPr>
          <w:lang w:val="sq-AL"/>
        </w:rPr>
        <w:t>dërgojë Shitësit të dhënat që lidhen me ngarkesën e klientëve fundorë, për</w:t>
      </w:r>
      <w:r>
        <w:rPr>
          <w:bCs/>
          <w:lang w:val="sq-AL"/>
        </w:rPr>
        <w:t xml:space="preserve"> sasinë e javës në avancë </w:t>
      </w:r>
      <w:r>
        <w:rPr>
          <w:lang w:val="sq-AL"/>
        </w:rPr>
        <w:t>me bazë ditore/orare.</w:t>
      </w:r>
    </w:p>
    <w:p w:rsidR="005A304F" w:rsidRDefault="005A304F" w:rsidP="005A304F">
      <w:pPr>
        <w:pStyle w:val="Paragrafi"/>
        <w:rPr>
          <w:bCs/>
          <w:lang w:val="sq-AL"/>
        </w:rPr>
      </w:pPr>
      <w:r>
        <w:rPr>
          <w:bCs/>
          <w:lang w:val="sq-AL"/>
        </w:rPr>
        <w:t>4. Blerësi, duke marrë në konsideratë programet e dërguara për muajin/javën në avancë nga Shitësi, do t’i dërgojë Shitësit, brenda orës 11:00, programin e ditës në avancë</w:t>
      </w:r>
      <w:r>
        <w:rPr>
          <w:lang w:val="sq-AL"/>
        </w:rPr>
        <w:t xml:space="preserve"> me bazë orare të ngarkesës</w:t>
      </w:r>
      <w:r>
        <w:rPr>
          <w:bCs/>
          <w:lang w:val="sq-AL"/>
        </w:rPr>
        <w:t>.</w:t>
      </w:r>
    </w:p>
    <w:p w:rsidR="005A304F" w:rsidRDefault="005A304F" w:rsidP="005A304F">
      <w:pPr>
        <w:pStyle w:val="Paragrafi"/>
        <w:ind w:firstLine="0"/>
        <w:rPr>
          <w:sz w:val="12"/>
          <w:lang w:val="sq-AL"/>
        </w:rPr>
      </w:pPr>
    </w:p>
    <w:p w:rsidR="005A304F" w:rsidRDefault="005A304F" w:rsidP="005A304F">
      <w:pPr>
        <w:pStyle w:val="NeniNr"/>
        <w:rPr>
          <w:lang w:val="sq-AL"/>
        </w:rPr>
      </w:pPr>
      <w:r>
        <w:rPr>
          <w:lang w:val="sq-AL"/>
        </w:rPr>
        <w:t>Neni 5</w:t>
      </w:r>
    </w:p>
    <w:p w:rsidR="005A304F" w:rsidRDefault="005A304F" w:rsidP="005A304F">
      <w:pPr>
        <w:pStyle w:val="NeniNr"/>
        <w:rPr>
          <w:b/>
          <w:lang w:val="sq-AL"/>
        </w:rPr>
      </w:pPr>
      <w:bookmarkStart w:id="2" w:name="_Toc290022108"/>
      <w:r>
        <w:rPr>
          <w:b/>
          <w:lang w:val="sq-AL"/>
        </w:rPr>
        <w:t>Të drejtat dhe detyrimet e Shitësit</w:t>
      </w:r>
      <w:bookmarkEnd w:id="2"/>
    </w:p>
    <w:p w:rsidR="005A304F" w:rsidRDefault="005A304F" w:rsidP="005A304F">
      <w:pPr>
        <w:pStyle w:val="Paragrafi"/>
        <w:rPr>
          <w:bCs/>
          <w:sz w:val="12"/>
          <w:lang w:val="sq-AL"/>
        </w:rPr>
      </w:pPr>
    </w:p>
    <w:p w:rsidR="005A304F" w:rsidRDefault="005A304F" w:rsidP="005A304F">
      <w:pPr>
        <w:pStyle w:val="Paragrafi"/>
        <w:rPr>
          <w:bCs/>
          <w:lang w:val="sq-AL"/>
        </w:rPr>
      </w:pPr>
      <w:r>
        <w:rPr>
          <w:bCs/>
          <w:lang w:val="sq-AL"/>
        </w:rPr>
        <w:t>1. Shitësi do të livrojë dhe Blerësi do të pranojë sasinë e energjisë elektrike të konfirmuar nga Shitësi për Blerësin, sipas parashikimeve në pikat 2, 3 dhe 4, ose sasitë e rëna dakord me shkrim midis Shitësit dhe Blerësit. Në rast se nuk do të ketë dakordësi midis Palëve, atëherë do të jetë programi i konfirmuar nga Shitësi ai që do të zbatohet.</w:t>
      </w:r>
    </w:p>
    <w:p w:rsidR="005A304F" w:rsidRDefault="005A304F" w:rsidP="005A304F">
      <w:pPr>
        <w:pStyle w:val="Paragrafi"/>
        <w:rPr>
          <w:bCs/>
          <w:lang w:val="sq-AL"/>
        </w:rPr>
      </w:pPr>
      <w:r>
        <w:rPr>
          <w:bCs/>
          <w:lang w:val="sq-AL"/>
        </w:rPr>
        <w:t>2</w:t>
      </w:r>
      <w:r>
        <w:rPr>
          <w:bCs/>
          <w:spacing w:val="-4"/>
          <w:lang w:val="sq-AL"/>
        </w:rPr>
        <w:t xml:space="preserve">. Shitësi, jo më vonë se 5 ditë kalendarike përpara fillimit të muajit në të cilin do të bëhet livrimi, do të konfirmojë për Blerësin </w:t>
      </w:r>
      <w:r>
        <w:rPr>
          <w:spacing w:val="-4"/>
          <w:lang w:val="sq-AL"/>
        </w:rPr>
        <w:t>programet mujore/javore/ditore me bazë orare të prodhimit</w:t>
      </w:r>
      <w:r>
        <w:rPr>
          <w:bCs/>
          <w:spacing w:val="-4"/>
          <w:lang w:val="sq-AL"/>
        </w:rPr>
        <w:t>.</w:t>
      </w:r>
    </w:p>
    <w:p w:rsidR="005A304F" w:rsidRDefault="005A304F" w:rsidP="005A304F">
      <w:pPr>
        <w:pStyle w:val="Paragrafi"/>
        <w:rPr>
          <w:bCs/>
          <w:lang w:val="sq-AL"/>
        </w:rPr>
      </w:pPr>
      <w:r>
        <w:rPr>
          <w:bCs/>
          <w:lang w:val="sq-AL"/>
        </w:rPr>
        <w:t xml:space="preserve">3. Shitësi, në vijim të konfirmimit sipas pikës 2, jo më vonë se dita e enjte e çdo jave, do të konfirmojë për Blerësin </w:t>
      </w:r>
      <w:r>
        <w:rPr>
          <w:lang w:val="sq-AL"/>
        </w:rPr>
        <w:t>programet javore/ditore me bazë orare të prodhimit.</w:t>
      </w:r>
      <w:r>
        <w:rPr>
          <w:bCs/>
          <w:lang w:val="sq-AL"/>
        </w:rPr>
        <w:t xml:space="preserve"> </w:t>
      </w:r>
    </w:p>
    <w:p w:rsidR="005A304F" w:rsidRDefault="005A304F" w:rsidP="005A304F">
      <w:pPr>
        <w:pStyle w:val="Paragrafi"/>
        <w:rPr>
          <w:lang w:val="sq-AL"/>
        </w:rPr>
      </w:pPr>
      <w:r>
        <w:rPr>
          <w:bCs/>
          <w:lang w:val="sq-AL"/>
        </w:rPr>
        <w:t>4. Shitësi, duke marrë në konsideratë konfirmimet e dërguara për muajin/javën në avancë do t’i dërgojë Blerësit brenda orës 12:00 konfirmimin për programin e ditës në avancë</w:t>
      </w:r>
      <w:r>
        <w:rPr>
          <w:lang w:val="sq-AL"/>
        </w:rPr>
        <w:t xml:space="preserve"> me bazë orare të prodhimit </w:t>
      </w:r>
      <w:r>
        <w:rPr>
          <w:bCs/>
          <w:lang w:val="sq-AL"/>
        </w:rPr>
        <w:t>dhe do të jetë përgjegjës për realizimin e programit për ditën në avancë</w:t>
      </w:r>
      <w:r>
        <w:rPr>
          <w:bCs/>
          <w:i/>
          <w:lang w:val="sq-AL"/>
        </w:rPr>
        <w:t>.</w:t>
      </w:r>
    </w:p>
    <w:p w:rsidR="005A304F" w:rsidRDefault="005A304F" w:rsidP="005A304F">
      <w:pPr>
        <w:pStyle w:val="Paragrafi"/>
        <w:rPr>
          <w:bCs/>
          <w:sz w:val="12"/>
          <w:lang w:val="sq-AL"/>
        </w:rPr>
      </w:pPr>
    </w:p>
    <w:p w:rsidR="005A304F" w:rsidRDefault="005A304F" w:rsidP="005A304F">
      <w:pPr>
        <w:pStyle w:val="NeniNr"/>
        <w:rPr>
          <w:lang w:val="sq-AL"/>
        </w:rPr>
      </w:pPr>
      <w:r>
        <w:rPr>
          <w:lang w:val="sq-AL"/>
        </w:rPr>
        <w:t>Neni 6</w:t>
      </w:r>
    </w:p>
    <w:p w:rsidR="005A304F" w:rsidRDefault="005A304F" w:rsidP="005A304F">
      <w:pPr>
        <w:pStyle w:val="NeniNr"/>
        <w:rPr>
          <w:b/>
          <w:lang w:val="sq-AL"/>
        </w:rPr>
      </w:pPr>
      <w:bookmarkStart w:id="3" w:name="_Toc290022110"/>
      <w:r>
        <w:rPr>
          <w:b/>
          <w:lang w:val="sq-AL"/>
        </w:rPr>
        <w:t>Detyrimet kryesore për furnizimin me energji elektrike</w:t>
      </w:r>
      <w:bookmarkEnd w:id="3"/>
    </w:p>
    <w:p w:rsidR="005A304F" w:rsidRDefault="005A304F" w:rsidP="005A304F">
      <w:pPr>
        <w:pStyle w:val="Paragrafi"/>
        <w:rPr>
          <w:bCs/>
          <w:sz w:val="12"/>
          <w:lang w:val="sq-AL"/>
        </w:rPr>
      </w:pPr>
    </w:p>
    <w:p w:rsidR="005A304F" w:rsidRDefault="005A304F" w:rsidP="005A304F">
      <w:pPr>
        <w:pStyle w:val="Paragrafi"/>
        <w:rPr>
          <w:bCs/>
          <w:lang w:val="sq-AL"/>
        </w:rPr>
      </w:pPr>
      <w:r>
        <w:rPr>
          <w:bCs/>
          <w:lang w:val="sq-AL"/>
        </w:rPr>
        <w:t>1. Përgjegjësia për balancimin e energjisë: Shitësi dhe Blerësi janë subjekte të rregullave të në fuqi për mekanizimin e balancimit dhe për rrjedhojë përgjegjës për balancimin e energjisë elektrike.</w:t>
      </w:r>
    </w:p>
    <w:p w:rsidR="005A304F" w:rsidRDefault="005A304F" w:rsidP="005A304F">
      <w:pPr>
        <w:pStyle w:val="Paragrafi"/>
        <w:rPr>
          <w:lang w:val="sq-AL"/>
        </w:rPr>
      </w:pPr>
      <w:r>
        <w:rPr>
          <w:bCs/>
          <w:lang w:val="sq-AL"/>
        </w:rPr>
        <w:t xml:space="preserve">2. Livrimi dhe pranimi: </w:t>
      </w:r>
      <w:r>
        <w:rPr>
          <w:lang w:val="sq-AL"/>
        </w:rPr>
        <w:t>Shitësi do të programojë, shesë dhe livrojë, ose do të bëjë të mundur të livrohet, dhe Blerësi do të programojë, blejë dhe pranojë, ose do të bëjë të mundur të pranohet sasia e kontratës sipas programit të deklaruar për ditën në avancë; dhe Blerësi do t’i paguajë Shitësit çmimin përkatës të kontratës.</w:t>
      </w:r>
    </w:p>
    <w:p w:rsidR="005A304F" w:rsidRDefault="005A304F" w:rsidP="005A304F">
      <w:pPr>
        <w:pStyle w:val="Paragrafi"/>
        <w:rPr>
          <w:lang w:val="sq-AL"/>
        </w:rPr>
      </w:pPr>
      <w:r>
        <w:rPr>
          <w:bCs/>
          <w:lang w:val="sq-AL"/>
        </w:rPr>
        <w:t xml:space="preserve">3. Përkufizimi i programit: </w:t>
      </w:r>
      <w:r>
        <w:rPr>
          <w:lang w:val="sq-AL"/>
        </w:rPr>
        <w:t>“</w:t>
      </w:r>
      <w:r>
        <w:rPr>
          <w:bCs/>
          <w:lang w:val="sq-AL"/>
        </w:rPr>
        <w:t>Program</w:t>
      </w:r>
      <w:r>
        <w:rPr>
          <w:lang w:val="sq-AL"/>
        </w:rPr>
        <w:t>” sipas zbatimit, do të thotë veprimet e nevojshme për një Palë për kryerjen e detyrimeve përkatëse të livrimit ose pranimit, që mund të përfshijnë nominimin, programimin, njoftimin, kërkimin dhe konfirmimin me Palën tjetër, agjentët dhe përfaqësuesit e tyre të autorizuar përkatës, dhe me OST-në, kur aplikohet, sasinë e kontratës, kapacitetin e kontratës, Pikën e Livrimit, programin e livrimit, periudhën totale të furnizimit, dhe çdo kusht tjetër përkatës të kontratës sipas gjithë rregullave të zbatueshme të OST-së dhe praktikave e procedurave të tjera të zakonshme industriale.</w:t>
      </w:r>
    </w:p>
    <w:p w:rsidR="005A304F" w:rsidRDefault="005A304F" w:rsidP="005A304F">
      <w:pPr>
        <w:pStyle w:val="NeniNr"/>
        <w:rPr>
          <w:lang w:val="sq-AL"/>
        </w:rPr>
      </w:pPr>
      <w:r>
        <w:rPr>
          <w:lang w:val="sq-AL"/>
        </w:rPr>
        <w:t>Neni 7</w:t>
      </w:r>
    </w:p>
    <w:p w:rsidR="005A304F" w:rsidRDefault="005A304F" w:rsidP="005A304F">
      <w:pPr>
        <w:pStyle w:val="NeniNr"/>
        <w:rPr>
          <w:b/>
          <w:lang w:val="sq-AL"/>
        </w:rPr>
      </w:pPr>
      <w:bookmarkStart w:id="4" w:name="_Toc290022111"/>
      <w:r>
        <w:rPr>
          <w:b/>
          <w:lang w:val="sq-AL"/>
        </w:rPr>
        <w:t>Livrimi, matja, transmetimi dhe risku</w:t>
      </w:r>
      <w:bookmarkEnd w:id="4"/>
    </w:p>
    <w:p w:rsidR="005A304F" w:rsidRDefault="005A304F" w:rsidP="005A304F">
      <w:pPr>
        <w:pStyle w:val="Paragrafi"/>
        <w:rPr>
          <w:bCs/>
          <w:sz w:val="14"/>
          <w:lang w:val="sq-AL"/>
        </w:rPr>
      </w:pPr>
    </w:p>
    <w:p w:rsidR="005A304F" w:rsidRDefault="005A304F" w:rsidP="005A304F">
      <w:pPr>
        <w:pStyle w:val="Paragrafi"/>
        <w:rPr>
          <w:lang w:val="sq-AL"/>
        </w:rPr>
      </w:pPr>
      <w:r>
        <w:rPr>
          <w:bCs/>
          <w:lang w:val="sq-AL"/>
        </w:rPr>
        <w:t xml:space="preserve">1. Rryma/frekuenca/tensionet: </w:t>
      </w:r>
      <w:r>
        <w:rPr>
          <w:lang w:val="sq-AL"/>
        </w:rPr>
        <w:t>energjia elektrike do të livrohet me rrymën, frekuencën dhe tensionin e zbatueshëm në Pikën përkatëse të Livrimit sipas standardeve të OST-së dhe Furnizuesit të Shërbimit Universal, kur aplikohet, si dhe në përputhje me rregullat dhe kodet në fuqi.</w:t>
      </w:r>
    </w:p>
    <w:p w:rsidR="005A304F" w:rsidRDefault="005A304F" w:rsidP="005A304F">
      <w:pPr>
        <w:pStyle w:val="Paragrafi"/>
        <w:rPr>
          <w:bCs/>
          <w:lang w:val="sq-AL"/>
        </w:rPr>
      </w:pPr>
      <w:r>
        <w:rPr>
          <w:bCs/>
          <w:lang w:val="sq-AL"/>
        </w:rPr>
        <w:t xml:space="preserve">2. Programet e deklaruara: sasia e </w:t>
      </w:r>
      <w:r>
        <w:rPr>
          <w:lang w:val="sq-AL"/>
        </w:rPr>
        <w:t xml:space="preserve">energjisë elektrike që do të programohet dhe konfirmohet nga Shitësi për Blerësin, do t’i livrohet këtij të fundit mbi baza vjetore, mujore, javore, ditore dhe orare në përputhje </w:t>
      </w:r>
      <w:r>
        <w:rPr>
          <w:lang w:val="sq-AL"/>
        </w:rPr>
        <w:lastRenderedPageBreak/>
        <w:t>me Rregullat e Tregut të Energjisë Elektrike, si dhe Kodet e Rrjetit. Nominimi fizik/programi për ditën e nesërme duhet paraqitur në oraret në përputhje me Rregullat të Tregut dhe kodet në fuqi.</w:t>
      </w:r>
    </w:p>
    <w:p w:rsidR="005A304F" w:rsidRDefault="005A304F" w:rsidP="005A304F">
      <w:pPr>
        <w:pStyle w:val="Paragrafi"/>
        <w:rPr>
          <w:lang w:val="sq-AL"/>
        </w:rPr>
      </w:pPr>
      <w:r>
        <w:rPr>
          <w:bCs/>
          <w:lang w:val="sq-AL"/>
        </w:rPr>
        <w:t xml:space="preserve">3. Dokumentacioni i livrimeve dhe marrjeve në dorëzim: </w:t>
      </w:r>
      <w:r>
        <w:rPr>
          <w:lang w:val="sq-AL"/>
        </w:rPr>
        <w:t xml:space="preserve">bazuar në një kërkesë të arsyeshme, Palët: </w:t>
      </w:r>
    </w:p>
    <w:p w:rsidR="005A304F" w:rsidRDefault="005A304F" w:rsidP="005A304F">
      <w:pPr>
        <w:pStyle w:val="Paragrafi"/>
        <w:rPr>
          <w:bCs/>
          <w:spacing w:val="-4"/>
          <w:lang w:val="sq-AL"/>
        </w:rPr>
      </w:pPr>
      <w:r>
        <w:rPr>
          <w:spacing w:val="-4"/>
          <w:lang w:val="sq-AL"/>
        </w:rPr>
        <w:t xml:space="preserve">- do t’i sigurojnë njëra-tjetrës dokumentacionin që posedojnë ose do të kontrollojë paraqitjen e programeve, sasive, livrimeve dhe marrjeve në dorëzim të energjisë elektrike për qëllimet e përcaktimit të shkakut të çdo devijimi mes afateve të kontratës individuale dhe marrjeve aktuale në dorëzim të energjisë elektrike; </w:t>
      </w:r>
    </w:p>
    <w:p w:rsidR="005A304F" w:rsidRDefault="005A304F" w:rsidP="005A304F">
      <w:pPr>
        <w:pStyle w:val="Paragrafi"/>
        <w:rPr>
          <w:bCs/>
          <w:lang w:val="sq-AL"/>
        </w:rPr>
      </w:pPr>
      <w:r>
        <w:rPr>
          <w:bCs/>
          <w:lang w:val="sq-AL"/>
        </w:rPr>
        <w:t xml:space="preserve">4. Rimbursimi i kostove të jashtme: në rast se njëra Palë, me kërkesën e Palës tjetër ose për të zgjidhur një mosmarrëveshje të ngritur nga Pala tjetër, pëson shpenzime të jashtme të arsyeshme, kur verifikon se Pala tjetër nuk i ka kryer si duhet detyrimet e saj sipas kushteve të kontratës, këto shpenzime do të rimbursohen me kërkesën e Palës që ka dështuar në performim. </w:t>
      </w:r>
    </w:p>
    <w:p w:rsidR="005A304F" w:rsidRDefault="005A304F" w:rsidP="005A304F">
      <w:pPr>
        <w:pStyle w:val="Paragrafi"/>
        <w:rPr>
          <w:lang w:val="sq-AL"/>
        </w:rPr>
      </w:pPr>
      <w:r>
        <w:rPr>
          <w:bCs/>
          <w:lang w:val="sq-AL"/>
        </w:rPr>
        <w:t xml:space="preserve">5. Risqet e Shitësit dhe Blerësit: </w:t>
      </w:r>
      <w:r>
        <w:rPr>
          <w:lang w:val="sq-AL"/>
        </w:rPr>
        <w:t xml:space="preserve">Shitësi do të marrë përsipër gjithë risqet dhe do të përgjigjet për çdo kosto apo pagesë të vendosur ose shoqëruese të Programimit, transmetimit dhe livrimit të sasisë së kontratës deri në Pikën e Livrimit. Blerësi do të marrë përsipër gjithë risqet dhe do të përgjigjet për çdo kosto ose pagesë të vendosur ose shoqëruese të Programimit, pranimit dhe transmetimit të sasisë së kontratës në dhe nga Pika e Livrimit. </w:t>
      </w:r>
    </w:p>
    <w:p w:rsidR="005A304F" w:rsidRDefault="005A304F" w:rsidP="005A304F">
      <w:pPr>
        <w:pStyle w:val="Paragrafi"/>
        <w:rPr>
          <w:lang w:val="sq-AL"/>
        </w:rPr>
      </w:pPr>
      <w:r>
        <w:rPr>
          <w:lang w:val="sq-AL"/>
        </w:rPr>
        <w:t>6. Pikat e Livrimit: Shitësi do ta livrojë energjinë elektrike në hyrje të sistemit të transmetimit të OST-së, me kusht që të ekzistojnë matës në këto pika për të lejuar verifikimin e shumave dhe kohës së livrimeve.</w:t>
      </w:r>
    </w:p>
    <w:p w:rsidR="005A304F" w:rsidRDefault="005A304F" w:rsidP="005A304F">
      <w:pPr>
        <w:pStyle w:val="Paragrafi"/>
        <w:rPr>
          <w:sz w:val="12"/>
          <w:lang w:val="sq-AL"/>
        </w:rPr>
      </w:pPr>
    </w:p>
    <w:p w:rsidR="005A304F" w:rsidRDefault="005A304F" w:rsidP="005A304F">
      <w:pPr>
        <w:pStyle w:val="NeniNr"/>
        <w:rPr>
          <w:lang w:val="sq-AL"/>
        </w:rPr>
      </w:pPr>
      <w:r>
        <w:rPr>
          <w:lang w:val="sq-AL"/>
        </w:rPr>
        <w:t>Neni 8</w:t>
      </w:r>
    </w:p>
    <w:p w:rsidR="005A304F" w:rsidRDefault="005A304F" w:rsidP="005A304F">
      <w:pPr>
        <w:pStyle w:val="NeniNr"/>
        <w:rPr>
          <w:b/>
          <w:lang w:val="sq-AL"/>
        </w:rPr>
      </w:pPr>
      <w:bookmarkStart w:id="5" w:name="_Toc290022112"/>
      <w:r>
        <w:rPr>
          <w:b/>
          <w:lang w:val="sq-AL"/>
        </w:rPr>
        <w:t xml:space="preserve">Mosperformanca për shkak </w:t>
      </w:r>
    </w:p>
    <w:p w:rsidR="005A304F" w:rsidRDefault="005A304F" w:rsidP="005A304F">
      <w:pPr>
        <w:pStyle w:val="NeniNr"/>
        <w:rPr>
          <w:b/>
          <w:lang w:val="sq-AL"/>
        </w:rPr>
      </w:pPr>
      <w:r>
        <w:rPr>
          <w:b/>
          <w:lang w:val="sq-AL"/>
        </w:rPr>
        <w:t>të forcës madhore</w:t>
      </w:r>
      <w:bookmarkEnd w:id="5"/>
    </w:p>
    <w:p w:rsidR="005A304F" w:rsidRDefault="005A304F" w:rsidP="005A304F">
      <w:pPr>
        <w:pStyle w:val="Paragrafi"/>
        <w:rPr>
          <w:bCs/>
          <w:sz w:val="12"/>
          <w:lang w:val="sq-AL"/>
        </w:rPr>
      </w:pPr>
    </w:p>
    <w:p w:rsidR="005A304F" w:rsidRDefault="005A304F" w:rsidP="005A304F">
      <w:pPr>
        <w:pStyle w:val="Paragrafi"/>
        <w:rPr>
          <w:lang w:val="sq-AL"/>
        </w:rPr>
      </w:pPr>
      <w:r>
        <w:rPr>
          <w:bCs/>
          <w:lang w:val="sq-AL"/>
        </w:rPr>
        <w:t xml:space="preserve">1. Përkufizimi i forcës madhore: </w:t>
      </w:r>
      <w:r>
        <w:rPr>
          <w:lang w:val="sq-AL"/>
        </w:rPr>
        <w:t>përveçse kur specifikohet ndryshe, “</w:t>
      </w:r>
      <w:r>
        <w:rPr>
          <w:bCs/>
          <w:lang w:val="sq-AL"/>
        </w:rPr>
        <w:t>forcë madhore</w:t>
      </w:r>
      <w:r>
        <w:rPr>
          <w:lang w:val="sq-AL"/>
        </w:rPr>
        <w:t>” për qëllimet e kontratës do të thotë një ngjarje jashtë kontrollit të arsyeshëm të Palës që pretendon forcën madhore (“</w:t>
      </w:r>
      <w:r>
        <w:rPr>
          <w:bCs/>
          <w:lang w:val="sq-AL"/>
        </w:rPr>
        <w:t>Pala Pretenduese</w:t>
      </w:r>
      <w:r>
        <w:rPr>
          <w:lang w:val="sq-AL"/>
        </w:rPr>
        <w:t xml:space="preserve">”), siç përcaktohet në ligjin nr. 43/2015, “Për sektorin e energjisë elektrike”, që nuk mund ta shmangte ose ta kapërcente në mënyrë të arsyeshme dhe që bën të pamundur që Pala Pretenduese të kryejë detyrimet e livrimit ose pranimit, për shkaqet e mëposhtme, por pa u kufizuar me to: </w:t>
      </w:r>
    </w:p>
    <w:p w:rsidR="005A304F" w:rsidRDefault="005A304F" w:rsidP="005A304F">
      <w:pPr>
        <w:pStyle w:val="Paragrafi"/>
        <w:rPr>
          <w:lang w:val="sq-AL"/>
        </w:rPr>
      </w:pPr>
      <w:r>
        <w:rPr>
          <w:lang w:val="sq-AL"/>
        </w:rPr>
        <w:t xml:space="preserve">a) Defekti në komunikim ose i sistemeve kompjuterike të OST-së përkatëse që e pengon Palën Pretenduese të kryejë detyrimet e livrimit ose pranimit; ose </w:t>
      </w:r>
    </w:p>
    <w:p w:rsidR="005A304F" w:rsidRDefault="005A304F" w:rsidP="005A304F">
      <w:pPr>
        <w:pStyle w:val="Paragrafi"/>
        <w:rPr>
          <w:lang w:val="sq-AL"/>
        </w:rPr>
      </w:pPr>
      <w:r>
        <w:rPr>
          <w:lang w:val="sq-AL"/>
        </w:rPr>
        <w:t>b) Pezullimi nga OST-ja përkatëse të livrimit, pranimit ose injorimit prej saj të detyrimeve të Palës Pretenduese lidhur me programimin sipas kontratës.</w:t>
      </w:r>
    </w:p>
    <w:p w:rsidR="005A304F" w:rsidRDefault="005A304F" w:rsidP="005A304F">
      <w:pPr>
        <w:pStyle w:val="Paragrafi"/>
        <w:rPr>
          <w:lang w:val="sq-AL"/>
        </w:rPr>
      </w:pPr>
      <w:r>
        <w:rPr>
          <w:lang w:val="sq-AL"/>
        </w:rPr>
        <w:t>2. Ç</w:t>
      </w:r>
      <w:r>
        <w:rPr>
          <w:bCs/>
          <w:lang w:val="sq-AL"/>
        </w:rPr>
        <w:t xml:space="preserve">lirimi nga detyrimet e livrimit dhe pranimit: </w:t>
      </w:r>
      <w:r>
        <w:rPr>
          <w:lang w:val="sq-AL"/>
        </w:rPr>
        <w:t xml:space="preserve">nëse një Palë pengohet plotësisht ose pjesërisht për shkak të forcës madhore, në kryerjen e detyrimeve të saj për livrim dhe pranim sipas një ose më shumë kontratave dhe kjo Palë respekton kërkesat e pikës 8.3 </w:t>
      </w:r>
      <w:r>
        <w:rPr>
          <w:bCs/>
          <w:i/>
          <w:iCs/>
          <w:lang w:val="sq-AL"/>
        </w:rPr>
        <w:t>(Njoftimi dhe lehtësimi i forcës madhore)</w:t>
      </w:r>
      <w:r>
        <w:rPr>
          <w:lang w:val="sq-AL"/>
        </w:rPr>
        <w:t xml:space="preserve">, do të konsiderohet se nuk ka ndodhur asnjë shkelje ose mospagim nga ana e Palës Pretenduese dhe ajo do të çlirohet (dhe jo thjesht pezullohet) nga këto detyrime për atë periudhë kohore dhe në atë shkallë që kjo forcë madhore e pengon performancën e saj. Asnjë detyrim për të paguar dëmet sipas pikës 8 </w:t>
      </w:r>
      <w:r>
        <w:rPr>
          <w:bCs/>
          <w:i/>
          <w:iCs/>
          <w:lang w:val="sq-AL"/>
        </w:rPr>
        <w:t xml:space="preserve">(Zhdëmtimet për paaftësinë për livrim dhe pranim) </w:t>
      </w:r>
      <w:r>
        <w:rPr>
          <w:lang w:val="sq-AL"/>
        </w:rPr>
        <w:t>nuk do t’i merret Palës Pretenduese lidhur me sasitë e palivruara ose të pamarra.</w:t>
      </w:r>
    </w:p>
    <w:p w:rsidR="005A304F" w:rsidRDefault="005A304F" w:rsidP="005A304F">
      <w:pPr>
        <w:pStyle w:val="Paragrafi"/>
        <w:rPr>
          <w:lang w:val="sq-AL"/>
        </w:rPr>
      </w:pPr>
      <w:r>
        <w:rPr>
          <w:bCs/>
          <w:lang w:val="sq-AL"/>
        </w:rPr>
        <w:t xml:space="preserve">3. Njoftimi dhe lehtësimi i forcës madhore: </w:t>
      </w:r>
      <w:r>
        <w:rPr>
          <w:lang w:val="sq-AL"/>
        </w:rPr>
        <w:t>Pala Pretenduese, sa më shpejt që të jetë e mundur pasi mëson për forcën madhore, do të njoftojë Palën tjetër për fillimin e forcës madhore dhe, për aq sa është e mundur, do t’i sigurojë një vlerësim jodetyrues mbi zgjatjen dhe kohëzgjatjen e pritshme të paaftësisë së saj performuese. Pala Pretenduese do të përdorë gjithë përpjekjet komercialisht të arsyeshme për të lehtësuar efektet e forcës madhore dhe gjatë vazhdimit të forcës madhore, do t’i sigurojë Palës tjetër përditësime të arsyeshme, kur dhe nëse disponohen, mbi zgjatjen dhe kohëzgjatjen e pritshme të paaftësisë performuese.</w:t>
      </w:r>
    </w:p>
    <w:p w:rsidR="005A304F" w:rsidRDefault="005A304F" w:rsidP="005A304F">
      <w:pPr>
        <w:pStyle w:val="Paragrafi"/>
        <w:rPr>
          <w:lang w:val="sq-AL"/>
        </w:rPr>
      </w:pPr>
      <w:r>
        <w:rPr>
          <w:bCs/>
          <w:lang w:val="sq-AL"/>
        </w:rPr>
        <w:t xml:space="preserve">4. Efektet e forcës madhore mbi palën tjetër: </w:t>
      </w:r>
      <w:r>
        <w:rPr>
          <w:lang w:val="sq-AL"/>
        </w:rPr>
        <w:t xml:space="preserve">në rast dhe në atë shkallë që Shitësi çlirohet nga detyrimet e livrimit për shkak të forcës madhore, Blerësi do të çlirohet, gjithashtu, nga detyrimet korresponduese të pranimit dhe pagesës. Në rast dhe në atë shkallë që Blerësi çlirohet nga detyrimet e pranimit për shkak të forcës madhore, Shitësi do të çlirohet, gjithashtu, nga detyrimet korresponduese të livrimit. </w:t>
      </w:r>
    </w:p>
    <w:p w:rsidR="005A304F" w:rsidRDefault="005A304F" w:rsidP="005A304F">
      <w:pPr>
        <w:pStyle w:val="Paragrafi"/>
        <w:rPr>
          <w:sz w:val="14"/>
          <w:lang w:val="sq-AL"/>
        </w:rPr>
      </w:pPr>
    </w:p>
    <w:p w:rsidR="005A304F" w:rsidRDefault="005A304F" w:rsidP="005A304F">
      <w:pPr>
        <w:pStyle w:val="NeniNr"/>
        <w:rPr>
          <w:lang w:val="sq-AL"/>
        </w:rPr>
      </w:pPr>
      <w:r>
        <w:rPr>
          <w:lang w:val="sq-AL"/>
        </w:rPr>
        <w:t>Neni 9</w:t>
      </w:r>
    </w:p>
    <w:p w:rsidR="005A304F" w:rsidRDefault="005A304F" w:rsidP="005A304F">
      <w:pPr>
        <w:pStyle w:val="NeniNr"/>
        <w:rPr>
          <w:b/>
          <w:lang w:val="sq-AL"/>
        </w:rPr>
      </w:pPr>
      <w:bookmarkStart w:id="6" w:name="_Toc290022113"/>
      <w:r>
        <w:rPr>
          <w:b/>
          <w:lang w:val="sq-AL"/>
        </w:rPr>
        <w:t>Zhdëmtimet/kompensimet</w:t>
      </w:r>
      <w:bookmarkEnd w:id="6"/>
      <w:r>
        <w:rPr>
          <w:b/>
          <w:lang w:val="sq-AL"/>
        </w:rPr>
        <w:t xml:space="preserve"> </w:t>
      </w:r>
    </w:p>
    <w:p w:rsidR="005A304F" w:rsidRDefault="005A304F" w:rsidP="005A304F">
      <w:pPr>
        <w:pStyle w:val="Paragrafi"/>
        <w:rPr>
          <w:sz w:val="14"/>
          <w:lang w:val="sq-AL"/>
        </w:rPr>
      </w:pPr>
    </w:p>
    <w:p w:rsidR="005A304F" w:rsidRDefault="005A304F" w:rsidP="005A304F">
      <w:pPr>
        <w:pStyle w:val="Paragrafi"/>
        <w:rPr>
          <w:lang w:val="sq-AL"/>
        </w:rPr>
      </w:pPr>
      <w:r>
        <w:rPr>
          <w:lang w:val="sq-AL"/>
        </w:rPr>
        <w:t>1. RASTI I MOSPERFORMANCËS NGA ANA E SHITËSIT: Në atë shkallë që Shitësi (“</w:t>
      </w:r>
      <w:r>
        <w:rPr>
          <w:bCs/>
          <w:lang w:val="sq-AL"/>
        </w:rPr>
        <w:t xml:space="preserve">Pala </w:t>
      </w:r>
      <w:r>
        <w:rPr>
          <w:bCs/>
          <w:lang w:val="sq-AL"/>
        </w:rPr>
        <w:lastRenderedPageBreak/>
        <w:t>Livruese</w:t>
      </w:r>
      <w:r>
        <w:rPr>
          <w:lang w:val="sq-AL"/>
        </w:rPr>
        <w:t>”) nuk i konfirmon Blerësit të gjithë sasinë mujore/javore/ditore të përcaktuar në pikën 1, të nenit 2, të kontratës, por në çdo rast jo më shumë se sasia e nevojshme për furnizimin e klientëve fundorë që përfitojnë nga Shërbimi Universal i Furnizimit dhe kjo paaftësi nuk shfajësohet nga një ngjarje e forcës madhore ose nga mosperformanca e Palës tjetër, Blerësi (“</w:t>
      </w:r>
      <w:r>
        <w:rPr>
          <w:bCs/>
          <w:lang w:val="sq-AL"/>
        </w:rPr>
        <w:t>Pala Pranuese”</w:t>
      </w:r>
      <w:r>
        <w:rPr>
          <w:lang w:val="sq-AL"/>
        </w:rPr>
        <w:t xml:space="preserve">) ka të drejtën e një kompensimi për sasinë e energjisë elektrike që rezulton si diferencë ndërmjet sasisë së përcaktuar në pikën 1, të nenit 2 dhe asaj të konfirmuar/nominuar sipas parashikimeve të nenit 4. Në rast se kjo sasi nuk do të plotësohet, atëherë do të kompensohet sipas nenit 5, të VKM-së nr. 244, datë 30.3.2016, i ndryshuar. </w:t>
      </w:r>
    </w:p>
    <w:p w:rsidR="005A304F" w:rsidRDefault="005A304F" w:rsidP="005A304F">
      <w:pPr>
        <w:pStyle w:val="Paragrafi"/>
        <w:rPr>
          <w:lang w:val="sq-AL"/>
        </w:rPr>
      </w:pPr>
      <w:r>
        <w:rPr>
          <w:lang w:val="sq-AL"/>
        </w:rPr>
        <w:t>2. RASTI I MOSRESPEKTIMIT NGA ANA E BLERËSIT: Në atë shkallë që programet e dërguara nga Blerësi dhe të konfirmuara nga Shitësi në lidhje me sasinë e energjisë elektrike për muajin përkatës, në përputhje me parashikimet e neneve 4 dhe 5, rezultojnë më të ulëta se sasia e parashikuar në pikën 1, të nenit 2, atëherë Shitësi për efekt të llogaritjes së sasisë vjetore të energjisë elektrike në kuadër të detyrimit për shërbim publik, konsiderohet se ka përmbushur detyrimin për periudhën në fjalë në sasinë e përcaktuar në pikën 1, të nenit 2, të kësaj kontrate.</w:t>
      </w:r>
    </w:p>
    <w:p w:rsidR="005A304F" w:rsidRDefault="005A304F" w:rsidP="005A304F">
      <w:pPr>
        <w:pStyle w:val="Paragrafi"/>
        <w:rPr>
          <w:lang w:val="sq-AL"/>
        </w:rPr>
      </w:pPr>
      <w:r>
        <w:rPr>
          <w:lang w:val="sq-AL"/>
        </w:rPr>
        <w:t>3. Në atë shkallë që programet e dërguara nga Blerësi dhe të konfirmuara nga Shitësi në lidhje me sasinë e energjisë elektrike për muajin përkatës, në përputhje me parashikimet e neneve 4 dhe 5, rezultojnë më të larta se sasia e parashikuar në pikën 1, të nenit 2, dhe kjo energji u ka shkuar për furnizimin klientëve fundorë ose mbulimin e humbjeve në sistemin e shpërndarjes, atëherë Shitësi konsiderohet se ka përmbushur, në po atë masë shtesë, detyrimin për muajin pasardhës që i korrespondon sasisë së parashikuar në pikën 1, të nenit 2, për sasinë që ka shkuar për furnizimin e klientëve fundorë, si dhe për rastin kur energjia ka shkuar për mbulimin e humbjeve në sistemin e shpërndarjes së energjisë elektrike do t’i faturojë Blerësit sasinë e energjinë elektrike sipas çmimit të përcaktuar në VKM-në nr. 244, datë 30.3.2016, i ndryshuar.</w:t>
      </w:r>
    </w:p>
    <w:p w:rsidR="005A304F" w:rsidRDefault="005A304F" w:rsidP="005A304F">
      <w:pPr>
        <w:pStyle w:val="Paragrafi"/>
        <w:rPr>
          <w:lang w:val="sq-AL"/>
        </w:rPr>
      </w:pPr>
      <w:r>
        <w:rPr>
          <w:lang w:val="sq-AL"/>
        </w:rPr>
        <w:t>4. Shuma e pagueshme: shumat e pagueshme sipas nenit 9 do të faturohen dhe paguhen sipas nenit 14 (Faturimi dhe pagesa).</w:t>
      </w:r>
    </w:p>
    <w:p w:rsidR="005A304F" w:rsidRDefault="005A304F" w:rsidP="005A304F">
      <w:pPr>
        <w:pStyle w:val="Paragrafi"/>
        <w:rPr>
          <w:sz w:val="12"/>
          <w:lang w:val="sq-AL"/>
        </w:rPr>
      </w:pPr>
    </w:p>
    <w:p w:rsidR="005A304F" w:rsidRDefault="005A304F" w:rsidP="005A304F">
      <w:pPr>
        <w:pStyle w:val="NeniNr"/>
        <w:rPr>
          <w:lang w:val="sq-AL"/>
        </w:rPr>
      </w:pPr>
      <w:r>
        <w:rPr>
          <w:lang w:val="sq-AL"/>
        </w:rPr>
        <w:t>Neni 10</w:t>
      </w:r>
    </w:p>
    <w:p w:rsidR="005A304F" w:rsidRDefault="005A304F" w:rsidP="005A304F">
      <w:pPr>
        <w:pStyle w:val="NeniNr"/>
        <w:rPr>
          <w:b/>
          <w:lang w:val="sq-AL"/>
        </w:rPr>
      </w:pPr>
      <w:bookmarkStart w:id="7" w:name="_Toc290022114"/>
      <w:r>
        <w:rPr>
          <w:b/>
          <w:lang w:val="sq-AL"/>
        </w:rPr>
        <w:t>Pezullimi i livrimit</w:t>
      </w:r>
      <w:bookmarkEnd w:id="7"/>
    </w:p>
    <w:p w:rsidR="005A304F" w:rsidRDefault="005A304F" w:rsidP="005A304F">
      <w:pPr>
        <w:pStyle w:val="Paragrafi"/>
        <w:rPr>
          <w:sz w:val="12"/>
          <w:lang w:val="sq-AL"/>
        </w:rPr>
      </w:pPr>
    </w:p>
    <w:p w:rsidR="005A304F" w:rsidRDefault="005A304F" w:rsidP="005A304F">
      <w:pPr>
        <w:pStyle w:val="Paragrafi"/>
        <w:rPr>
          <w:lang w:val="sq-AL"/>
        </w:rPr>
      </w:pPr>
      <w:r>
        <w:rPr>
          <w:lang w:val="sq-AL"/>
        </w:rPr>
        <w:t>1. Përveç të drejtave ose zhdëmtimeve të tjera të disponueshme për një Palë (“</w:t>
      </w:r>
      <w:r>
        <w:rPr>
          <w:bCs/>
          <w:lang w:val="sq-AL"/>
        </w:rPr>
        <w:t>Pala që përmbush detyrimet</w:t>
      </w:r>
      <w:r>
        <w:rPr>
          <w:lang w:val="sq-AL"/>
        </w:rPr>
        <w:t>”), nëse njëra Palë (“</w:t>
      </w:r>
      <w:r>
        <w:rPr>
          <w:bCs/>
          <w:lang w:val="sq-AL"/>
        </w:rPr>
        <w:t>Pala që nuk përmbush detyrimet</w:t>
      </w:r>
      <w:r>
        <w:rPr>
          <w:lang w:val="sq-AL"/>
        </w:rPr>
        <w:t>”) nuk paguan ndonjë pagesë të vendosur sipas kontratës, ose nëse ajo ose garanti i kredisë nuk arrin ta sigurojë, zëvendësojë ose rrisë shumën e sigurisë së performancës të kërkuar sipas kontratës ose çdo dokumenti mbështetës të kredisë, Pala që përmbush detyrimet do të autorizohet, jo më parë se 3 (tri) ditë pune pas dërgimit të një njoftimi me shkrim Palës që nuk përmbush detyrimet, që të pushojë menjëherë livrimet e mëtejshme të energjisë elektrike (dhe të çlirohet (dhe jo thjesht të pezullohet) nga detyrimet kryesore të livrimit) sipas gjithë kontratave individuale deri kur Pala që përmbush detyrimet të ketë marrë kolateralin e kërkuar ose pagesën e plotë (përfshirë gjithë interesat e mospagimit dhe shpenzimet e zbatueshme) të gjitha shumave të papaguara që i detyrohen palës që përbush detyrimet. Pezullimi i livrimeve apo çlirimeve të detyrimeve të tjera të livrimit, nga Palët mund të bëhet vetëm me miratimin e ERE-s.</w:t>
      </w:r>
    </w:p>
    <w:p w:rsidR="005A304F" w:rsidRPr="005A304F" w:rsidRDefault="005A304F" w:rsidP="005A304F">
      <w:pPr>
        <w:pStyle w:val="Paragrafi"/>
        <w:ind w:firstLine="0"/>
        <w:rPr>
          <w:sz w:val="14"/>
          <w:lang w:val="sq-AL"/>
        </w:rPr>
      </w:pPr>
    </w:p>
    <w:p w:rsidR="005A304F" w:rsidRDefault="005A304F" w:rsidP="005A304F">
      <w:pPr>
        <w:pStyle w:val="NeniNr"/>
        <w:rPr>
          <w:lang w:val="sq-AL"/>
        </w:rPr>
      </w:pPr>
      <w:r>
        <w:rPr>
          <w:lang w:val="sq-AL"/>
        </w:rPr>
        <w:t>Neni 11</w:t>
      </w:r>
    </w:p>
    <w:p w:rsidR="005A304F" w:rsidRDefault="005A304F" w:rsidP="005A304F">
      <w:pPr>
        <w:pStyle w:val="NeniNr"/>
        <w:rPr>
          <w:b/>
          <w:lang w:val="sq-AL"/>
        </w:rPr>
      </w:pPr>
      <w:bookmarkStart w:id="8" w:name="_Toc290022115"/>
      <w:r>
        <w:rPr>
          <w:b/>
          <w:lang w:val="sq-AL"/>
        </w:rPr>
        <w:t>Kohëzgjatja dhe të drejtat e përfundimit</w:t>
      </w:r>
      <w:bookmarkEnd w:id="8"/>
    </w:p>
    <w:p w:rsidR="005A304F" w:rsidRDefault="005A304F" w:rsidP="005A304F">
      <w:pPr>
        <w:pStyle w:val="Paragrafi"/>
        <w:rPr>
          <w:sz w:val="12"/>
          <w:lang w:val="sq-AL"/>
        </w:rPr>
      </w:pPr>
    </w:p>
    <w:p w:rsidR="005A304F" w:rsidRDefault="005A304F" w:rsidP="005A304F">
      <w:pPr>
        <w:pStyle w:val="Paragrafi"/>
        <w:rPr>
          <w:lang w:val="sq-AL"/>
        </w:rPr>
      </w:pPr>
      <w:r>
        <w:rPr>
          <w:lang w:val="sq-AL"/>
        </w:rPr>
        <w:t>1. Kjo kontratë do të hyjë në fuqi në datën e miratimit nga ERE dhe i shtrin efektet nga data 1.1.2018 deri më 31.12.2018. Ajo mund të përfundohet apo ndryshohet vetëm me miratimin e ERE-s.</w:t>
      </w:r>
    </w:p>
    <w:p w:rsidR="005A304F" w:rsidRPr="005A304F" w:rsidRDefault="005A304F" w:rsidP="005A304F">
      <w:pPr>
        <w:pStyle w:val="Paragrafi"/>
        <w:rPr>
          <w:sz w:val="14"/>
          <w:lang w:val="sq-AL"/>
        </w:rPr>
      </w:pPr>
      <w:r>
        <w:rPr>
          <w:lang w:val="sq-AL"/>
        </w:rPr>
        <w:t xml:space="preserve"> </w:t>
      </w:r>
    </w:p>
    <w:p w:rsidR="005A304F" w:rsidRDefault="005A304F" w:rsidP="005A304F">
      <w:pPr>
        <w:pStyle w:val="NeniNr"/>
        <w:rPr>
          <w:lang w:val="sq-AL"/>
        </w:rPr>
      </w:pPr>
      <w:r>
        <w:rPr>
          <w:lang w:val="sq-AL"/>
        </w:rPr>
        <w:t>Neni 12</w:t>
      </w:r>
    </w:p>
    <w:p w:rsidR="005A304F" w:rsidRDefault="005A304F" w:rsidP="005A304F">
      <w:pPr>
        <w:pStyle w:val="NeniNr"/>
        <w:rPr>
          <w:b/>
          <w:lang w:val="sq-AL"/>
        </w:rPr>
      </w:pPr>
      <w:bookmarkStart w:id="9" w:name="_Toc290022116"/>
      <w:r>
        <w:rPr>
          <w:b/>
          <w:lang w:val="sq-AL"/>
        </w:rPr>
        <w:t>Çmimi</w:t>
      </w:r>
      <w:bookmarkEnd w:id="9"/>
    </w:p>
    <w:p w:rsidR="005A304F" w:rsidRDefault="005A304F" w:rsidP="005A304F">
      <w:pPr>
        <w:pStyle w:val="Paragrafi"/>
        <w:rPr>
          <w:bCs/>
          <w:sz w:val="12"/>
          <w:lang w:val="sq-AL"/>
        </w:rPr>
      </w:pPr>
    </w:p>
    <w:p w:rsidR="005A304F" w:rsidRDefault="005A304F" w:rsidP="005A304F">
      <w:pPr>
        <w:pStyle w:val="Paragrafi"/>
        <w:rPr>
          <w:lang w:val="sq-AL"/>
        </w:rPr>
      </w:pPr>
      <w:r>
        <w:rPr>
          <w:bCs/>
          <w:lang w:val="sq-AL"/>
        </w:rPr>
        <w:t xml:space="preserve">Çmimet i shitjes së energjisë elektrike së kësaj kontrate është ai i përcaktuar </w:t>
      </w:r>
      <w:r>
        <w:rPr>
          <w:lang w:val="sq-AL"/>
        </w:rPr>
        <w:t>me vendimin e Asamblesë së Përgjithshme të Shoqërisë KESH sh.a. nr. _________, datë _________ dhe ky çmim i shitjes do të jetë 1.5 lekë/kwh.</w:t>
      </w:r>
    </w:p>
    <w:p w:rsidR="005A304F" w:rsidRDefault="005A304F" w:rsidP="005A304F">
      <w:pPr>
        <w:pStyle w:val="Paragrafi"/>
        <w:rPr>
          <w:sz w:val="14"/>
          <w:lang w:val="sq-AL"/>
        </w:rPr>
      </w:pPr>
    </w:p>
    <w:p w:rsidR="005A304F" w:rsidRDefault="005A304F" w:rsidP="005A304F">
      <w:pPr>
        <w:pStyle w:val="NeniNr"/>
        <w:rPr>
          <w:lang w:val="sq-AL"/>
        </w:rPr>
      </w:pPr>
      <w:r>
        <w:rPr>
          <w:lang w:val="sq-AL"/>
        </w:rPr>
        <w:t>Neni 13</w:t>
      </w:r>
    </w:p>
    <w:p w:rsidR="005A304F" w:rsidRDefault="005A304F" w:rsidP="005A304F">
      <w:pPr>
        <w:pStyle w:val="NeniNr"/>
        <w:rPr>
          <w:b/>
          <w:lang w:val="sq-AL"/>
        </w:rPr>
      </w:pPr>
      <w:bookmarkStart w:id="10" w:name="_Toc290022117"/>
      <w:r>
        <w:rPr>
          <w:b/>
          <w:lang w:val="sq-AL"/>
        </w:rPr>
        <w:t>Kufizimi i përgjegjësisë financiare</w:t>
      </w:r>
      <w:bookmarkEnd w:id="10"/>
    </w:p>
    <w:p w:rsidR="005A304F" w:rsidRDefault="005A304F" w:rsidP="005A304F">
      <w:pPr>
        <w:pStyle w:val="Paragrafi"/>
        <w:rPr>
          <w:bCs/>
          <w:sz w:val="14"/>
          <w:lang w:val="sq-AL"/>
        </w:rPr>
      </w:pPr>
    </w:p>
    <w:p w:rsidR="005A304F" w:rsidRDefault="005A304F" w:rsidP="005A304F">
      <w:pPr>
        <w:pStyle w:val="Paragrafi"/>
        <w:rPr>
          <w:lang w:val="sq-AL"/>
        </w:rPr>
      </w:pPr>
      <w:r>
        <w:rPr>
          <w:bCs/>
          <w:lang w:val="sq-AL"/>
        </w:rPr>
        <w:t xml:space="preserve">1. Përjashtimi i përgjegjësisë financiare: </w:t>
      </w:r>
      <w:r>
        <w:rPr>
          <w:lang w:val="sq-AL"/>
        </w:rPr>
        <w:t xml:space="preserve">subjekt i pikave 13.2 dhe 13.3 dhe përveç kur lidhet me shumat e pagueshme sipas nenit 9 </w:t>
      </w:r>
      <w:r>
        <w:rPr>
          <w:bCs/>
          <w:iCs/>
          <w:lang w:val="sq-AL"/>
        </w:rPr>
        <w:t xml:space="preserve">(Zhdëmtimet), </w:t>
      </w:r>
      <w:r>
        <w:rPr>
          <w:lang w:val="sq-AL"/>
        </w:rPr>
        <w:t>një Palë dhe punonjësit e saj, zyrtarët, kontraktorët dhe/ose agjentët, nuk kanë përgjegjësi financiare ndaj Palës tjetër për asnjë humbje, kosto, shpenzim ose dëm (“</w:t>
      </w:r>
      <w:r>
        <w:rPr>
          <w:bCs/>
          <w:lang w:val="sq-AL"/>
        </w:rPr>
        <w:t>Dëmet</w:t>
      </w:r>
      <w:r>
        <w:rPr>
          <w:lang w:val="sq-AL"/>
        </w:rPr>
        <w:t xml:space="preserve">”), (përfshirë, pa kufizim, çdo përgjegjësi financiare për shkak të çrregullimeve në furnizimin me </w:t>
      </w:r>
      <w:r>
        <w:rPr>
          <w:lang w:val="sq-AL"/>
        </w:rPr>
        <w:lastRenderedPageBreak/>
        <w:t>energji elektrike sipas një kontrate individuale) që pëson Pala tjetër sipas Marrëveshjes ose lidhur me të, përveç kur këto dëme shkaktohen nga neglizhenca e madhe, mospagesa e qëllimshme ose mashtrimi i një Pale ose punonjësve, zyrtarëve, kontraktorëve dhe/ose agjentëve të saj, përdorur nga kjo Palë për kryerjen e detyrimeve të saj sipas kontratës.</w:t>
      </w:r>
    </w:p>
    <w:p w:rsidR="005A304F" w:rsidRDefault="005A304F" w:rsidP="005A304F">
      <w:pPr>
        <w:pStyle w:val="Paragrafi"/>
        <w:rPr>
          <w:lang w:val="sq-AL"/>
        </w:rPr>
      </w:pPr>
      <w:r>
        <w:rPr>
          <w:bCs/>
          <w:lang w:val="sq-AL"/>
        </w:rPr>
        <w:t xml:space="preserve">2. Dëmi pasues dhe kufizimi i përgjegjësisë financiare: </w:t>
      </w:r>
      <w:r>
        <w:rPr>
          <w:lang w:val="sq-AL"/>
        </w:rPr>
        <w:t xml:space="preserve">subjekt i pikës 13.3, përgjegjësia ligjore e një Pale sipas kontratës ose lidhur me të: </w:t>
      </w:r>
    </w:p>
    <w:p w:rsidR="005A304F" w:rsidRDefault="005A304F" w:rsidP="005A304F">
      <w:pPr>
        <w:pStyle w:val="Paragrafi"/>
        <w:rPr>
          <w:lang w:val="sq-AL"/>
        </w:rPr>
      </w:pPr>
      <w:r>
        <w:rPr>
          <w:lang w:val="sq-AL"/>
        </w:rPr>
        <w:t xml:space="preserve">a) Nuk përfshin përgjegjësinë financiare për dëme indirekte dhe/ose pasuese, përfshirë, pa u kufizuar, humbjen e fitimit, klientelës, mundësive për biznes ose kursimeve të parashikuara; dhe </w:t>
      </w:r>
    </w:p>
    <w:p w:rsidR="005A304F" w:rsidRDefault="005A304F" w:rsidP="005A304F">
      <w:pPr>
        <w:pStyle w:val="Paragrafi"/>
        <w:rPr>
          <w:lang w:val="sq-AL"/>
        </w:rPr>
      </w:pPr>
      <w:r>
        <w:rPr>
          <w:lang w:val="sq-AL"/>
        </w:rPr>
        <w:t xml:space="preserve">b) Kufizohet me një shumë të barabartë me shumat e pagueshme për energjinë elektrike të furnizuar ose që do të furnizohet nga një Palë sipas çdo kontrate individuale përkatëse me kusht që ky kufizim të moszbatohet për pagesat sipas pikës 9 </w:t>
      </w:r>
      <w:r>
        <w:rPr>
          <w:bCs/>
          <w:i/>
          <w:iCs/>
          <w:lang w:val="sq-AL"/>
        </w:rPr>
        <w:t>(Zhdëmtimet për paaftësinë për livrim dhe pranim)</w:t>
      </w:r>
      <w:r>
        <w:rPr>
          <w:lang w:val="sq-AL"/>
        </w:rPr>
        <w:t xml:space="preserve">. </w:t>
      </w:r>
    </w:p>
    <w:p w:rsidR="005A304F" w:rsidRDefault="005A304F" w:rsidP="005A304F">
      <w:pPr>
        <w:pStyle w:val="Paragrafi"/>
        <w:rPr>
          <w:lang w:val="sq-AL"/>
        </w:rPr>
      </w:pPr>
      <w:r>
        <w:rPr>
          <w:bCs/>
          <w:lang w:val="sq-AL"/>
        </w:rPr>
        <w:t xml:space="preserve">3. Mospagesa e qëllimshme, mashtrimi dhe të drejtat themelore: </w:t>
      </w:r>
      <w:r>
        <w:rPr>
          <w:lang w:val="sq-AL"/>
        </w:rPr>
        <w:t xml:space="preserve">asgjë në Marrëveshje nuk vepron për të përjashtuar ose kufizuar përgjegjësinë ligjore të Palës, për: </w:t>
      </w:r>
    </w:p>
    <w:p w:rsidR="005A304F" w:rsidRDefault="005A304F" w:rsidP="005A304F">
      <w:pPr>
        <w:pStyle w:val="Paragrafi"/>
        <w:rPr>
          <w:lang w:val="sq-AL"/>
        </w:rPr>
      </w:pPr>
      <w:r>
        <w:rPr>
          <w:lang w:val="sq-AL"/>
        </w:rPr>
        <w:t xml:space="preserve">a) Mospagesën e qëllimshme, </w:t>
      </w:r>
    </w:p>
    <w:p w:rsidR="005A304F" w:rsidRDefault="005A304F" w:rsidP="005A304F">
      <w:pPr>
        <w:pStyle w:val="Paragrafi"/>
        <w:rPr>
          <w:lang w:val="sq-AL"/>
        </w:rPr>
      </w:pPr>
      <w:r>
        <w:rPr>
          <w:lang w:val="sq-AL"/>
        </w:rPr>
        <w:t xml:space="preserve">b) Mashtrimin; ose </w:t>
      </w:r>
    </w:p>
    <w:p w:rsidR="005A304F" w:rsidRDefault="005A304F" w:rsidP="005A304F">
      <w:pPr>
        <w:pStyle w:val="Paragrafi"/>
        <w:rPr>
          <w:lang w:val="sq-AL"/>
        </w:rPr>
      </w:pPr>
      <w:r>
        <w:rPr>
          <w:lang w:val="sq-AL"/>
        </w:rPr>
        <w:t>c) Çdo veprim që rrezikon të drejtat ligjore themelore të një Pale ose që shkel detyrimet kontraktuale themelore të një Pale.</w:t>
      </w:r>
    </w:p>
    <w:p w:rsidR="005A304F" w:rsidRDefault="005A304F" w:rsidP="005A304F">
      <w:pPr>
        <w:pStyle w:val="Paragrafi"/>
        <w:rPr>
          <w:lang w:val="sq-AL"/>
        </w:rPr>
      </w:pPr>
      <w:r>
        <w:rPr>
          <w:bCs/>
          <w:lang w:val="sq-AL"/>
        </w:rPr>
        <w:t>4. Detyra për lehtësimin e humbjeve: për shmangien e dyshimit</w:t>
      </w:r>
      <w:r>
        <w:rPr>
          <w:lang w:val="sq-AL"/>
        </w:rPr>
        <w:t xml:space="preserve"> dhe subjekt i legjislacionit në fuqi, çdo Palë bie dakord se ka për detyrë të lehtësojë dëmet dhe premton që do të përdorë përpjekje komercialisht të arsyeshme për minimizimin e çdo dëmi që mund të pësojë sipas kontratës ose lidhur me të.</w:t>
      </w:r>
    </w:p>
    <w:p w:rsidR="005A304F" w:rsidRDefault="005A304F" w:rsidP="005A304F">
      <w:pPr>
        <w:pStyle w:val="Paragrafi"/>
        <w:rPr>
          <w:sz w:val="14"/>
          <w:lang w:val="sq-AL"/>
        </w:rPr>
      </w:pPr>
    </w:p>
    <w:p w:rsidR="005A304F" w:rsidRDefault="005A304F" w:rsidP="005A304F">
      <w:pPr>
        <w:pStyle w:val="NeniNr"/>
        <w:rPr>
          <w:lang w:val="sq-AL"/>
        </w:rPr>
      </w:pPr>
      <w:r>
        <w:rPr>
          <w:lang w:val="sq-AL"/>
        </w:rPr>
        <w:t>Neni 14</w:t>
      </w:r>
    </w:p>
    <w:p w:rsidR="005A304F" w:rsidRDefault="005A304F" w:rsidP="005A304F">
      <w:pPr>
        <w:pStyle w:val="NeniNr"/>
        <w:rPr>
          <w:b/>
          <w:lang w:val="sq-AL"/>
        </w:rPr>
      </w:pPr>
      <w:r>
        <w:rPr>
          <w:b/>
          <w:lang w:val="sq-AL"/>
        </w:rPr>
        <w:t>Faturimi dhe pagesa</w:t>
      </w:r>
    </w:p>
    <w:p w:rsidR="005A304F" w:rsidRDefault="005A304F" w:rsidP="005A304F">
      <w:pPr>
        <w:pStyle w:val="Paragrafi"/>
        <w:rPr>
          <w:sz w:val="14"/>
          <w:lang w:val="sq-AL"/>
        </w:rPr>
      </w:pPr>
    </w:p>
    <w:p w:rsidR="005A304F" w:rsidRDefault="005A304F" w:rsidP="005A304F">
      <w:pPr>
        <w:pStyle w:val="Paragrafi"/>
        <w:rPr>
          <w:lang w:val="sq-AL"/>
        </w:rPr>
      </w:pPr>
      <w:r>
        <w:rPr>
          <w:lang w:val="sq-AL"/>
        </w:rPr>
        <w:t xml:space="preserve">1. Blerësi, brenda datës 5 të muajit pasardhës, të livrimit të energjisë elektrike, duhet t’i dërgojë Shitësit informacion mbi sasinë faktike të energjisë elektrike shitur klientëve fundorë që përfitojnë nga Furnizimi i Shërbimit Universal, me qëllim sistemimin e veprimeve sipas nenit 9 të kësaj kontrate. </w:t>
      </w:r>
    </w:p>
    <w:p w:rsidR="005A304F" w:rsidRDefault="005A304F" w:rsidP="005A304F">
      <w:pPr>
        <w:pStyle w:val="Paragrafi"/>
        <w:rPr>
          <w:lang w:val="sq-AL"/>
        </w:rPr>
      </w:pPr>
      <w:r>
        <w:rPr>
          <w:spacing w:val="1"/>
          <w:lang w:val="sq-AL"/>
        </w:rPr>
        <w:t>2. S</w:t>
      </w:r>
      <w:r>
        <w:rPr>
          <w:lang w:val="sq-AL"/>
        </w:rPr>
        <w:t>hit</w:t>
      </w:r>
      <w:r>
        <w:rPr>
          <w:spacing w:val="-1"/>
          <w:lang w:val="sq-AL"/>
        </w:rPr>
        <w:t>ë</w:t>
      </w:r>
      <w:r>
        <w:rPr>
          <w:lang w:val="sq-AL"/>
        </w:rPr>
        <w:t>si</w:t>
      </w:r>
      <w:r>
        <w:rPr>
          <w:spacing w:val="16"/>
          <w:lang w:val="sq-AL"/>
        </w:rPr>
        <w:t xml:space="preserve"> </w:t>
      </w:r>
      <w:r>
        <w:rPr>
          <w:lang w:val="sq-AL"/>
        </w:rPr>
        <w:t>do</w:t>
      </w:r>
      <w:r>
        <w:rPr>
          <w:spacing w:val="17"/>
          <w:lang w:val="sq-AL"/>
        </w:rPr>
        <w:t xml:space="preserve"> </w:t>
      </w:r>
      <w:r>
        <w:rPr>
          <w:lang w:val="sq-AL"/>
        </w:rPr>
        <w:t>t</w:t>
      </w:r>
      <w:r>
        <w:rPr>
          <w:spacing w:val="-2"/>
          <w:lang w:val="sq-AL"/>
        </w:rPr>
        <w:t>’</w:t>
      </w:r>
      <w:r>
        <w:rPr>
          <w:lang w:val="sq-AL"/>
        </w:rPr>
        <w:t>i</w:t>
      </w:r>
      <w:r>
        <w:rPr>
          <w:spacing w:val="20"/>
          <w:lang w:val="sq-AL"/>
        </w:rPr>
        <w:t xml:space="preserve"> </w:t>
      </w:r>
      <w:r>
        <w:rPr>
          <w:lang w:val="sq-AL"/>
        </w:rPr>
        <w:t>do</w:t>
      </w:r>
      <w:r>
        <w:rPr>
          <w:spacing w:val="2"/>
          <w:lang w:val="sq-AL"/>
        </w:rPr>
        <w:t>r</w:t>
      </w:r>
      <w:r>
        <w:rPr>
          <w:spacing w:val="-1"/>
          <w:lang w:val="sq-AL"/>
        </w:rPr>
        <w:t>ë</w:t>
      </w:r>
      <w:r>
        <w:rPr>
          <w:spacing w:val="1"/>
          <w:lang w:val="sq-AL"/>
        </w:rPr>
        <w:t>z</w:t>
      </w:r>
      <w:r>
        <w:rPr>
          <w:lang w:val="sq-AL"/>
        </w:rPr>
        <w:t>ojë</w:t>
      </w:r>
      <w:r>
        <w:rPr>
          <w:spacing w:val="13"/>
          <w:lang w:val="sq-AL"/>
        </w:rPr>
        <w:t xml:space="preserve"> </w:t>
      </w:r>
      <w:r>
        <w:rPr>
          <w:spacing w:val="-1"/>
          <w:lang w:val="sq-AL"/>
        </w:rPr>
        <w:t>B</w:t>
      </w:r>
      <w:r>
        <w:rPr>
          <w:lang w:val="sq-AL"/>
        </w:rPr>
        <w:t>l</w:t>
      </w:r>
      <w:r>
        <w:rPr>
          <w:spacing w:val="-1"/>
          <w:lang w:val="sq-AL"/>
        </w:rPr>
        <w:t>e</w:t>
      </w:r>
      <w:r>
        <w:rPr>
          <w:lang w:val="sq-AL"/>
        </w:rPr>
        <w:t>r</w:t>
      </w:r>
      <w:r>
        <w:rPr>
          <w:spacing w:val="-1"/>
          <w:lang w:val="sq-AL"/>
        </w:rPr>
        <w:t>ë</w:t>
      </w:r>
      <w:r>
        <w:rPr>
          <w:lang w:val="sq-AL"/>
        </w:rPr>
        <w:t>sit</w:t>
      </w:r>
      <w:r>
        <w:rPr>
          <w:spacing w:val="17"/>
          <w:lang w:val="sq-AL"/>
        </w:rPr>
        <w:t xml:space="preserve"> </w:t>
      </w:r>
      <w:r>
        <w:rPr>
          <w:spacing w:val="2"/>
          <w:lang w:val="sq-AL"/>
        </w:rPr>
        <w:t>n</w:t>
      </w:r>
      <w:r>
        <w:rPr>
          <w:lang w:val="sq-AL"/>
        </w:rPr>
        <w:t>jë</w:t>
      </w:r>
      <w:r>
        <w:rPr>
          <w:spacing w:val="17"/>
          <w:lang w:val="sq-AL"/>
        </w:rPr>
        <w:t xml:space="preserve"> </w:t>
      </w:r>
      <w:r>
        <w:rPr>
          <w:lang w:val="sq-AL"/>
        </w:rPr>
        <w:t>f</w:t>
      </w:r>
      <w:r>
        <w:rPr>
          <w:spacing w:val="-1"/>
          <w:lang w:val="sq-AL"/>
        </w:rPr>
        <w:t>a</w:t>
      </w:r>
      <w:r>
        <w:rPr>
          <w:lang w:val="sq-AL"/>
        </w:rPr>
        <w:t>turë</w:t>
      </w:r>
      <w:r>
        <w:rPr>
          <w:spacing w:val="15"/>
          <w:lang w:val="sq-AL"/>
        </w:rPr>
        <w:t xml:space="preserve"> </w:t>
      </w:r>
      <w:r>
        <w:rPr>
          <w:lang w:val="sq-AL"/>
        </w:rPr>
        <w:t>sip</w:t>
      </w:r>
      <w:r>
        <w:rPr>
          <w:spacing w:val="-1"/>
          <w:lang w:val="sq-AL"/>
        </w:rPr>
        <w:t>a</w:t>
      </w:r>
      <w:r>
        <w:rPr>
          <w:lang w:val="sq-AL"/>
        </w:rPr>
        <w:t>s</w:t>
      </w:r>
      <w:r>
        <w:rPr>
          <w:spacing w:val="15"/>
          <w:lang w:val="sq-AL"/>
        </w:rPr>
        <w:t xml:space="preserve"> </w:t>
      </w:r>
      <w:r>
        <w:rPr>
          <w:lang w:val="sq-AL"/>
        </w:rPr>
        <w:t>for</w:t>
      </w:r>
      <w:r>
        <w:rPr>
          <w:spacing w:val="3"/>
          <w:lang w:val="sq-AL"/>
        </w:rPr>
        <w:t>m</w:t>
      </w:r>
      <w:r>
        <w:rPr>
          <w:spacing w:val="-1"/>
          <w:lang w:val="sq-AL"/>
        </w:rPr>
        <w:t>a</w:t>
      </w:r>
      <w:r>
        <w:rPr>
          <w:lang w:val="sq-AL"/>
        </w:rPr>
        <w:t>tit dhe</w:t>
      </w:r>
      <w:r>
        <w:rPr>
          <w:spacing w:val="-4"/>
          <w:lang w:val="sq-AL"/>
        </w:rPr>
        <w:t xml:space="preserve"> </w:t>
      </w:r>
      <w:r>
        <w:rPr>
          <w:lang w:val="sq-AL"/>
        </w:rPr>
        <w:t>st</w:t>
      </w:r>
      <w:r>
        <w:rPr>
          <w:spacing w:val="-1"/>
          <w:lang w:val="sq-AL"/>
        </w:rPr>
        <w:t>a</w:t>
      </w:r>
      <w:r>
        <w:rPr>
          <w:lang w:val="sq-AL"/>
        </w:rPr>
        <w:t>nd</w:t>
      </w:r>
      <w:r>
        <w:rPr>
          <w:spacing w:val="1"/>
          <w:lang w:val="sq-AL"/>
        </w:rPr>
        <w:t>a</w:t>
      </w:r>
      <w:r>
        <w:rPr>
          <w:lang w:val="sq-AL"/>
        </w:rPr>
        <w:t>rd</w:t>
      </w:r>
      <w:r>
        <w:rPr>
          <w:spacing w:val="-1"/>
          <w:lang w:val="sq-AL"/>
        </w:rPr>
        <w:t>e</w:t>
      </w:r>
      <w:r>
        <w:rPr>
          <w:lang w:val="sq-AL"/>
        </w:rPr>
        <w:t>ve</w:t>
      </w:r>
      <w:r>
        <w:rPr>
          <w:spacing w:val="-9"/>
          <w:lang w:val="sq-AL"/>
        </w:rPr>
        <w:t xml:space="preserve"> </w:t>
      </w:r>
      <w:r>
        <w:rPr>
          <w:lang w:val="sq-AL"/>
        </w:rPr>
        <w:t>që parashikon</w:t>
      </w:r>
      <w:r>
        <w:rPr>
          <w:spacing w:val="-7"/>
          <w:lang w:val="sq-AL"/>
        </w:rPr>
        <w:t xml:space="preserve"> </w:t>
      </w:r>
      <w:r>
        <w:rPr>
          <w:lang w:val="sq-AL"/>
        </w:rPr>
        <w:t>l</w:t>
      </w:r>
      <w:r>
        <w:rPr>
          <w:spacing w:val="1"/>
          <w:lang w:val="sq-AL"/>
        </w:rPr>
        <w:t>e</w:t>
      </w:r>
      <w:r>
        <w:rPr>
          <w:spacing w:val="-2"/>
          <w:lang w:val="sq-AL"/>
        </w:rPr>
        <w:t>g</w:t>
      </w:r>
      <w:r>
        <w:rPr>
          <w:lang w:val="sq-AL"/>
        </w:rPr>
        <w:t>jisl</w:t>
      </w:r>
      <w:r>
        <w:rPr>
          <w:spacing w:val="-1"/>
          <w:lang w:val="sq-AL"/>
        </w:rPr>
        <w:t>ac</w:t>
      </w:r>
      <w:r>
        <w:rPr>
          <w:lang w:val="sq-AL"/>
        </w:rPr>
        <w:t>ioni</w:t>
      </w:r>
      <w:r>
        <w:rPr>
          <w:spacing w:val="-5"/>
          <w:lang w:val="sq-AL"/>
        </w:rPr>
        <w:t xml:space="preserve"> </w:t>
      </w:r>
      <w:r>
        <w:rPr>
          <w:lang w:val="sq-AL"/>
        </w:rPr>
        <w:t>në fuqi,</w:t>
      </w:r>
      <w:r>
        <w:rPr>
          <w:spacing w:val="-4"/>
          <w:lang w:val="sq-AL"/>
        </w:rPr>
        <w:t xml:space="preserve"> </w:t>
      </w:r>
      <w:r>
        <w:rPr>
          <w:lang w:val="sq-AL"/>
        </w:rPr>
        <w:t>e</w:t>
      </w:r>
      <w:r>
        <w:rPr>
          <w:spacing w:val="4"/>
          <w:lang w:val="sq-AL"/>
        </w:rPr>
        <w:t xml:space="preserve"> </w:t>
      </w:r>
      <w:r>
        <w:rPr>
          <w:spacing w:val="-1"/>
          <w:lang w:val="sq-AL"/>
        </w:rPr>
        <w:t>c</w:t>
      </w:r>
      <w:r>
        <w:rPr>
          <w:lang w:val="sq-AL"/>
        </w:rPr>
        <w:t>ila</w:t>
      </w:r>
      <w:r>
        <w:rPr>
          <w:spacing w:val="-1"/>
          <w:lang w:val="sq-AL"/>
        </w:rPr>
        <w:t xml:space="preserve"> </w:t>
      </w:r>
      <w:r>
        <w:rPr>
          <w:lang w:val="sq-AL"/>
        </w:rPr>
        <w:t>p</w:t>
      </w:r>
      <w:r>
        <w:rPr>
          <w:spacing w:val="-1"/>
          <w:lang w:val="sq-AL"/>
        </w:rPr>
        <w:t>a</w:t>
      </w:r>
      <w:r>
        <w:rPr>
          <w:spacing w:val="2"/>
          <w:lang w:val="sq-AL"/>
        </w:rPr>
        <w:t>r</w:t>
      </w:r>
      <w:r>
        <w:rPr>
          <w:spacing w:val="-1"/>
          <w:lang w:val="sq-AL"/>
        </w:rPr>
        <w:t>a</w:t>
      </w:r>
      <w:r>
        <w:rPr>
          <w:lang w:val="sq-AL"/>
        </w:rPr>
        <w:t>q</w:t>
      </w:r>
      <w:r>
        <w:rPr>
          <w:spacing w:val="-1"/>
          <w:lang w:val="sq-AL"/>
        </w:rPr>
        <w:t>e</w:t>
      </w:r>
      <w:r>
        <w:rPr>
          <w:lang w:val="sq-AL"/>
        </w:rPr>
        <w:t>t</w:t>
      </w:r>
      <w:r>
        <w:rPr>
          <w:spacing w:val="-5"/>
          <w:lang w:val="sq-AL"/>
        </w:rPr>
        <w:t xml:space="preserve"> </w:t>
      </w:r>
      <w:r>
        <w:rPr>
          <w:spacing w:val="3"/>
          <w:lang w:val="sq-AL"/>
        </w:rPr>
        <w:t>s</w:t>
      </w:r>
      <w:r>
        <w:rPr>
          <w:spacing w:val="-1"/>
          <w:lang w:val="sq-AL"/>
        </w:rPr>
        <w:t>a</w:t>
      </w:r>
      <w:r>
        <w:rPr>
          <w:lang w:val="sq-AL"/>
        </w:rPr>
        <w:t>sitë</w:t>
      </w:r>
      <w:r>
        <w:rPr>
          <w:spacing w:val="-3"/>
          <w:lang w:val="sq-AL"/>
        </w:rPr>
        <w:t xml:space="preserve"> </w:t>
      </w:r>
      <w:r>
        <w:rPr>
          <w:lang w:val="sq-AL"/>
        </w:rPr>
        <w:t>tot</w:t>
      </w:r>
      <w:r>
        <w:rPr>
          <w:spacing w:val="-1"/>
          <w:lang w:val="sq-AL"/>
        </w:rPr>
        <w:t>a</w:t>
      </w:r>
      <w:r>
        <w:rPr>
          <w:lang w:val="sq-AL"/>
        </w:rPr>
        <w:t>le</w:t>
      </w:r>
      <w:r>
        <w:rPr>
          <w:spacing w:val="-1"/>
          <w:lang w:val="sq-AL"/>
        </w:rPr>
        <w:t xml:space="preserve"> </w:t>
      </w:r>
      <w:r>
        <w:rPr>
          <w:lang w:val="sq-AL"/>
        </w:rPr>
        <w:t>të</w:t>
      </w:r>
      <w:r>
        <w:rPr>
          <w:spacing w:val="-1"/>
          <w:lang w:val="sq-AL"/>
        </w:rPr>
        <w:t xml:space="preserve"> </w:t>
      </w:r>
      <w:r>
        <w:rPr>
          <w:lang w:val="sq-AL"/>
        </w:rPr>
        <w:t>en</w:t>
      </w:r>
      <w:r>
        <w:rPr>
          <w:spacing w:val="1"/>
          <w:lang w:val="sq-AL"/>
        </w:rPr>
        <w:t>e</w:t>
      </w:r>
      <w:r>
        <w:rPr>
          <w:spacing w:val="2"/>
          <w:lang w:val="sq-AL"/>
        </w:rPr>
        <w:t>r</w:t>
      </w:r>
      <w:r>
        <w:rPr>
          <w:spacing w:val="-2"/>
          <w:lang w:val="sq-AL"/>
        </w:rPr>
        <w:t>g</w:t>
      </w:r>
      <w:r>
        <w:rPr>
          <w:lang w:val="sq-AL"/>
        </w:rPr>
        <w:t>jisë</w:t>
      </w:r>
      <w:r>
        <w:rPr>
          <w:spacing w:val="-8"/>
          <w:lang w:val="sq-AL"/>
        </w:rPr>
        <w:t xml:space="preserve"> </w:t>
      </w:r>
      <w:r>
        <w:rPr>
          <w:lang w:val="sq-AL"/>
        </w:rPr>
        <w:t>el</w:t>
      </w:r>
      <w:r>
        <w:rPr>
          <w:spacing w:val="-1"/>
          <w:lang w:val="sq-AL"/>
        </w:rPr>
        <w:t>e</w:t>
      </w:r>
      <w:r>
        <w:rPr>
          <w:lang w:val="sq-AL"/>
        </w:rPr>
        <w:t>ktrike</w:t>
      </w:r>
      <w:r>
        <w:rPr>
          <w:spacing w:val="-4"/>
          <w:lang w:val="sq-AL"/>
        </w:rPr>
        <w:t xml:space="preserve"> </w:t>
      </w:r>
      <w:r>
        <w:rPr>
          <w:lang w:val="sq-AL"/>
        </w:rPr>
        <w:t>të livruar nga Shitësi dhe konsumuar nga Blerësi për</w:t>
      </w:r>
      <w:r>
        <w:rPr>
          <w:spacing w:val="2"/>
          <w:lang w:val="sq-AL"/>
        </w:rPr>
        <w:t xml:space="preserve"> m</w:t>
      </w:r>
      <w:r>
        <w:rPr>
          <w:lang w:val="sq-AL"/>
        </w:rPr>
        <w:t>u</w:t>
      </w:r>
      <w:r>
        <w:rPr>
          <w:spacing w:val="-1"/>
          <w:lang w:val="sq-AL"/>
        </w:rPr>
        <w:t>a</w:t>
      </w:r>
      <w:r>
        <w:rPr>
          <w:lang w:val="sq-AL"/>
        </w:rPr>
        <w:t>jin</w:t>
      </w:r>
      <w:r>
        <w:rPr>
          <w:spacing w:val="-4"/>
          <w:lang w:val="sq-AL"/>
        </w:rPr>
        <w:t xml:space="preserve"> </w:t>
      </w:r>
      <w:r>
        <w:rPr>
          <w:lang w:val="sq-AL"/>
        </w:rPr>
        <w:t>k</w:t>
      </w:r>
      <w:r>
        <w:rPr>
          <w:spacing w:val="-1"/>
          <w:lang w:val="sq-AL"/>
        </w:rPr>
        <w:t>a</w:t>
      </w:r>
      <w:r>
        <w:rPr>
          <w:lang w:val="sq-AL"/>
        </w:rPr>
        <w:t>l</w:t>
      </w:r>
      <w:r>
        <w:rPr>
          <w:spacing w:val="-1"/>
          <w:lang w:val="sq-AL"/>
        </w:rPr>
        <w:t>e</w:t>
      </w:r>
      <w:r>
        <w:rPr>
          <w:lang w:val="sq-AL"/>
        </w:rPr>
        <w:t>nd</w:t>
      </w:r>
      <w:r>
        <w:rPr>
          <w:spacing w:val="-1"/>
          <w:lang w:val="sq-AL"/>
        </w:rPr>
        <w:t>a</w:t>
      </w:r>
      <w:r>
        <w:rPr>
          <w:lang w:val="sq-AL"/>
        </w:rPr>
        <w:t>rik</w:t>
      </w:r>
      <w:r>
        <w:rPr>
          <w:spacing w:val="-3"/>
          <w:lang w:val="sq-AL"/>
        </w:rPr>
        <w:t xml:space="preserve"> </w:t>
      </w:r>
      <w:r>
        <w:rPr>
          <w:lang w:val="sq-AL"/>
        </w:rPr>
        <w:t>p</w:t>
      </w:r>
      <w:r>
        <w:rPr>
          <w:spacing w:val="-1"/>
          <w:lang w:val="sq-AL"/>
        </w:rPr>
        <w:t>a</w:t>
      </w:r>
      <w:r>
        <w:rPr>
          <w:spacing w:val="2"/>
          <w:lang w:val="sq-AL"/>
        </w:rPr>
        <w:t>r</w:t>
      </w:r>
      <w:r>
        <w:rPr>
          <w:spacing w:val="-1"/>
          <w:lang w:val="sq-AL"/>
        </w:rPr>
        <w:t>aa</w:t>
      </w:r>
      <w:r>
        <w:rPr>
          <w:lang w:val="sq-AL"/>
        </w:rPr>
        <w:t>rd</w:t>
      </w:r>
      <w:r>
        <w:rPr>
          <w:spacing w:val="2"/>
          <w:lang w:val="sq-AL"/>
        </w:rPr>
        <w:t>h</w:t>
      </w:r>
      <w:r>
        <w:rPr>
          <w:spacing w:val="-1"/>
          <w:lang w:val="sq-AL"/>
        </w:rPr>
        <w:t>ë</w:t>
      </w:r>
      <w:r>
        <w:rPr>
          <w:lang w:val="sq-AL"/>
        </w:rPr>
        <w:t>s.</w:t>
      </w:r>
      <w:r>
        <w:rPr>
          <w:spacing w:val="-3"/>
          <w:lang w:val="sq-AL"/>
        </w:rPr>
        <w:t xml:space="preserve"> </w:t>
      </w:r>
      <w:r>
        <w:rPr>
          <w:spacing w:val="1"/>
          <w:lang w:val="sq-AL"/>
        </w:rPr>
        <w:t>P</w:t>
      </w:r>
      <w:r>
        <w:rPr>
          <w:spacing w:val="-1"/>
          <w:lang w:val="sq-AL"/>
        </w:rPr>
        <w:t>a</w:t>
      </w:r>
      <w:r>
        <w:rPr>
          <w:lang w:val="sq-AL"/>
        </w:rPr>
        <w:t>r</w:t>
      </w:r>
      <w:r>
        <w:rPr>
          <w:spacing w:val="-1"/>
          <w:lang w:val="sq-AL"/>
        </w:rPr>
        <w:t>a</w:t>
      </w:r>
      <w:r>
        <w:rPr>
          <w:lang w:val="sq-AL"/>
        </w:rPr>
        <w:t>qitja e</w:t>
      </w:r>
      <w:r>
        <w:rPr>
          <w:spacing w:val="4"/>
          <w:lang w:val="sq-AL"/>
        </w:rPr>
        <w:t xml:space="preserve"> </w:t>
      </w:r>
      <w:r>
        <w:rPr>
          <w:lang w:val="sq-AL"/>
        </w:rPr>
        <w:t>k</w:t>
      </w:r>
      <w:r>
        <w:rPr>
          <w:spacing w:val="-1"/>
          <w:lang w:val="sq-AL"/>
        </w:rPr>
        <w:t>ë</w:t>
      </w:r>
      <w:r>
        <w:rPr>
          <w:lang w:val="sq-AL"/>
        </w:rPr>
        <w:t>s</w:t>
      </w:r>
      <w:r>
        <w:rPr>
          <w:spacing w:val="-1"/>
          <w:lang w:val="sq-AL"/>
        </w:rPr>
        <w:t>a</w:t>
      </w:r>
      <w:r>
        <w:rPr>
          <w:lang w:val="sq-AL"/>
        </w:rPr>
        <w:t>j</w:t>
      </w:r>
      <w:r>
        <w:rPr>
          <w:spacing w:val="2"/>
          <w:lang w:val="sq-AL"/>
        </w:rPr>
        <w:t xml:space="preserve"> </w:t>
      </w:r>
      <w:r>
        <w:rPr>
          <w:lang w:val="sq-AL"/>
        </w:rPr>
        <w:t>f</w:t>
      </w:r>
      <w:r>
        <w:rPr>
          <w:spacing w:val="-1"/>
          <w:lang w:val="sq-AL"/>
        </w:rPr>
        <w:t>a</w:t>
      </w:r>
      <w:r>
        <w:rPr>
          <w:lang w:val="sq-AL"/>
        </w:rPr>
        <w:t>tu</w:t>
      </w:r>
      <w:r>
        <w:rPr>
          <w:spacing w:val="2"/>
          <w:lang w:val="sq-AL"/>
        </w:rPr>
        <w:t>r</w:t>
      </w:r>
      <w:r>
        <w:rPr>
          <w:lang w:val="sq-AL"/>
        </w:rPr>
        <w:t>e</w:t>
      </w:r>
      <w:r>
        <w:rPr>
          <w:spacing w:val="1"/>
          <w:lang w:val="sq-AL"/>
        </w:rPr>
        <w:t xml:space="preserve"> </w:t>
      </w:r>
      <w:r>
        <w:rPr>
          <w:lang w:val="sq-AL"/>
        </w:rPr>
        <w:t>do</w:t>
      </w:r>
      <w:r>
        <w:rPr>
          <w:spacing w:val="3"/>
          <w:lang w:val="sq-AL"/>
        </w:rPr>
        <w:t xml:space="preserve"> </w:t>
      </w:r>
      <w:r>
        <w:rPr>
          <w:lang w:val="sq-AL"/>
        </w:rPr>
        <w:t>të</w:t>
      </w:r>
      <w:r>
        <w:rPr>
          <w:spacing w:val="4"/>
          <w:lang w:val="sq-AL"/>
        </w:rPr>
        <w:t xml:space="preserve"> </w:t>
      </w:r>
      <w:r>
        <w:rPr>
          <w:lang w:val="sq-AL"/>
        </w:rPr>
        <w:t>b</w:t>
      </w:r>
      <w:r>
        <w:rPr>
          <w:spacing w:val="-1"/>
          <w:lang w:val="sq-AL"/>
        </w:rPr>
        <w:t>ë</w:t>
      </w:r>
      <w:r>
        <w:rPr>
          <w:lang w:val="sq-AL"/>
        </w:rPr>
        <w:t>h</w:t>
      </w:r>
      <w:r>
        <w:rPr>
          <w:spacing w:val="-1"/>
          <w:lang w:val="sq-AL"/>
        </w:rPr>
        <w:t>e</w:t>
      </w:r>
      <w:r>
        <w:rPr>
          <w:lang w:val="sq-AL"/>
        </w:rPr>
        <w:t>t br</w:t>
      </w:r>
      <w:r>
        <w:rPr>
          <w:spacing w:val="-1"/>
          <w:lang w:val="sq-AL"/>
        </w:rPr>
        <w:t>e</w:t>
      </w:r>
      <w:r>
        <w:rPr>
          <w:lang w:val="sq-AL"/>
        </w:rPr>
        <w:t>nda</w:t>
      </w:r>
      <w:r>
        <w:rPr>
          <w:spacing w:val="-1"/>
          <w:lang w:val="sq-AL"/>
        </w:rPr>
        <w:t xml:space="preserve"> </w:t>
      </w:r>
      <w:r>
        <w:rPr>
          <w:lang w:val="sq-AL"/>
        </w:rPr>
        <w:t>d</w:t>
      </w:r>
      <w:r>
        <w:rPr>
          <w:spacing w:val="-1"/>
          <w:lang w:val="sq-AL"/>
        </w:rPr>
        <w:t>a</w:t>
      </w:r>
      <w:r>
        <w:rPr>
          <w:lang w:val="sq-AL"/>
        </w:rPr>
        <w:t>t</w:t>
      </w:r>
      <w:r>
        <w:rPr>
          <w:spacing w:val="-1"/>
          <w:lang w:val="sq-AL"/>
        </w:rPr>
        <w:t>ë</w:t>
      </w:r>
      <w:r>
        <w:rPr>
          <w:lang w:val="sq-AL"/>
        </w:rPr>
        <w:t xml:space="preserve">s </w:t>
      </w:r>
      <w:r>
        <w:rPr>
          <w:spacing w:val="2"/>
          <w:lang w:val="sq-AL"/>
        </w:rPr>
        <w:t xml:space="preserve">10 </w:t>
      </w:r>
      <w:r>
        <w:rPr>
          <w:lang w:val="sq-AL"/>
        </w:rPr>
        <w:t>të</w:t>
      </w:r>
      <w:r>
        <w:rPr>
          <w:spacing w:val="30"/>
          <w:lang w:val="sq-AL"/>
        </w:rPr>
        <w:t xml:space="preserve"> </w:t>
      </w:r>
      <w:r>
        <w:rPr>
          <w:lang w:val="sq-AL"/>
        </w:rPr>
        <w:t>mu</w:t>
      </w:r>
      <w:r>
        <w:rPr>
          <w:spacing w:val="-1"/>
          <w:lang w:val="sq-AL"/>
        </w:rPr>
        <w:t>a</w:t>
      </w:r>
      <w:r>
        <w:rPr>
          <w:lang w:val="sq-AL"/>
        </w:rPr>
        <w:t>jit</w:t>
      </w:r>
      <w:r>
        <w:rPr>
          <w:spacing w:val="27"/>
          <w:lang w:val="sq-AL"/>
        </w:rPr>
        <w:t xml:space="preserve"> </w:t>
      </w:r>
      <w:r>
        <w:rPr>
          <w:lang w:val="sq-AL"/>
        </w:rPr>
        <w:t>p</w:t>
      </w:r>
      <w:r>
        <w:rPr>
          <w:spacing w:val="-1"/>
          <w:lang w:val="sq-AL"/>
        </w:rPr>
        <w:t>a</w:t>
      </w:r>
      <w:r>
        <w:rPr>
          <w:lang w:val="sq-AL"/>
        </w:rPr>
        <w:t>s</w:t>
      </w:r>
      <w:r>
        <w:rPr>
          <w:spacing w:val="-1"/>
          <w:lang w:val="sq-AL"/>
        </w:rPr>
        <w:t>a</w:t>
      </w:r>
      <w:r>
        <w:rPr>
          <w:lang w:val="sq-AL"/>
        </w:rPr>
        <w:t>rd</w:t>
      </w:r>
      <w:r>
        <w:rPr>
          <w:spacing w:val="2"/>
          <w:lang w:val="sq-AL"/>
        </w:rPr>
        <w:t>h</w:t>
      </w:r>
      <w:r>
        <w:rPr>
          <w:spacing w:val="-1"/>
          <w:lang w:val="sq-AL"/>
        </w:rPr>
        <w:t>ë</w:t>
      </w:r>
      <w:r>
        <w:rPr>
          <w:lang w:val="sq-AL"/>
        </w:rPr>
        <w:t>s të livrimit të energjisë elektrike</w:t>
      </w:r>
      <w:r>
        <w:rPr>
          <w:spacing w:val="24"/>
          <w:lang w:val="sq-AL"/>
        </w:rPr>
        <w:t xml:space="preserve"> </w:t>
      </w:r>
      <w:r>
        <w:rPr>
          <w:lang w:val="sq-AL"/>
        </w:rPr>
        <w:t>(o</w:t>
      </w:r>
      <w:r>
        <w:rPr>
          <w:spacing w:val="3"/>
          <w:lang w:val="sq-AL"/>
        </w:rPr>
        <w:t>s</w:t>
      </w:r>
      <w:r>
        <w:rPr>
          <w:lang w:val="sq-AL"/>
        </w:rPr>
        <w:t>e</w:t>
      </w:r>
      <w:r>
        <w:rPr>
          <w:spacing w:val="29"/>
          <w:lang w:val="sq-AL"/>
        </w:rPr>
        <w:t xml:space="preserve"> </w:t>
      </w:r>
      <w:r>
        <w:rPr>
          <w:lang w:val="sq-AL"/>
        </w:rPr>
        <w:t>kur</w:t>
      </w:r>
      <w:r>
        <w:rPr>
          <w:spacing w:val="27"/>
          <w:lang w:val="sq-AL"/>
        </w:rPr>
        <w:t xml:space="preserve"> </w:t>
      </w:r>
      <w:r>
        <w:rPr>
          <w:lang w:val="sq-AL"/>
        </w:rPr>
        <w:t>kjo</w:t>
      </w:r>
      <w:r>
        <w:rPr>
          <w:spacing w:val="27"/>
          <w:lang w:val="sq-AL"/>
        </w:rPr>
        <w:t xml:space="preserve"> </w:t>
      </w:r>
      <w:r>
        <w:rPr>
          <w:lang w:val="sq-AL"/>
        </w:rPr>
        <w:t>d</w:t>
      </w:r>
      <w:r>
        <w:rPr>
          <w:spacing w:val="-1"/>
          <w:lang w:val="sq-AL"/>
        </w:rPr>
        <w:t>a</w:t>
      </w:r>
      <w:r>
        <w:rPr>
          <w:lang w:val="sq-AL"/>
        </w:rPr>
        <w:t>të</w:t>
      </w:r>
      <w:r>
        <w:rPr>
          <w:spacing w:val="30"/>
          <w:lang w:val="sq-AL"/>
        </w:rPr>
        <w:t xml:space="preserve"> </w:t>
      </w:r>
      <w:r>
        <w:rPr>
          <w:spacing w:val="-1"/>
          <w:lang w:val="sq-AL"/>
        </w:rPr>
        <w:t>ë</w:t>
      </w:r>
      <w:r>
        <w:rPr>
          <w:lang w:val="sq-AL"/>
        </w:rPr>
        <w:t>shtë</w:t>
      </w:r>
      <w:r>
        <w:rPr>
          <w:spacing w:val="27"/>
          <w:lang w:val="sq-AL"/>
        </w:rPr>
        <w:t xml:space="preserve"> </w:t>
      </w:r>
      <w:r>
        <w:rPr>
          <w:lang w:val="sq-AL"/>
        </w:rPr>
        <w:t>pus</w:t>
      </w:r>
      <w:r>
        <w:rPr>
          <w:spacing w:val="2"/>
          <w:lang w:val="sq-AL"/>
        </w:rPr>
        <w:t>h</w:t>
      </w:r>
      <w:r>
        <w:rPr>
          <w:lang w:val="sq-AL"/>
        </w:rPr>
        <w:t>im</w:t>
      </w:r>
      <w:r>
        <w:rPr>
          <w:spacing w:val="25"/>
          <w:lang w:val="sq-AL"/>
        </w:rPr>
        <w:t xml:space="preserve"> </w:t>
      </w:r>
      <w:r>
        <w:rPr>
          <w:spacing w:val="4"/>
          <w:lang w:val="sq-AL"/>
        </w:rPr>
        <w:t>z</w:t>
      </w:r>
      <w:r>
        <w:rPr>
          <w:spacing w:val="-5"/>
          <w:lang w:val="sq-AL"/>
        </w:rPr>
        <w:t>y</w:t>
      </w:r>
      <w:r>
        <w:rPr>
          <w:lang w:val="sq-AL"/>
        </w:rPr>
        <w:t>rt</w:t>
      </w:r>
      <w:r>
        <w:rPr>
          <w:spacing w:val="-1"/>
          <w:lang w:val="sq-AL"/>
        </w:rPr>
        <w:t>a</w:t>
      </w:r>
      <w:r>
        <w:rPr>
          <w:lang w:val="sq-AL"/>
        </w:rPr>
        <w:t>r,</w:t>
      </w:r>
      <w:r>
        <w:rPr>
          <w:spacing w:val="27"/>
          <w:lang w:val="sq-AL"/>
        </w:rPr>
        <w:t xml:space="preserve"> </w:t>
      </w:r>
      <w:r>
        <w:rPr>
          <w:lang w:val="sq-AL"/>
        </w:rPr>
        <w:t>dit</w:t>
      </w:r>
      <w:r>
        <w:rPr>
          <w:spacing w:val="-1"/>
          <w:lang w:val="sq-AL"/>
        </w:rPr>
        <w:t>ë</w:t>
      </w:r>
      <w:r>
        <w:rPr>
          <w:lang w:val="sq-AL"/>
        </w:rPr>
        <w:t>n</w:t>
      </w:r>
      <w:r>
        <w:rPr>
          <w:spacing w:val="30"/>
          <w:lang w:val="sq-AL"/>
        </w:rPr>
        <w:t xml:space="preserve"> </w:t>
      </w:r>
      <w:r>
        <w:rPr>
          <w:lang w:val="sq-AL"/>
        </w:rPr>
        <w:t>p</w:t>
      </w:r>
      <w:r>
        <w:rPr>
          <w:spacing w:val="-1"/>
          <w:lang w:val="sq-AL"/>
        </w:rPr>
        <w:t>a</w:t>
      </w:r>
      <w:r>
        <w:rPr>
          <w:lang w:val="sq-AL"/>
        </w:rPr>
        <w:t>s</w:t>
      </w:r>
      <w:r>
        <w:rPr>
          <w:spacing w:val="1"/>
          <w:lang w:val="sq-AL"/>
        </w:rPr>
        <w:t>a</w:t>
      </w:r>
      <w:r>
        <w:rPr>
          <w:lang w:val="sq-AL"/>
        </w:rPr>
        <w:t>rd</w:t>
      </w:r>
      <w:r>
        <w:rPr>
          <w:spacing w:val="2"/>
          <w:lang w:val="sq-AL"/>
        </w:rPr>
        <w:t>h</w:t>
      </w:r>
      <w:r>
        <w:rPr>
          <w:spacing w:val="-1"/>
          <w:lang w:val="sq-AL"/>
        </w:rPr>
        <w:t>ë</w:t>
      </w:r>
      <w:r>
        <w:rPr>
          <w:lang w:val="sq-AL"/>
        </w:rPr>
        <w:t>se</w:t>
      </w:r>
      <w:r>
        <w:rPr>
          <w:spacing w:val="23"/>
          <w:lang w:val="sq-AL"/>
        </w:rPr>
        <w:t xml:space="preserve"> </w:t>
      </w:r>
      <w:r>
        <w:rPr>
          <w:lang w:val="sq-AL"/>
        </w:rPr>
        <w:t>të</w:t>
      </w:r>
      <w:r>
        <w:rPr>
          <w:spacing w:val="30"/>
          <w:lang w:val="sq-AL"/>
        </w:rPr>
        <w:t xml:space="preserve"> </w:t>
      </w:r>
      <w:r>
        <w:rPr>
          <w:lang w:val="sq-AL"/>
        </w:rPr>
        <w:t>pu</w:t>
      </w:r>
      <w:r>
        <w:rPr>
          <w:spacing w:val="2"/>
          <w:lang w:val="sq-AL"/>
        </w:rPr>
        <w:t>n</w:t>
      </w:r>
      <w:r>
        <w:rPr>
          <w:spacing w:val="-1"/>
          <w:lang w:val="sq-AL"/>
        </w:rPr>
        <w:t>ë</w:t>
      </w:r>
      <w:r>
        <w:rPr>
          <w:lang w:val="sq-AL"/>
        </w:rPr>
        <w:t>s). Kr</w:t>
      </w:r>
      <w:r>
        <w:rPr>
          <w:spacing w:val="-1"/>
          <w:lang w:val="sq-AL"/>
        </w:rPr>
        <w:t>a</w:t>
      </w:r>
      <w:r>
        <w:rPr>
          <w:spacing w:val="2"/>
          <w:lang w:val="sq-AL"/>
        </w:rPr>
        <w:t>h</w:t>
      </w:r>
      <w:r>
        <w:rPr>
          <w:spacing w:val="-1"/>
          <w:lang w:val="sq-AL"/>
        </w:rPr>
        <w:t>a</w:t>
      </w:r>
      <w:r>
        <w:rPr>
          <w:lang w:val="sq-AL"/>
        </w:rPr>
        <w:t>s f</w:t>
      </w:r>
      <w:r>
        <w:rPr>
          <w:spacing w:val="-1"/>
          <w:lang w:val="sq-AL"/>
        </w:rPr>
        <w:t>a</w:t>
      </w:r>
      <w:r>
        <w:rPr>
          <w:lang w:val="sq-AL"/>
        </w:rPr>
        <w:t>tur</w:t>
      </w:r>
      <w:r>
        <w:rPr>
          <w:spacing w:val="-1"/>
          <w:lang w:val="sq-AL"/>
        </w:rPr>
        <w:t>ë</w:t>
      </w:r>
      <w:r>
        <w:rPr>
          <w:lang w:val="sq-AL"/>
        </w:rPr>
        <w:t>s,</w:t>
      </w:r>
      <w:r>
        <w:rPr>
          <w:spacing w:val="-7"/>
          <w:lang w:val="sq-AL"/>
        </w:rPr>
        <w:t xml:space="preserve"> </w:t>
      </w:r>
      <w:r>
        <w:rPr>
          <w:spacing w:val="1"/>
          <w:lang w:val="sq-AL"/>
        </w:rPr>
        <w:t>S</w:t>
      </w:r>
      <w:r>
        <w:rPr>
          <w:lang w:val="sq-AL"/>
        </w:rPr>
        <w:t>hit</w:t>
      </w:r>
      <w:r>
        <w:rPr>
          <w:spacing w:val="-1"/>
          <w:lang w:val="sq-AL"/>
        </w:rPr>
        <w:t>ë</w:t>
      </w:r>
      <w:r>
        <w:rPr>
          <w:lang w:val="sq-AL"/>
        </w:rPr>
        <w:t>si</w:t>
      </w:r>
      <w:r>
        <w:rPr>
          <w:spacing w:val="-7"/>
          <w:lang w:val="sq-AL"/>
        </w:rPr>
        <w:t xml:space="preserve"> </w:t>
      </w:r>
      <w:r>
        <w:rPr>
          <w:lang w:val="sq-AL"/>
        </w:rPr>
        <w:t>do</w:t>
      </w:r>
      <w:r>
        <w:rPr>
          <w:spacing w:val="-2"/>
          <w:lang w:val="sq-AL"/>
        </w:rPr>
        <w:t xml:space="preserve"> </w:t>
      </w:r>
      <w:r>
        <w:rPr>
          <w:lang w:val="sq-AL"/>
        </w:rPr>
        <w:t>t’i</w:t>
      </w:r>
      <w:r>
        <w:rPr>
          <w:spacing w:val="-2"/>
          <w:lang w:val="sq-AL"/>
        </w:rPr>
        <w:t xml:space="preserve"> </w:t>
      </w:r>
      <w:r>
        <w:rPr>
          <w:lang w:val="sq-AL"/>
        </w:rPr>
        <w:t>do</w:t>
      </w:r>
      <w:r>
        <w:rPr>
          <w:spacing w:val="2"/>
          <w:lang w:val="sq-AL"/>
        </w:rPr>
        <w:t>r</w:t>
      </w:r>
      <w:r>
        <w:rPr>
          <w:spacing w:val="-1"/>
          <w:lang w:val="sq-AL"/>
        </w:rPr>
        <w:t>ë</w:t>
      </w:r>
      <w:r>
        <w:rPr>
          <w:spacing w:val="2"/>
          <w:lang w:val="sq-AL"/>
        </w:rPr>
        <w:t>z</w:t>
      </w:r>
      <w:r>
        <w:rPr>
          <w:lang w:val="sq-AL"/>
        </w:rPr>
        <w:t>ojë</w:t>
      </w:r>
      <w:r>
        <w:rPr>
          <w:spacing w:val="-9"/>
          <w:lang w:val="sq-AL"/>
        </w:rPr>
        <w:t xml:space="preserve"> </w:t>
      </w:r>
      <w:r>
        <w:rPr>
          <w:spacing w:val="-1"/>
          <w:lang w:val="sq-AL"/>
        </w:rPr>
        <w:t>B</w:t>
      </w:r>
      <w:r>
        <w:rPr>
          <w:lang w:val="sq-AL"/>
        </w:rPr>
        <w:t>l</w:t>
      </w:r>
      <w:r>
        <w:rPr>
          <w:spacing w:val="-1"/>
          <w:lang w:val="sq-AL"/>
        </w:rPr>
        <w:t>e</w:t>
      </w:r>
      <w:r>
        <w:rPr>
          <w:spacing w:val="2"/>
          <w:lang w:val="sq-AL"/>
        </w:rPr>
        <w:t>r</w:t>
      </w:r>
      <w:r>
        <w:rPr>
          <w:spacing w:val="-1"/>
          <w:lang w:val="sq-AL"/>
        </w:rPr>
        <w:t>ë</w:t>
      </w:r>
      <w:r>
        <w:rPr>
          <w:lang w:val="sq-AL"/>
        </w:rPr>
        <w:t>sit</w:t>
      </w:r>
      <w:r>
        <w:rPr>
          <w:spacing w:val="-7"/>
          <w:lang w:val="sq-AL"/>
        </w:rPr>
        <w:t xml:space="preserve"> </w:t>
      </w:r>
      <w:r>
        <w:rPr>
          <w:spacing w:val="-1"/>
          <w:lang w:val="sq-AL"/>
        </w:rPr>
        <w:t>e</w:t>
      </w:r>
      <w:r>
        <w:rPr>
          <w:lang w:val="sq-AL"/>
        </w:rPr>
        <w:t>dhe</w:t>
      </w:r>
      <w:r>
        <w:rPr>
          <w:spacing w:val="-6"/>
          <w:lang w:val="sq-AL"/>
        </w:rPr>
        <w:t xml:space="preserve"> </w:t>
      </w:r>
      <w:r>
        <w:rPr>
          <w:spacing w:val="-1"/>
          <w:lang w:val="sq-AL"/>
        </w:rPr>
        <w:t>a</w:t>
      </w:r>
      <w:r>
        <w:rPr>
          <w:lang w:val="sq-AL"/>
        </w:rPr>
        <w:t>k</w:t>
      </w:r>
      <w:r>
        <w:rPr>
          <w:spacing w:val="11"/>
          <w:lang w:val="sq-AL"/>
        </w:rPr>
        <w:t>t</w:t>
      </w:r>
      <w:r>
        <w:rPr>
          <w:lang w:val="sq-AL"/>
        </w:rPr>
        <w:t>r</w:t>
      </w:r>
      <w:r>
        <w:rPr>
          <w:spacing w:val="1"/>
          <w:lang w:val="sq-AL"/>
        </w:rPr>
        <w:t>a</w:t>
      </w:r>
      <w:r>
        <w:rPr>
          <w:lang w:val="sq-AL"/>
        </w:rPr>
        <w:t>kordi</w:t>
      </w:r>
      <w:r>
        <w:rPr>
          <w:spacing w:val="1"/>
          <w:lang w:val="sq-AL"/>
        </w:rPr>
        <w:t>m</w:t>
      </w:r>
      <w:r>
        <w:rPr>
          <w:lang w:val="sq-AL"/>
        </w:rPr>
        <w:t>in</w:t>
      </w:r>
      <w:r>
        <w:rPr>
          <w:spacing w:val="-13"/>
          <w:lang w:val="sq-AL"/>
        </w:rPr>
        <w:t xml:space="preserve"> </w:t>
      </w:r>
      <w:r>
        <w:rPr>
          <w:lang w:val="sq-AL"/>
        </w:rPr>
        <w:t>p</w:t>
      </w:r>
      <w:r>
        <w:rPr>
          <w:spacing w:val="-1"/>
          <w:lang w:val="sq-AL"/>
        </w:rPr>
        <w:t>ë</w:t>
      </w:r>
      <w:r>
        <w:rPr>
          <w:lang w:val="sq-AL"/>
        </w:rPr>
        <w:t>rk</w:t>
      </w:r>
      <w:r>
        <w:rPr>
          <w:spacing w:val="-1"/>
          <w:lang w:val="sq-AL"/>
        </w:rPr>
        <w:t>a</w:t>
      </w:r>
      <w:r>
        <w:rPr>
          <w:lang w:val="sq-AL"/>
        </w:rPr>
        <w:t>t</w:t>
      </w:r>
      <w:r>
        <w:rPr>
          <w:spacing w:val="-1"/>
          <w:lang w:val="sq-AL"/>
        </w:rPr>
        <w:t>ë</w:t>
      </w:r>
      <w:r>
        <w:rPr>
          <w:lang w:val="sq-AL"/>
        </w:rPr>
        <w:t xml:space="preserve">s. Nëse Blerësi nuk dorëzon brenda afatit të përcaktuar në pikën 1 të këtij neni, informacion mbi sasinë faktike të energjisë elektrike shitur klientëve fundorë, atëherë Shitësi do të lëshojë faturën çdo datë 10 të muajit respektiv, bazuar në sasitë totale të programuara/konfirmuara. </w:t>
      </w:r>
    </w:p>
    <w:p w:rsidR="005A304F" w:rsidRDefault="005A304F" w:rsidP="005A304F">
      <w:pPr>
        <w:pStyle w:val="Paragrafi"/>
        <w:rPr>
          <w:lang w:val="sq-AL"/>
        </w:rPr>
      </w:pPr>
      <w:r>
        <w:rPr>
          <w:lang w:val="sq-AL"/>
        </w:rPr>
        <w:t>3. Pagesa; Blerësi do t’i kryejë pagesën Shitësit kundrejt vlerës së faturës mujore. Pagesa do të bëhet brenda 30 ditëve nga dita e njoftimit të faturës nga Shitësi. Data e pagesës do të konsiderohet data që nga llogaria e Blerësit preken fondet monetare.</w:t>
      </w:r>
    </w:p>
    <w:p w:rsidR="005A304F" w:rsidRDefault="005A304F" w:rsidP="005A304F">
      <w:pPr>
        <w:pStyle w:val="Paragrafi"/>
        <w:rPr>
          <w:lang w:val="sq-AL"/>
        </w:rPr>
      </w:pPr>
      <w:r>
        <w:rPr>
          <w:lang w:val="sq-AL"/>
        </w:rPr>
        <w:t>4. Vonesa në kryerjen e pagesës; Nëse Blerësi dështon në kryerjen e pagesës brenda afatit të përcaktuar në këtë kontratë, shpërblimi për dëmet e shkaktuara si rezultat i vonesës, do të jetë sipas akteve ligjore dhe nënligjore në fuqi.</w:t>
      </w:r>
    </w:p>
    <w:p w:rsidR="005A304F" w:rsidRDefault="005A304F" w:rsidP="005A304F">
      <w:pPr>
        <w:pStyle w:val="Paragrafi"/>
        <w:rPr>
          <w:lang w:val="sq-AL"/>
        </w:rPr>
      </w:pPr>
      <w:r>
        <w:rPr>
          <w:lang w:val="sq-AL"/>
        </w:rPr>
        <w:t xml:space="preserve">5. Shumat e diskutueshme; për çdo pretendim që lidhet me saktësinë e faturës, do të jepet një shpjegim me shkrim nga Shitësi ose Blerësi dhe korrektimet në faturë do të bëhen vetëm brenda muajit të faturuar, në të kundërt do të paguhet shuma e faturuar jo më vonë se data e afatit të pagesës dhe diferencat (shtesat apo pakësimet) nga korrektimet do të reflektohen në muajt pasardhës. </w:t>
      </w:r>
    </w:p>
    <w:p w:rsidR="005A304F" w:rsidRDefault="005A304F" w:rsidP="005A304F">
      <w:pPr>
        <w:pStyle w:val="Paragrafi"/>
        <w:rPr>
          <w:lang w:val="sq-AL"/>
        </w:rPr>
      </w:pPr>
      <w:r>
        <w:rPr>
          <w:lang w:val="sq-AL"/>
        </w:rPr>
        <w:t>6. Kur dhe nëse të dhënat janë të disponueshme, e konfirmojnë se sasia e energjisë së livruar dhe të marrë, ndryshon nga sasia e energjisë së programuar për livrim, faturimet do të axhustohen brenda muajit respektiv për të reflektuar ndryshimet e devijimet midis programit dhe sasisë aktuale të livruar.</w:t>
      </w:r>
    </w:p>
    <w:p w:rsidR="005A304F" w:rsidRDefault="005A304F" w:rsidP="005A304F">
      <w:pPr>
        <w:pStyle w:val="Paragrafi"/>
        <w:rPr>
          <w:i/>
          <w:sz w:val="14"/>
          <w:lang w:val="sq-AL"/>
        </w:rPr>
      </w:pPr>
    </w:p>
    <w:p w:rsidR="005A304F" w:rsidRDefault="005A304F" w:rsidP="005A304F">
      <w:pPr>
        <w:pStyle w:val="NeniNr"/>
        <w:rPr>
          <w:lang w:val="sq-AL"/>
        </w:rPr>
      </w:pPr>
      <w:r>
        <w:rPr>
          <w:lang w:val="sq-AL"/>
        </w:rPr>
        <w:t>Neni 15</w:t>
      </w:r>
    </w:p>
    <w:p w:rsidR="005A304F" w:rsidRDefault="005A304F" w:rsidP="005A304F">
      <w:pPr>
        <w:pStyle w:val="NeniNr"/>
        <w:rPr>
          <w:b/>
          <w:lang w:val="sq-AL"/>
        </w:rPr>
      </w:pPr>
      <w:bookmarkStart w:id="11" w:name="_Toc290022119"/>
      <w:r>
        <w:rPr>
          <w:b/>
          <w:lang w:val="sq-AL"/>
        </w:rPr>
        <w:t>TVSH-ja dhe taksat</w:t>
      </w:r>
      <w:bookmarkEnd w:id="11"/>
    </w:p>
    <w:p w:rsidR="005A304F" w:rsidRDefault="005A304F" w:rsidP="005A304F">
      <w:pPr>
        <w:pStyle w:val="Paragrafi"/>
        <w:rPr>
          <w:bCs/>
          <w:sz w:val="14"/>
          <w:lang w:val="sq-AL"/>
        </w:rPr>
      </w:pPr>
    </w:p>
    <w:p w:rsidR="005A304F" w:rsidRDefault="005A304F" w:rsidP="005A304F">
      <w:pPr>
        <w:pStyle w:val="Paragrafi"/>
        <w:rPr>
          <w:bCs/>
          <w:lang w:val="sq-AL"/>
        </w:rPr>
      </w:pPr>
      <w:r>
        <w:rPr>
          <w:bCs/>
          <w:lang w:val="sq-AL"/>
        </w:rPr>
        <w:t xml:space="preserve">1. TVSH-ja: </w:t>
      </w:r>
      <w:r>
        <w:rPr>
          <w:lang w:val="sq-AL"/>
        </w:rPr>
        <w:t>të gjitha shumat e referuara në këtë kontratë përjashtojnë çdo vlerë të zbatueshme të taksës së shtuar (“</w:t>
      </w:r>
      <w:r>
        <w:rPr>
          <w:bCs/>
          <w:lang w:val="sq-AL"/>
        </w:rPr>
        <w:t>TVSH</w:t>
      </w:r>
      <w:r>
        <w:rPr>
          <w:lang w:val="sq-AL"/>
        </w:rPr>
        <w:t>”). Nëse TVSH-ja është e pagueshme për çdo shumë të tillë, Blerësi do t’i paguajë Shitësit një shumë të barabartë me TVSH-në me tarifën e zbatueshme. Një shumë e barabartë me TVSH-në e pagueshme nga një Palë do të kërkohet për t’u paguar vetëm kur Pala tjetër të sigurojë një faturë të vlefshme TVSH-je lidhur me atë shumë. Çdo Palë, për aq sa e lejon ligji, do t’i sigurojë palës tjetër fatura TVSH-je shtesë të vlefshme që kërkohen për qëllimet e kontratës.</w:t>
      </w:r>
    </w:p>
    <w:p w:rsidR="005A304F" w:rsidRDefault="005A304F" w:rsidP="005A304F">
      <w:pPr>
        <w:pStyle w:val="Paragrafi"/>
        <w:rPr>
          <w:spacing w:val="-4"/>
          <w:lang w:val="sq-AL"/>
        </w:rPr>
      </w:pPr>
      <w:r>
        <w:rPr>
          <w:bCs/>
          <w:lang w:val="sq-AL"/>
        </w:rPr>
        <w:lastRenderedPageBreak/>
        <w:t xml:space="preserve">2. Detyrimet e taksave të Shitësit dhe Blerësit: </w:t>
      </w:r>
      <w:r>
        <w:rPr>
          <w:lang w:val="sq-AL"/>
        </w:rPr>
        <w:t xml:space="preserve">Shitësi do të paguajë ose shkaktojë pagesën e gjithë taksave për sasinë e kontratës ose lidhur me të që del para transferimit të riskut dhe titullit në Pikën e Livrimit. Blerësi do të paguajë ose do të shkaktojë pagesën e gjithë taksave në sasinë e kontratës ose lidhur me të ose të kontratës individuale që dalin gjatë ose pas transferimit të riskut dhe titullit në Pikën e Livrimit (përveç taksës direkte ose indirekte që lidhet me shitjen e sasisë së kontratës dhe është përgjegjësi ligjore e Shitësit). Në rast se Shitësit i kërkohet me ligj të paguajë çdo taksë të përshtatshme për llogarinë e Blerësit, Blerësi do ta zhdëmtojë ose rimbursojë menjëherë Shitësin për këtë taksë. Në rast se Blerësit i kërkohet me ligj të paguajë çdo Taksë të përshtatshme për llogarinë e Shitësit, Blerësi </w:t>
      </w:r>
      <w:r>
        <w:rPr>
          <w:spacing w:val="-4"/>
          <w:lang w:val="sq-AL"/>
        </w:rPr>
        <w:t>mund ta zbresë shumën e kësaj takse nga shumat e detyrueshme Shitësit sipas kontratës dhe Shitësi do ta zhdëmtojë ose rimbursojë menjëherë Blerësin lidhur me këto taksa të pazbritura. Nëse ndonjë taksë e re bëhet e zbatueshme ose një taksë ekzistuese rritet lidhur me kontratën dhe Blerësi është në gjendje ta kalojë përmes një pale të tretë, Blerësi do të jetë përgjegjës për këtë taksë të re ose të rritur.</w:t>
      </w:r>
    </w:p>
    <w:p w:rsidR="005A304F" w:rsidRDefault="005A304F" w:rsidP="005A304F">
      <w:pPr>
        <w:pStyle w:val="Paragrafi"/>
        <w:rPr>
          <w:spacing w:val="-4"/>
          <w:lang w:val="sq-AL"/>
        </w:rPr>
      </w:pPr>
      <w:r>
        <w:rPr>
          <w:bCs/>
          <w:spacing w:val="-4"/>
          <w:lang w:val="sq-AL"/>
        </w:rPr>
        <w:t xml:space="preserve">3. Taksa e mbajtur: pagesat lirë dhe qartë. </w:t>
      </w:r>
      <w:r>
        <w:rPr>
          <w:spacing w:val="-4"/>
          <w:lang w:val="sq-AL"/>
        </w:rPr>
        <w:t>Gjithë pagesat sipas një kontrate individuale do të bëhen pa mbajtje ose zbritje për llogari të çdo takse përveç kur kjo mbajtje ose zbritje kërkohet me ligj. Nëse një Pale i kërkohet të mbajë ose zbresë taksën nga një pagesë që duhet të bëjë, atëherë ajo Palë (“</w:t>
      </w:r>
      <w:r>
        <w:rPr>
          <w:bCs/>
          <w:spacing w:val="-4"/>
          <w:lang w:val="sq-AL"/>
        </w:rPr>
        <w:t>Pala Paguese</w:t>
      </w:r>
      <w:r>
        <w:rPr>
          <w:spacing w:val="-4"/>
          <w:lang w:val="sq-AL"/>
        </w:rPr>
        <w:t>”) do të njoftojë menjëherë Palën tjetër (“</w:t>
      </w:r>
      <w:r>
        <w:rPr>
          <w:bCs/>
          <w:spacing w:val="-4"/>
          <w:lang w:val="sq-AL"/>
        </w:rPr>
        <w:t>Pala Marrëse</w:t>
      </w:r>
      <w:r>
        <w:rPr>
          <w:spacing w:val="-4"/>
          <w:lang w:val="sq-AL"/>
        </w:rPr>
        <w:t>”) për këtë kërkesë dhe do t’u paguajë autoriteteve të duhura gjithë shumat e mbajtura ose të zbritura prej saj. Nëse mund të lëshohet një faturë ose provë tjetër që evidenton pagesën tek autoritetet, Pala Paguese do t’ia dorëzojë këtë provë (ose një kopje të certifikuar) Palës Marrëse.</w:t>
      </w:r>
    </w:p>
    <w:p w:rsidR="005A304F" w:rsidRDefault="005A304F" w:rsidP="005A304F">
      <w:pPr>
        <w:pStyle w:val="Paragrafi"/>
        <w:rPr>
          <w:spacing w:val="-4"/>
          <w:lang w:val="sq-AL"/>
        </w:rPr>
      </w:pPr>
      <w:r>
        <w:rPr>
          <w:bCs/>
          <w:spacing w:val="-4"/>
          <w:lang w:val="sq-AL"/>
        </w:rPr>
        <w:t xml:space="preserve">4. Minimizimi i taksave: </w:t>
      </w:r>
      <w:r>
        <w:rPr>
          <w:spacing w:val="-4"/>
          <w:lang w:val="sq-AL"/>
        </w:rPr>
        <w:t>të dyja Palët do të përdorin përpjekje të arsyeshme për të administruar kontratën dhe për të zbatuar dispozitat e saj sipas synimit për minimizimin e akumulimit të detyrimeve për pagesën e taksës, kur është e arsyeshme dhe e mundur.</w:t>
      </w:r>
    </w:p>
    <w:p w:rsidR="005A304F" w:rsidRDefault="005A304F" w:rsidP="005A304F">
      <w:pPr>
        <w:pStyle w:val="Paragrafi"/>
        <w:rPr>
          <w:sz w:val="14"/>
          <w:lang w:val="sq-AL"/>
        </w:rPr>
      </w:pPr>
    </w:p>
    <w:p w:rsidR="005A304F" w:rsidRDefault="005A304F" w:rsidP="005A304F">
      <w:pPr>
        <w:pStyle w:val="NeniNr"/>
        <w:rPr>
          <w:lang w:val="sq-AL"/>
        </w:rPr>
      </w:pPr>
      <w:r>
        <w:rPr>
          <w:lang w:val="sq-AL"/>
        </w:rPr>
        <w:t>Neni 16</w:t>
      </w:r>
    </w:p>
    <w:p w:rsidR="005A304F" w:rsidRDefault="005A304F" w:rsidP="005A304F">
      <w:pPr>
        <w:pStyle w:val="NeniNr"/>
        <w:rPr>
          <w:b/>
          <w:lang w:val="sq-AL"/>
        </w:rPr>
      </w:pPr>
      <w:bookmarkStart w:id="12" w:name="_Toc290022120"/>
      <w:r>
        <w:rPr>
          <w:b/>
          <w:bCs/>
          <w:lang w:val="sq-AL"/>
        </w:rPr>
        <w:t>Sigurimi i pasqyrave financiare dhe vlera neto e prekshme</w:t>
      </w:r>
    </w:p>
    <w:p w:rsidR="005A304F" w:rsidRDefault="005A304F" w:rsidP="005A304F">
      <w:pPr>
        <w:pStyle w:val="Paragrafi"/>
        <w:rPr>
          <w:sz w:val="14"/>
          <w:lang w:val="sq-AL"/>
        </w:rPr>
      </w:pPr>
    </w:p>
    <w:p w:rsidR="005A304F" w:rsidRDefault="005A304F" w:rsidP="005A304F">
      <w:pPr>
        <w:pStyle w:val="Paragrafi"/>
        <w:rPr>
          <w:lang w:val="sq-AL"/>
        </w:rPr>
      </w:pPr>
      <w:r>
        <w:rPr>
          <w:bCs/>
          <w:lang w:val="sq-AL"/>
        </w:rPr>
        <w:t xml:space="preserve">1. Sigurimi i pasqyrave financiare: </w:t>
      </w:r>
      <w:r>
        <w:rPr>
          <w:lang w:val="sq-AL"/>
        </w:rPr>
        <w:t>përveç kur</w:t>
      </w:r>
      <w:r>
        <w:rPr>
          <w:bCs/>
          <w:lang w:val="sq-AL"/>
        </w:rPr>
        <w:t xml:space="preserve"> </w:t>
      </w:r>
      <w:r>
        <w:rPr>
          <w:lang w:val="sq-AL"/>
        </w:rPr>
        <w:t xml:space="preserve">specifikohet ndryshe, nëse kërkohet nga njëra palë. Pala tjetër do t’i dorëzojë asaj: </w:t>
      </w:r>
    </w:p>
    <w:p w:rsidR="005A304F" w:rsidRDefault="005A304F" w:rsidP="005A304F">
      <w:pPr>
        <w:pStyle w:val="Paragrafi"/>
        <w:rPr>
          <w:lang w:val="sq-AL"/>
        </w:rPr>
      </w:pPr>
      <w:r>
        <w:rPr>
          <w:lang w:val="sq-AL"/>
        </w:rPr>
        <w:t xml:space="preserve">a) Brenda 180 ditëve pas mbarimit të çdo viti fiskal, një kopje të raportit vjetor që përmban pasqyra financiare të audituara dhe të konsoliduara për këtë vit fiskal, për periudhën kur detyrimi i Palës tjetër mbështetet nga garantuesi i kredisë ose nëse është palë e një marrëveshje kontrolli dhe transferimi të fitimit, nga garantuesi i kredisë ose Pala Kontrolluese, sipas rastit; dhe </w:t>
      </w:r>
    </w:p>
    <w:p w:rsidR="005A304F" w:rsidRDefault="005A304F" w:rsidP="005A304F">
      <w:pPr>
        <w:pStyle w:val="Paragrafi"/>
        <w:rPr>
          <w:lang w:val="sq-AL"/>
        </w:rPr>
      </w:pPr>
      <w:r>
        <w:rPr>
          <w:lang w:val="sq-AL"/>
        </w:rPr>
        <w:t xml:space="preserve">b) Brenda 60 (gjashtëdhjetë) ditëve pas përfundimit të secilit nga tre tremujorët e tij fiskalë të çdo viti fiskal, një kopje të raportit tremujor që përmban pasqyra financiare të paaudituara të konsoliduar. </w:t>
      </w:r>
    </w:p>
    <w:p w:rsidR="005A304F" w:rsidRDefault="005A304F" w:rsidP="005A304F">
      <w:pPr>
        <w:pStyle w:val="Paragrafi"/>
        <w:rPr>
          <w:lang w:val="sq-AL"/>
        </w:rPr>
      </w:pPr>
      <w:r>
        <w:rPr>
          <w:bCs/>
          <w:lang w:val="sq-AL"/>
        </w:rPr>
        <w:t xml:space="preserve">2. Rënia e vlerës neto të prekshme: </w:t>
      </w:r>
      <w:r>
        <w:rPr>
          <w:lang w:val="sq-AL"/>
        </w:rPr>
        <w:t>sapo të</w:t>
      </w:r>
      <w:r>
        <w:rPr>
          <w:bCs/>
          <w:lang w:val="sq-AL"/>
        </w:rPr>
        <w:t xml:space="preserve"> </w:t>
      </w:r>
      <w:r>
        <w:rPr>
          <w:lang w:val="sq-AL"/>
        </w:rPr>
        <w:t xml:space="preserve">bëhet e ndërgjegjshme për këtë rënie, çdo Palë do të njoftojë menjëherë Palën tjetër për ndodhinë e rënies së vlerës neto të prekshme ose vlerës neto të prekshme të garantuesit të kredisë ose Palës Kontrolluese, në një nivel nën shumën e specifikuar nga Palët. </w:t>
      </w:r>
    </w:p>
    <w:p w:rsidR="005A304F" w:rsidRDefault="005A304F" w:rsidP="005A304F">
      <w:pPr>
        <w:pStyle w:val="Paragrafi"/>
        <w:rPr>
          <w:lang w:val="sq-AL"/>
        </w:rPr>
      </w:pPr>
      <w:r>
        <w:rPr>
          <w:bCs/>
          <w:lang w:val="sq-AL"/>
        </w:rPr>
        <w:t xml:space="preserve">3. Parimet financiare: </w:t>
      </w:r>
      <w:r>
        <w:rPr>
          <w:lang w:val="sq-AL"/>
        </w:rPr>
        <w:t>në çdo rast deklaratat</w:t>
      </w:r>
      <w:r>
        <w:rPr>
          <w:bCs/>
          <w:lang w:val="sq-AL"/>
        </w:rPr>
        <w:t xml:space="preserve"> </w:t>
      </w:r>
      <w:r>
        <w:rPr>
          <w:lang w:val="sq-AL"/>
        </w:rPr>
        <w:t>financiare që referohen në pikën 17 do të përgatiten sipas parimeve financiare në Republikën e Shqipërisë.</w:t>
      </w:r>
      <w:bookmarkEnd w:id="12"/>
    </w:p>
    <w:p w:rsidR="005A304F" w:rsidRDefault="005A304F" w:rsidP="005A304F">
      <w:pPr>
        <w:pStyle w:val="Paragrafi"/>
        <w:ind w:firstLine="0"/>
        <w:rPr>
          <w:sz w:val="8"/>
          <w:lang w:val="sq-AL"/>
        </w:rPr>
      </w:pPr>
    </w:p>
    <w:p w:rsidR="005A304F" w:rsidRDefault="005A304F" w:rsidP="005A304F">
      <w:pPr>
        <w:pStyle w:val="NeniNr"/>
        <w:rPr>
          <w:lang w:val="sq-AL"/>
        </w:rPr>
      </w:pPr>
      <w:r>
        <w:rPr>
          <w:lang w:val="sq-AL"/>
        </w:rPr>
        <w:t>Neni 17</w:t>
      </w:r>
    </w:p>
    <w:p w:rsidR="005A304F" w:rsidRDefault="005A304F" w:rsidP="005A304F">
      <w:pPr>
        <w:pStyle w:val="NeniNr"/>
        <w:rPr>
          <w:b/>
          <w:lang w:val="sq-AL"/>
        </w:rPr>
      </w:pPr>
      <w:bookmarkStart w:id="13" w:name="_Toc290022123"/>
      <w:r>
        <w:rPr>
          <w:b/>
          <w:lang w:val="sq-AL"/>
        </w:rPr>
        <w:t>Transferimi</w:t>
      </w:r>
      <w:bookmarkEnd w:id="13"/>
    </w:p>
    <w:p w:rsidR="005A304F" w:rsidRDefault="005A304F" w:rsidP="005A304F">
      <w:pPr>
        <w:pStyle w:val="Paragrafi"/>
        <w:rPr>
          <w:bCs/>
          <w:sz w:val="10"/>
          <w:lang w:val="sq-AL"/>
        </w:rPr>
      </w:pPr>
    </w:p>
    <w:p w:rsidR="005A304F" w:rsidRDefault="005A304F" w:rsidP="005A304F">
      <w:pPr>
        <w:pStyle w:val="Paragrafi"/>
        <w:rPr>
          <w:lang w:val="sq-AL"/>
        </w:rPr>
      </w:pPr>
      <w:r>
        <w:rPr>
          <w:bCs/>
          <w:lang w:val="sq-AL"/>
        </w:rPr>
        <w:t xml:space="preserve">1. Ndalimi: </w:t>
      </w:r>
      <w:r>
        <w:rPr>
          <w:lang w:val="sq-AL"/>
        </w:rPr>
        <w:t xml:space="preserve">asnjëra Palë nuk do të autorizohet që t’ia transferojë të drejtat dhe detyrimet e veta sipas kontratës, një pale të tretë pa pëlqimin paraprak me shkrim të Palës tjetër, i cili nuk do të vonohet, refuzohet ose pengohet në mënyrë të paarsyeshme dhe me miratimin e ERE-s. </w:t>
      </w:r>
    </w:p>
    <w:p w:rsidR="005A304F" w:rsidRDefault="005A304F" w:rsidP="005A304F">
      <w:pPr>
        <w:pStyle w:val="Paragrafi"/>
        <w:rPr>
          <w:lang w:val="sq-AL"/>
        </w:rPr>
      </w:pPr>
      <w:r>
        <w:rPr>
          <w:bCs/>
          <w:lang w:val="sq-AL"/>
        </w:rPr>
        <w:t xml:space="preserve">2. Transferimi te filialet: </w:t>
      </w:r>
      <w:r>
        <w:rPr>
          <w:lang w:val="sq-AL"/>
        </w:rPr>
        <w:t>çdo Palë do të autorizohet t’ia transferojë të drejtat dhe detyrimet e veta sipas kontratës, pa pëlqimin paraprak me shkrim të Palës tjetër, një filiali me aftësi paguese të njëjtë ose më të madhe. Ky transferim do të hyjë në fuqi vetëm pas marrjes së njoftimit nga Pala tjetër dhe, me kusht që çdo dokument mbështetës kredie i nxjerrë ose i vendosur në emër të Palës transferuese të jetë rinxjerrë ose amenduar fillimisht për të mbështetur detyrimet e filiait në përfitim të Palës tjetër.</w:t>
      </w:r>
    </w:p>
    <w:p w:rsidR="005A304F" w:rsidRPr="005A304F" w:rsidRDefault="005A304F" w:rsidP="005A304F">
      <w:pPr>
        <w:pStyle w:val="Paragrafi"/>
        <w:rPr>
          <w:sz w:val="14"/>
          <w:lang w:val="sq-AL"/>
        </w:rPr>
      </w:pPr>
    </w:p>
    <w:p w:rsidR="005A304F" w:rsidRDefault="005A304F" w:rsidP="005A304F">
      <w:pPr>
        <w:pStyle w:val="NeniNr"/>
        <w:rPr>
          <w:lang w:val="sq-AL"/>
        </w:rPr>
      </w:pPr>
      <w:r>
        <w:rPr>
          <w:lang w:val="sq-AL"/>
        </w:rPr>
        <w:t>N</w:t>
      </w:r>
      <w:r>
        <w:rPr>
          <w:spacing w:val="1"/>
          <w:lang w:val="sq-AL"/>
        </w:rPr>
        <w:t>e</w:t>
      </w:r>
      <w:r>
        <w:rPr>
          <w:lang w:val="sq-AL"/>
        </w:rPr>
        <w:t>ni</w:t>
      </w:r>
      <w:r>
        <w:rPr>
          <w:spacing w:val="-4"/>
          <w:lang w:val="sq-AL"/>
        </w:rPr>
        <w:t xml:space="preserve"> </w:t>
      </w:r>
      <w:r>
        <w:rPr>
          <w:w w:val="99"/>
          <w:lang w:val="sq-AL"/>
        </w:rPr>
        <w:t>18</w:t>
      </w:r>
    </w:p>
    <w:p w:rsidR="005A304F" w:rsidRDefault="005A304F" w:rsidP="005A304F">
      <w:pPr>
        <w:pStyle w:val="NeniNr"/>
        <w:rPr>
          <w:b/>
          <w:lang w:val="sq-AL"/>
        </w:rPr>
      </w:pPr>
      <w:r>
        <w:rPr>
          <w:b/>
          <w:spacing w:val="-2"/>
          <w:lang w:val="sq-AL"/>
        </w:rPr>
        <w:t>P</w:t>
      </w:r>
      <w:r>
        <w:rPr>
          <w:b/>
          <w:spacing w:val="1"/>
          <w:lang w:val="sq-AL"/>
        </w:rPr>
        <w:t>ë</w:t>
      </w:r>
      <w:r>
        <w:rPr>
          <w:b/>
          <w:lang w:val="sq-AL"/>
        </w:rPr>
        <w:t>r</w:t>
      </w:r>
      <w:r>
        <w:rPr>
          <w:b/>
          <w:spacing w:val="2"/>
          <w:lang w:val="sq-AL"/>
        </w:rPr>
        <w:t>f</w:t>
      </w:r>
      <w:r>
        <w:rPr>
          <w:b/>
          <w:lang w:val="sq-AL"/>
        </w:rPr>
        <w:t>a</w:t>
      </w:r>
      <w:r>
        <w:rPr>
          <w:b/>
          <w:spacing w:val="-1"/>
          <w:lang w:val="sq-AL"/>
        </w:rPr>
        <w:t>q</w:t>
      </w:r>
      <w:r>
        <w:rPr>
          <w:b/>
          <w:spacing w:val="1"/>
          <w:lang w:val="sq-AL"/>
        </w:rPr>
        <w:t>ë</w:t>
      </w:r>
      <w:r>
        <w:rPr>
          <w:b/>
          <w:lang w:val="sq-AL"/>
        </w:rPr>
        <w:t>s</w:t>
      </w:r>
      <w:r>
        <w:rPr>
          <w:b/>
          <w:spacing w:val="1"/>
          <w:lang w:val="sq-AL"/>
        </w:rPr>
        <w:t>ime</w:t>
      </w:r>
      <w:r>
        <w:rPr>
          <w:b/>
          <w:lang w:val="sq-AL"/>
        </w:rPr>
        <w:t>t</w:t>
      </w:r>
      <w:r>
        <w:rPr>
          <w:b/>
          <w:spacing w:val="-14"/>
          <w:lang w:val="sq-AL"/>
        </w:rPr>
        <w:t xml:space="preserve"> </w:t>
      </w:r>
      <w:r>
        <w:rPr>
          <w:b/>
          <w:lang w:val="sq-AL"/>
        </w:rPr>
        <w:t>d</w:t>
      </w:r>
      <w:r>
        <w:rPr>
          <w:b/>
          <w:spacing w:val="-1"/>
          <w:lang w:val="sq-AL"/>
        </w:rPr>
        <w:t>h</w:t>
      </w:r>
      <w:r>
        <w:rPr>
          <w:b/>
          <w:lang w:val="sq-AL"/>
        </w:rPr>
        <w:t>e</w:t>
      </w:r>
      <w:r>
        <w:rPr>
          <w:b/>
          <w:spacing w:val="-2"/>
          <w:lang w:val="sq-AL"/>
        </w:rPr>
        <w:t xml:space="preserve"> </w:t>
      </w:r>
      <w:r>
        <w:rPr>
          <w:b/>
          <w:spacing w:val="-2"/>
          <w:w w:val="99"/>
          <w:lang w:val="sq-AL"/>
        </w:rPr>
        <w:t>g</w:t>
      </w:r>
      <w:r>
        <w:rPr>
          <w:b/>
          <w:spacing w:val="2"/>
          <w:w w:val="99"/>
          <w:lang w:val="sq-AL"/>
        </w:rPr>
        <w:t>a</w:t>
      </w:r>
      <w:r>
        <w:rPr>
          <w:b/>
          <w:w w:val="99"/>
          <w:lang w:val="sq-AL"/>
        </w:rPr>
        <w:t>ranc</w:t>
      </w:r>
      <w:r>
        <w:rPr>
          <w:b/>
          <w:spacing w:val="1"/>
          <w:w w:val="99"/>
          <w:lang w:val="sq-AL"/>
        </w:rPr>
        <w:t>it</w:t>
      </w:r>
      <w:r>
        <w:rPr>
          <w:b/>
          <w:w w:val="99"/>
          <w:lang w:val="sq-AL"/>
        </w:rPr>
        <w:t>ë</w:t>
      </w:r>
    </w:p>
    <w:p w:rsidR="005A304F" w:rsidRDefault="005A304F" w:rsidP="005A304F">
      <w:pPr>
        <w:pStyle w:val="Paragrafi"/>
        <w:rPr>
          <w:sz w:val="12"/>
          <w:lang w:val="sq-AL"/>
        </w:rPr>
      </w:pPr>
    </w:p>
    <w:p w:rsidR="005A304F" w:rsidRDefault="005A304F" w:rsidP="005A304F">
      <w:pPr>
        <w:pStyle w:val="Paragrafi"/>
        <w:rPr>
          <w:spacing w:val="-4"/>
          <w:lang w:val="sq-AL"/>
        </w:rPr>
      </w:pPr>
      <w:r>
        <w:rPr>
          <w:spacing w:val="-4"/>
          <w:lang w:val="sq-AL"/>
        </w:rPr>
        <w:t>1. Nëse specifikohet si e zbatueshme për Palët, ajo Palë përfaqëson dhe garanton në këtë mënyrë Palën tjetër pas hyrjes në këtë kontratë për sa vijon:</w:t>
      </w:r>
    </w:p>
    <w:p w:rsidR="005A304F" w:rsidRDefault="005A304F" w:rsidP="005A304F">
      <w:pPr>
        <w:pStyle w:val="Paragrafi"/>
        <w:rPr>
          <w:spacing w:val="-4"/>
          <w:lang w:val="sq-AL"/>
        </w:rPr>
      </w:pPr>
      <w:r>
        <w:rPr>
          <w:spacing w:val="-4"/>
          <w:lang w:val="sq-AL"/>
        </w:rPr>
        <w:t>a) Se është një njësi e organizuar si duhet, që ekziston në mënyrë të arsyeshme dhe sipas ligjeve të juridiksionit të korporatës ose organizatës;</w:t>
      </w:r>
    </w:p>
    <w:p w:rsidR="005A304F" w:rsidRDefault="005A304F" w:rsidP="005A304F">
      <w:pPr>
        <w:pStyle w:val="Paragrafi"/>
        <w:rPr>
          <w:lang w:val="sq-AL"/>
        </w:rPr>
      </w:pPr>
      <w:r>
        <w:rPr>
          <w:lang w:val="sq-AL"/>
        </w:rPr>
        <w:lastRenderedPageBreak/>
        <w:t xml:space="preserve">b) </w:t>
      </w:r>
      <w:r>
        <w:rPr>
          <w:spacing w:val="27"/>
          <w:lang w:val="sq-AL"/>
        </w:rPr>
        <w:t>Nënshkrimi</w:t>
      </w:r>
      <w:r>
        <w:rPr>
          <w:lang w:val="sq-AL"/>
        </w:rPr>
        <w:t xml:space="preserve"> dhe</w:t>
      </w:r>
      <w:r>
        <w:rPr>
          <w:spacing w:val="5"/>
          <w:lang w:val="sq-AL"/>
        </w:rPr>
        <w:t xml:space="preserve"> h</w:t>
      </w:r>
      <w:r>
        <w:rPr>
          <w:spacing w:val="-5"/>
          <w:lang w:val="sq-AL"/>
        </w:rPr>
        <w:t>y</w:t>
      </w:r>
      <w:r>
        <w:rPr>
          <w:lang w:val="sq-AL"/>
        </w:rPr>
        <w:t>rja</w:t>
      </w:r>
      <w:r>
        <w:rPr>
          <w:spacing w:val="7"/>
          <w:lang w:val="sq-AL"/>
        </w:rPr>
        <w:t xml:space="preserve"> </w:t>
      </w:r>
      <w:r>
        <w:rPr>
          <w:lang w:val="sq-AL"/>
        </w:rPr>
        <w:t>në</w:t>
      </w:r>
      <w:r>
        <w:rPr>
          <w:spacing w:val="8"/>
          <w:lang w:val="sq-AL"/>
        </w:rPr>
        <w:t xml:space="preserve"> </w:t>
      </w:r>
      <w:r>
        <w:rPr>
          <w:lang w:val="sq-AL"/>
        </w:rPr>
        <w:t>kontr</w:t>
      </w:r>
      <w:r>
        <w:rPr>
          <w:spacing w:val="-1"/>
          <w:lang w:val="sq-AL"/>
        </w:rPr>
        <w:t>a</w:t>
      </w:r>
      <w:r>
        <w:rPr>
          <w:lang w:val="sq-AL"/>
        </w:rPr>
        <w:t>t</w:t>
      </w:r>
      <w:r>
        <w:rPr>
          <w:spacing w:val="-1"/>
          <w:lang w:val="sq-AL"/>
        </w:rPr>
        <w:t>ë</w:t>
      </w:r>
      <w:r>
        <w:rPr>
          <w:lang w:val="sq-AL"/>
        </w:rPr>
        <w:t>,</w:t>
      </w:r>
      <w:r>
        <w:rPr>
          <w:spacing w:val="3"/>
          <w:lang w:val="sq-AL"/>
        </w:rPr>
        <w:t xml:space="preserve"> </w:t>
      </w:r>
      <w:r>
        <w:rPr>
          <w:spacing w:val="2"/>
          <w:lang w:val="sq-AL"/>
        </w:rPr>
        <w:t>n</w:t>
      </w:r>
      <w:r>
        <w:rPr>
          <w:lang w:val="sq-AL"/>
        </w:rPr>
        <w:t>ë</w:t>
      </w:r>
      <w:r>
        <w:rPr>
          <w:spacing w:val="7"/>
          <w:lang w:val="sq-AL"/>
        </w:rPr>
        <w:t xml:space="preserve"> </w:t>
      </w:r>
      <w:r>
        <w:rPr>
          <w:spacing w:val="-1"/>
          <w:lang w:val="sq-AL"/>
        </w:rPr>
        <w:t>ç</w:t>
      </w:r>
      <w:r>
        <w:rPr>
          <w:lang w:val="sq-AL"/>
        </w:rPr>
        <w:t>do</w:t>
      </w:r>
      <w:r>
        <w:rPr>
          <w:spacing w:val="9"/>
          <w:lang w:val="sq-AL"/>
        </w:rPr>
        <w:t xml:space="preserve"> </w:t>
      </w:r>
      <w:r>
        <w:rPr>
          <w:lang w:val="sq-AL"/>
        </w:rPr>
        <w:t>dok</w:t>
      </w:r>
      <w:r>
        <w:rPr>
          <w:spacing w:val="2"/>
          <w:lang w:val="sq-AL"/>
        </w:rPr>
        <w:t>u</w:t>
      </w:r>
      <w:r>
        <w:rPr>
          <w:spacing w:val="1"/>
          <w:lang w:val="sq-AL"/>
        </w:rPr>
        <w:t>m</w:t>
      </w:r>
      <w:r>
        <w:rPr>
          <w:spacing w:val="-1"/>
          <w:lang w:val="sq-AL"/>
        </w:rPr>
        <w:t>e</w:t>
      </w:r>
      <w:r>
        <w:rPr>
          <w:lang w:val="sq-AL"/>
        </w:rPr>
        <w:t>nt mb</w:t>
      </w:r>
      <w:r>
        <w:rPr>
          <w:spacing w:val="-1"/>
          <w:lang w:val="sq-AL"/>
        </w:rPr>
        <w:t>ë</w:t>
      </w:r>
      <w:r>
        <w:rPr>
          <w:lang w:val="sq-AL"/>
        </w:rPr>
        <w:t>sht</w:t>
      </w:r>
      <w:r>
        <w:rPr>
          <w:spacing w:val="-1"/>
          <w:lang w:val="sq-AL"/>
        </w:rPr>
        <w:t>e</w:t>
      </w:r>
      <w:r>
        <w:rPr>
          <w:lang w:val="sq-AL"/>
        </w:rPr>
        <w:t>t</w:t>
      </w:r>
      <w:r>
        <w:rPr>
          <w:spacing w:val="-1"/>
          <w:lang w:val="sq-AL"/>
        </w:rPr>
        <w:t>ë</w:t>
      </w:r>
      <w:r>
        <w:rPr>
          <w:lang w:val="sq-AL"/>
        </w:rPr>
        <w:t>s</w:t>
      </w:r>
      <w:r>
        <w:rPr>
          <w:spacing w:val="1"/>
          <w:lang w:val="sq-AL"/>
        </w:rPr>
        <w:t xml:space="preserve"> </w:t>
      </w:r>
      <w:r>
        <w:rPr>
          <w:spacing w:val="2"/>
          <w:lang w:val="sq-AL"/>
        </w:rPr>
        <w:t>k</w:t>
      </w:r>
      <w:r>
        <w:rPr>
          <w:lang w:val="sq-AL"/>
        </w:rPr>
        <w:t>r</w:t>
      </w:r>
      <w:r>
        <w:rPr>
          <w:spacing w:val="-1"/>
          <w:lang w:val="sq-AL"/>
        </w:rPr>
        <w:t>e</w:t>
      </w:r>
      <w:r>
        <w:rPr>
          <w:lang w:val="sq-AL"/>
        </w:rPr>
        <w:t>die</w:t>
      </w:r>
      <w:r>
        <w:rPr>
          <w:spacing w:val="6"/>
          <w:lang w:val="sq-AL"/>
        </w:rPr>
        <w:t xml:space="preserve"> </w:t>
      </w:r>
      <w:r>
        <w:rPr>
          <w:lang w:val="sq-AL"/>
        </w:rPr>
        <w:t>ku</w:t>
      </w:r>
      <w:r>
        <w:rPr>
          <w:spacing w:val="7"/>
          <w:lang w:val="sq-AL"/>
        </w:rPr>
        <w:t xml:space="preserve"> </w:t>
      </w:r>
      <w:r>
        <w:rPr>
          <w:spacing w:val="-1"/>
          <w:lang w:val="sq-AL"/>
        </w:rPr>
        <w:t>ë</w:t>
      </w:r>
      <w:r>
        <w:rPr>
          <w:lang w:val="sq-AL"/>
        </w:rPr>
        <w:t>shtë</w:t>
      </w:r>
      <w:r>
        <w:rPr>
          <w:spacing w:val="6"/>
          <w:lang w:val="sq-AL"/>
        </w:rPr>
        <w:t xml:space="preserve"> </w:t>
      </w:r>
      <w:r>
        <w:rPr>
          <w:spacing w:val="2"/>
          <w:lang w:val="sq-AL"/>
        </w:rPr>
        <w:t>p</w:t>
      </w:r>
      <w:r>
        <w:rPr>
          <w:spacing w:val="-1"/>
          <w:lang w:val="sq-AL"/>
        </w:rPr>
        <w:t>a</w:t>
      </w:r>
      <w:r>
        <w:rPr>
          <w:lang w:val="sq-AL"/>
        </w:rPr>
        <w:t>lë</w:t>
      </w:r>
      <w:r>
        <w:rPr>
          <w:spacing w:val="7"/>
          <w:lang w:val="sq-AL"/>
        </w:rPr>
        <w:t xml:space="preserve"> </w:t>
      </w:r>
      <w:r>
        <w:rPr>
          <w:lang w:val="sq-AL"/>
        </w:rPr>
        <w:t>d</w:t>
      </w:r>
      <w:r>
        <w:rPr>
          <w:spacing w:val="2"/>
          <w:lang w:val="sq-AL"/>
        </w:rPr>
        <w:t>h</w:t>
      </w:r>
      <w:r>
        <w:rPr>
          <w:lang w:val="sq-AL"/>
        </w:rPr>
        <w:t>e</w:t>
      </w:r>
      <w:r>
        <w:rPr>
          <w:spacing w:val="6"/>
          <w:lang w:val="sq-AL"/>
        </w:rPr>
        <w:t xml:space="preserve"> </w:t>
      </w:r>
      <w:r>
        <w:rPr>
          <w:lang w:val="sq-AL"/>
        </w:rPr>
        <w:t>në k</w:t>
      </w:r>
      <w:r>
        <w:rPr>
          <w:spacing w:val="2"/>
          <w:lang w:val="sq-AL"/>
        </w:rPr>
        <w:t>r</w:t>
      </w:r>
      <w:r>
        <w:rPr>
          <w:spacing w:val="-5"/>
          <w:lang w:val="sq-AL"/>
        </w:rPr>
        <w:t>y</w:t>
      </w:r>
      <w:r>
        <w:rPr>
          <w:spacing w:val="1"/>
          <w:lang w:val="sq-AL"/>
        </w:rPr>
        <w:t>e</w:t>
      </w:r>
      <w:r>
        <w:rPr>
          <w:lang w:val="sq-AL"/>
        </w:rPr>
        <w:t>rj</w:t>
      </w:r>
      <w:r>
        <w:rPr>
          <w:spacing w:val="-1"/>
          <w:lang w:val="sq-AL"/>
        </w:rPr>
        <w:t>e</w:t>
      </w:r>
      <w:r>
        <w:rPr>
          <w:lang w:val="sq-AL"/>
        </w:rPr>
        <w:t>n</w:t>
      </w:r>
      <w:r>
        <w:rPr>
          <w:spacing w:val="6"/>
          <w:lang w:val="sq-AL"/>
        </w:rPr>
        <w:t xml:space="preserve"> </w:t>
      </w:r>
      <w:r>
        <w:rPr>
          <w:lang w:val="sq-AL"/>
        </w:rPr>
        <w:t>e</w:t>
      </w:r>
      <w:r>
        <w:rPr>
          <w:spacing w:val="9"/>
          <w:lang w:val="sq-AL"/>
        </w:rPr>
        <w:t xml:space="preserve"> </w:t>
      </w:r>
      <w:r>
        <w:rPr>
          <w:lang w:val="sq-AL"/>
        </w:rPr>
        <w:t>tr</w:t>
      </w:r>
      <w:r>
        <w:rPr>
          <w:spacing w:val="-1"/>
          <w:lang w:val="sq-AL"/>
        </w:rPr>
        <w:t>a</w:t>
      </w:r>
      <w:r>
        <w:rPr>
          <w:lang w:val="sq-AL"/>
        </w:rPr>
        <w:t>n</w:t>
      </w:r>
      <w:r>
        <w:rPr>
          <w:spacing w:val="3"/>
          <w:lang w:val="sq-AL"/>
        </w:rPr>
        <w:t>s</w:t>
      </w:r>
      <w:r>
        <w:rPr>
          <w:spacing w:val="-1"/>
          <w:lang w:val="sq-AL"/>
        </w:rPr>
        <w:t>a</w:t>
      </w:r>
      <w:r>
        <w:rPr>
          <w:lang w:val="sq-AL"/>
        </w:rPr>
        <w:t>ksio</w:t>
      </w:r>
      <w:r>
        <w:rPr>
          <w:spacing w:val="2"/>
          <w:lang w:val="sq-AL"/>
        </w:rPr>
        <w:t>n</w:t>
      </w:r>
      <w:r>
        <w:rPr>
          <w:spacing w:val="-1"/>
          <w:lang w:val="sq-AL"/>
        </w:rPr>
        <w:t>e</w:t>
      </w:r>
      <w:r>
        <w:rPr>
          <w:spacing w:val="2"/>
          <w:lang w:val="sq-AL"/>
        </w:rPr>
        <w:t>v</w:t>
      </w:r>
      <w:r>
        <w:rPr>
          <w:lang w:val="sq-AL"/>
        </w:rPr>
        <w:t>e të</w:t>
      </w:r>
      <w:r>
        <w:rPr>
          <w:spacing w:val="9"/>
          <w:lang w:val="sq-AL"/>
        </w:rPr>
        <w:t xml:space="preserve"> </w:t>
      </w:r>
      <w:r>
        <w:rPr>
          <w:lang w:val="sq-AL"/>
        </w:rPr>
        <w:t>sh</w:t>
      </w:r>
      <w:r>
        <w:rPr>
          <w:spacing w:val="5"/>
          <w:lang w:val="sq-AL"/>
        </w:rPr>
        <w:t>q</w:t>
      </w:r>
      <w:r>
        <w:rPr>
          <w:spacing w:val="-5"/>
          <w:lang w:val="sq-AL"/>
        </w:rPr>
        <w:t>y</w:t>
      </w:r>
      <w:r>
        <w:rPr>
          <w:lang w:val="sq-AL"/>
        </w:rPr>
        <w:t>rtu</w:t>
      </w:r>
      <w:r>
        <w:rPr>
          <w:spacing w:val="-1"/>
          <w:lang w:val="sq-AL"/>
        </w:rPr>
        <w:t>a</w:t>
      </w:r>
      <w:r>
        <w:rPr>
          <w:spacing w:val="2"/>
          <w:lang w:val="sq-AL"/>
        </w:rPr>
        <w:t>r</w:t>
      </w:r>
      <w:r>
        <w:rPr>
          <w:lang w:val="sq-AL"/>
        </w:rPr>
        <w:t>a k</w:t>
      </w:r>
      <w:r>
        <w:rPr>
          <w:spacing w:val="-1"/>
          <w:lang w:val="sq-AL"/>
        </w:rPr>
        <w:t>ë</w:t>
      </w:r>
      <w:r>
        <w:rPr>
          <w:lang w:val="sq-AL"/>
        </w:rPr>
        <w:t>tu,</w:t>
      </w:r>
      <w:r>
        <w:rPr>
          <w:spacing w:val="5"/>
          <w:lang w:val="sq-AL"/>
        </w:rPr>
        <w:t xml:space="preserve"> </w:t>
      </w:r>
      <w:r>
        <w:rPr>
          <w:lang w:val="sq-AL"/>
        </w:rPr>
        <w:t>n</w:t>
      </w:r>
      <w:r>
        <w:rPr>
          <w:spacing w:val="2"/>
          <w:lang w:val="sq-AL"/>
        </w:rPr>
        <w:t>u</w:t>
      </w:r>
      <w:r>
        <w:rPr>
          <w:lang w:val="sq-AL"/>
        </w:rPr>
        <w:t>k</w:t>
      </w:r>
      <w:r>
        <w:rPr>
          <w:spacing w:val="5"/>
          <w:lang w:val="sq-AL"/>
        </w:rPr>
        <w:t xml:space="preserve"> </w:t>
      </w:r>
      <w:r>
        <w:rPr>
          <w:lang w:val="sq-AL"/>
        </w:rPr>
        <w:t>do</w:t>
      </w:r>
      <w:r>
        <w:rPr>
          <w:spacing w:val="6"/>
          <w:lang w:val="sq-AL"/>
        </w:rPr>
        <w:t xml:space="preserve"> </w:t>
      </w:r>
      <w:r>
        <w:rPr>
          <w:lang w:val="sq-AL"/>
        </w:rPr>
        <w:t>të</w:t>
      </w:r>
      <w:r>
        <w:rPr>
          <w:spacing w:val="9"/>
          <w:lang w:val="sq-AL"/>
        </w:rPr>
        <w:t xml:space="preserve"> </w:t>
      </w:r>
      <w:r>
        <w:rPr>
          <w:lang w:val="sq-AL"/>
        </w:rPr>
        <w:t>shk</w:t>
      </w:r>
      <w:r>
        <w:rPr>
          <w:spacing w:val="-1"/>
          <w:lang w:val="sq-AL"/>
        </w:rPr>
        <w:t>e</w:t>
      </w:r>
      <w:r>
        <w:rPr>
          <w:lang w:val="sq-AL"/>
        </w:rPr>
        <w:t>lin</w:t>
      </w:r>
      <w:r>
        <w:rPr>
          <w:spacing w:val="3"/>
          <w:lang w:val="sq-AL"/>
        </w:rPr>
        <w:t xml:space="preserve"> </w:t>
      </w:r>
      <w:r>
        <w:rPr>
          <w:spacing w:val="-1"/>
          <w:lang w:val="sq-AL"/>
        </w:rPr>
        <w:t>a</w:t>
      </w:r>
      <w:r>
        <w:rPr>
          <w:lang w:val="sq-AL"/>
        </w:rPr>
        <w:t>snjë</w:t>
      </w:r>
      <w:r>
        <w:rPr>
          <w:spacing w:val="6"/>
          <w:lang w:val="sq-AL"/>
        </w:rPr>
        <w:t xml:space="preserve"> </w:t>
      </w:r>
      <w:r>
        <w:rPr>
          <w:lang w:val="sq-AL"/>
        </w:rPr>
        <w:t>d</w:t>
      </w:r>
      <w:r>
        <w:rPr>
          <w:spacing w:val="3"/>
          <w:lang w:val="sq-AL"/>
        </w:rPr>
        <w:t>i</w:t>
      </w:r>
      <w:r>
        <w:rPr>
          <w:lang w:val="sq-AL"/>
        </w:rPr>
        <w:t>spo</w:t>
      </w:r>
      <w:r>
        <w:rPr>
          <w:spacing w:val="1"/>
          <w:lang w:val="sq-AL"/>
        </w:rPr>
        <w:t>z</w:t>
      </w:r>
      <w:r>
        <w:rPr>
          <w:lang w:val="sq-AL"/>
        </w:rPr>
        <w:t>itë</w:t>
      </w:r>
      <w:r>
        <w:rPr>
          <w:spacing w:val="2"/>
          <w:lang w:val="sq-AL"/>
        </w:rPr>
        <w:t xml:space="preserve"> </w:t>
      </w:r>
      <w:r>
        <w:rPr>
          <w:lang w:val="sq-AL"/>
        </w:rPr>
        <w:t>të</w:t>
      </w:r>
      <w:r>
        <w:rPr>
          <w:spacing w:val="9"/>
          <w:lang w:val="sq-AL"/>
        </w:rPr>
        <w:t xml:space="preserve"> </w:t>
      </w:r>
      <w:r>
        <w:rPr>
          <w:lang w:val="sq-AL"/>
        </w:rPr>
        <w:t>doku</w:t>
      </w:r>
      <w:r>
        <w:rPr>
          <w:spacing w:val="1"/>
          <w:lang w:val="sq-AL"/>
        </w:rPr>
        <w:t>m</w:t>
      </w:r>
      <w:r>
        <w:rPr>
          <w:spacing w:val="-1"/>
          <w:lang w:val="sq-AL"/>
        </w:rPr>
        <w:t>e</w:t>
      </w:r>
      <w:r>
        <w:rPr>
          <w:lang w:val="sq-AL"/>
        </w:rPr>
        <w:t>nt</w:t>
      </w:r>
      <w:r>
        <w:rPr>
          <w:spacing w:val="-1"/>
          <w:lang w:val="sq-AL"/>
        </w:rPr>
        <w:t>e</w:t>
      </w:r>
      <w:r>
        <w:rPr>
          <w:lang w:val="sq-AL"/>
        </w:rPr>
        <w:t>ve kusht</w:t>
      </w:r>
      <w:r>
        <w:rPr>
          <w:spacing w:val="-1"/>
          <w:lang w:val="sq-AL"/>
        </w:rPr>
        <w:t>e</w:t>
      </w:r>
      <w:r>
        <w:rPr>
          <w:lang w:val="sq-AL"/>
        </w:rPr>
        <w:t>tu</w:t>
      </w:r>
      <w:r>
        <w:rPr>
          <w:spacing w:val="-1"/>
          <w:lang w:val="sq-AL"/>
        </w:rPr>
        <w:t>e</w:t>
      </w:r>
      <w:r>
        <w:rPr>
          <w:lang w:val="sq-AL"/>
        </w:rPr>
        <w:t>s</w:t>
      </w:r>
      <w:r>
        <w:rPr>
          <w:spacing w:val="-1"/>
          <w:lang w:val="sq-AL"/>
        </w:rPr>
        <w:t>e</w:t>
      </w:r>
      <w:r>
        <w:rPr>
          <w:lang w:val="sq-AL"/>
        </w:rPr>
        <w:t>;</w:t>
      </w:r>
    </w:p>
    <w:p w:rsidR="005A304F" w:rsidRDefault="005A304F" w:rsidP="005A304F">
      <w:pPr>
        <w:pStyle w:val="Paragrafi"/>
        <w:rPr>
          <w:lang w:val="sq-AL"/>
        </w:rPr>
      </w:pPr>
      <w:r>
        <w:rPr>
          <w:spacing w:val="-1"/>
          <w:lang w:val="sq-AL"/>
        </w:rPr>
        <w:t>c</w:t>
      </w:r>
      <w:r>
        <w:rPr>
          <w:lang w:val="sq-AL"/>
        </w:rPr>
        <w:t>) Ka</w:t>
      </w:r>
      <w:r>
        <w:rPr>
          <w:spacing w:val="4"/>
          <w:lang w:val="sq-AL"/>
        </w:rPr>
        <w:t xml:space="preserve"> </w:t>
      </w:r>
      <w:r>
        <w:rPr>
          <w:lang w:val="sq-AL"/>
        </w:rPr>
        <w:t>pusht</w:t>
      </w:r>
      <w:r>
        <w:rPr>
          <w:spacing w:val="-1"/>
          <w:lang w:val="sq-AL"/>
        </w:rPr>
        <w:t>e</w:t>
      </w:r>
      <w:r>
        <w:rPr>
          <w:lang w:val="sq-AL"/>
        </w:rPr>
        <w:t>tin</w:t>
      </w:r>
      <w:r>
        <w:rPr>
          <w:spacing w:val="1"/>
          <w:lang w:val="sq-AL"/>
        </w:rPr>
        <w:t xml:space="preserve"> </w:t>
      </w:r>
      <w:r>
        <w:rPr>
          <w:lang w:val="sq-AL"/>
        </w:rPr>
        <w:t>dhe</w:t>
      </w:r>
      <w:r>
        <w:rPr>
          <w:spacing w:val="5"/>
          <w:lang w:val="sq-AL"/>
        </w:rPr>
        <w:t xml:space="preserve"> </w:t>
      </w:r>
      <w:r>
        <w:rPr>
          <w:spacing w:val="-1"/>
          <w:lang w:val="sq-AL"/>
        </w:rPr>
        <w:t>ë</w:t>
      </w:r>
      <w:r>
        <w:rPr>
          <w:lang w:val="sq-AL"/>
        </w:rPr>
        <w:t>shtë</w:t>
      </w:r>
      <w:r>
        <w:rPr>
          <w:spacing w:val="6"/>
          <w:lang w:val="sq-AL"/>
        </w:rPr>
        <w:t xml:space="preserve"> </w:t>
      </w:r>
      <w:r>
        <w:rPr>
          <w:lang w:val="sq-AL"/>
        </w:rPr>
        <w:t>e</w:t>
      </w:r>
      <w:r>
        <w:rPr>
          <w:spacing w:val="11"/>
          <w:lang w:val="sq-AL"/>
        </w:rPr>
        <w:t xml:space="preserve"> </w:t>
      </w:r>
      <w:r>
        <w:rPr>
          <w:spacing w:val="-1"/>
          <w:lang w:val="sq-AL"/>
        </w:rPr>
        <w:t>a</w:t>
      </w:r>
      <w:r>
        <w:rPr>
          <w:lang w:val="sq-AL"/>
        </w:rPr>
        <w:t>utori</w:t>
      </w:r>
      <w:r>
        <w:rPr>
          <w:spacing w:val="1"/>
          <w:lang w:val="sq-AL"/>
        </w:rPr>
        <w:t>z</w:t>
      </w:r>
      <w:r>
        <w:rPr>
          <w:lang w:val="sq-AL"/>
        </w:rPr>
        <w:t>u</w:t>
      </w:r>
      <w:r>
        <w:rPr>
          <w:spacing w:val="-1"/>
          <w:lang w:val="sq-AL"/>
        </w:rPr>
        <w:t>a</w:t>
      </w:r>
      <w:r>
        <w:rPr>
          <w:lang w:val="sq-AL"/>
        </w:rPr>
        <w:t>r të</w:t>
      </w:r>
      <w:r>
        <w:rPr>
          <w:spacing w:val="9"/>
          <w:lang w:val="sq-AL"/>
        </w:rPr>
        <w:t xml:space="preserve"> </w:t>
      </w:r>
      <w:r>
        <w:rPr>
          <w:spacing w:val="-1"/>
          <w:lang w:val="sq-AL"/>
        </w:rPr>
        <w:t>e</w:t>
      </w:r>
      <w:r>
        <w:rPr>
          <w:lang w:val="sq-AL"/>
        </w:rPr>
        <w:t>k</w:t>
      </w:r>
      <w:r>
        <w:rPr>
          <w:spacing w:val="1"/>
          <w:lang w:val="sq-AL"/>
        </w:rPr>
        <w:t>z</w:t>
      </w:r>
      <w:r>
        <w:rPr>
          <w:spacing w:val="-1"/>
          <w:lang w:val="sq-AL"/>
        </w:rPr>
        <w:t>e</w:t>
      </w:r>
      <w:r>
        <w:rPr>
          <w:lang w:val="sq-AL"/>
        </w:rPr>
        <w:t>kutoj</w:t>
      </w:r>
      <w:r>
        <w:rPr>
          <w:spacing w:val="-1"/>
          <w:lang w:val="sq-AL"/>
        </w:rPr>
        <w:t>ë</w:t>
      </w:r>
      <w:r>
        <w:rPr>
          <w:lang w:val="sq-AL"/>
        </w:rPr>
        <w:t>,</w:t>
      </w:r>
      <w:r>
        <w:rPr>
          <w:spacing w:val="1"/>
          <w:lang w:val="sq-AL"/>
        </w:rPr>
        <w:t xml:space="preserve"> </w:t>
      </w:r>
      <w:r>
        <w:rPr>
          <w:lang w:val="sq-AL"/>
        </w:rPr>
        <w:t>shp</w:t>
      </w:r>
      <w:r>
        <w:rPr>
          <w:spacing w:val="-1"/>
          <w:lang w:val="sq-AL"/>
        </w:rPr>
        <w:t>ë</w:t>
      </w:r>
      <w:r>
        <w:rPr>
          <w:lang w:val="sq-AL"/>
        </w:rPr>
        <w:t>rnd</w:t>
      </w:r>
      <w:r>
        <w:rPr>
          <w:spacing w:val="-1"/>
          <w:lang w:val="sq-AL"/>
        </w:rPr>
        <w:t>a</w:t>
      </w:r>
      <w:r>
        <w:rPr>
          <w:lang w:val="sq-AL"/>
        </w:rPr>
        <w:t>jë dhe</w:t>
      </w:r>
      <w:r>
        <w:rPr>
          <w:spacing w:val="2"/>
          <w:lang w:val="sq-AL"/>
        </w:rPr>
        <w:t xml:space="preserve"> k</w:t>
      </w:r>
      <w:r>
        <w:rPr>
          <w:spacing w:val="4"/>
          <w:lang w:val="sq-AL"/>
        </w:rPr>
        <w:t>r</w:t>
      </w:r>
      <w:r>
        <w:rPr>
          <w:spacing w:val="-5"/>
          <w:lang w:val="sq-AL"/>
        </w:rPr>
        <w:t>y</w:t>
      </w:r>
      <w:r>
        <w:rPr>
          <w:spacing w:val="-1"/>
          <w:lang w:val="sq-AL"/>
        </w:rPr>
        <w:t>e</w:t>
      </w:r>
      <w:r>
        <w:rPr>
          <w:lang w:val="sq-AL"/>
        </w:rPr>
        <w:t>jë</w:t>
      </w:r>
      <w:r>
        <w:rPr>
          <w:spacing w:val="6"/>
          <w:lang w:val="sq-AL"/>
        </w:rPr>
        <w:t xml:space="preserve"> </w:t>
      </w:r>
      <w:r>
        <w:rPr>
          <w:lang w:val="sq-AL"/>
        </w:rPr>
        <w:t>d</w:t>
      </w:r>
      <w:r>
        <w:rPr>
          <w:spacing w:val="1"/>
          <w:lang w:val="sq-AL"/>
        </w:rPr>
        <w:t>e</w:t>
      </w:r>
      <w:r>
        <w:rPr>
          <w:spacing w:val="3"/>
          <w:lang w:val="sq-AL"/>
        </w:rPr>
        <w:t>t</w:t>
      </w:r>
      <w:r>
        <w:rPr>
          <w:spacing w:val="-5"/>
          <w:lang w:val="sq-AL"/>
        </w:rPr>
        <w:t>y</w:t>
      </w:r>
      <w:r>
        <w:rPr>
          <w:lang w:val="sq-AL"/>
        </w:rPr>
        <w:t>ri</w:t>
      </w:r>
      <w:r>
        <w:rPr>
          <w:spacing w:val="1"/>
          <w:lang w:val="sq-AL"/>
        </w:rPr>
        <w:t>m</w:t>
      </w:r>
      <w:r>
        <w:rPr>
          <w:spacing w:val="-1"/>
          <w:lang w:val="sq-AL"/>
        </w:rPr>
        <w:t>e</w:t>
      </w:r>
      <w:r>
        <w:rPr>
          <w:lang w:val="sq-AL"/>
        </w:rPr>
        <w:t>t</w:t>
      </w:r>
      <w:r>
        <w:rPr>
          <w:spacing w:val="2"/>
          <w:lang w:val="sq-AL"/>
        </w:rPr>
        <w:t xml:space="preserve"> </w:t>
      </w:r>
      <w:r>
        <w:rPr>
          <w:lang w:val="sq-AL"/>
        </w:rPr>
        <w:t>sip</w:t>
      </w:r>
      <w:r>
        <w:rPr>
          <w:spacing w:val="-1"/>
          <w:lang w:val="sq-AL"/>
        </w:rPr>
        <w:t>a</w:t>
      </w:r>
      <w:r>
        <w:rPr>
          <w:lang w:val="sq-AL"/>
        </w:rPr>
        <w:t>s</w:t>
      </w:r>
      <w:r>
        <w:rPr>
          <w:spacing w:val="6"/>
          <w:lang w:val="sq-AL"/>
        </w:rPr>
        <w:t xml:space="preserve"> </w:t>
      </w:r>
      <w:r>
        <w:rPr>
          <w:lang w:val="sq-AL"/>
        </w:rPr>
        <w:t>Kontr</w:t>
      </w:r>
      <w:r>
        <w:rPr>
          <w:spacing w:val="-1"/>
          <w:lang w:val="sq-AL"/>
        </w:rPr>
        <w:t>a</w:t>
      </w:r>
      <w:r>
        <w:rPr>
          <w:spacing w:val="3"/>
          <w:lang w:val="sq-AL"/>
        </w:rPr>
        <w:t>t</w:t>
      </w:r>
      <w:r>
        <w:rPr>
          <w:spacing w:val="-1"/>
          <w:lang w:val="sq-AL"/>
        </w:rPr>
        <w:t>ë</w:t>
      </w:r>
      <w:r>
        <w:rPr>
          <w:lang w:val="sq-AL"/>
        </w:rPr>
        <w:t>s dhe</w:t>
      </w:r>
      <w:r>
        <w:rPr>
          <w:spacing w:val="5"/>
          <w:lang w:val="sq-AL"/>
        </w:rPr>
        <w:t xml:space="preserve"> </w:t>
      </w:r>
      <w:r>
        <w:rPr>
          <w:spacing w:val="-1"/>
          <w:lang w:val="sq-AL"/>
        </w:rPr>
        <w:t>ç</w:t>
      </w:r>
      <w:r>
        <w:rPr>
          <w:lang w:val="sq-AL"/>
        </w:rPr>
        <w:t>do</w:t>
      </w:r>
      <w:r>
        <w:rPr>
          <w:spacing w:val="9"/>
          <w:lang w:val="sq-AL"/>
        </w:rPr>
        <w:t xml:space="preserve"> </w:t>
      </w:r>
      <w:r>
        <w:rPr>
          <w:lang w:val="sq-AL"/>
        </w:rPr>
        <w:t>doku</w:t>
      </w:r>
      <w:r>
        <w:rPr>
          <w:spacing w:val="1"/>
          <w:lang w:val="sq-AL"/>
        </w:rPr>
        <w:t>m</w:t>
      </w:r>
      <w:r>
        <w:rPr>
          <w:spacing w:val="-1"/>
          <w:lang w:val="sq-AL"/>
        </w:rPr>
        <w:t>e</w:t>
      </w:r>
      <w:r>
        <w:rPr>
          <w:lang w:val="sq-AL"/>
        </w:rPr>
        <w:t>nti mb</w:t>
      </w:r>
      <w:r>
        <w:rPr>
          <w:spacing w:val="-1"/>
          <w:lang w:val="sq-AL"/>
        </w:rPr>
        <w:t>ë</w:t>
      </w:r>
      <w:r>
        <w:rPr>
          <w:lang w:val="sq-AL"/>
        </w:rPr>
        <w:t>sht</w:t>
      </w:r>
      <w:r>
        <w:rPr>
          <w:spacing w:val="-1"/>
          <w:lang w:val="sq-AL"/>
        </w:rPr>
        <w:t>e</w:t>
      </w:r>
      <w:r>
        <w:rPr>
          <w:lang w:val="sq-AL"/>
        </w:rPr>
        <w:t>t</w:t>
      </w:r>
      <w:r>
        <w:rPr>
          <w:spacing w:val="-1"/>
          <w:lang w:val="sq-AL"/>
        </w:rPr>
        <w:t>ë</w:t>
      </w:r>
      <w:r>
        <w:rPr>
          <w:lang w:val="sq-AL"/>
        </w:rPr>
        <w:t>s</w:t>
      </w:r>
      <w:r>
        <w:rPr>
          <w:spacing w:val="1"/>
          <w:lang w:val="sq-AL"/>
        </w:rPr>
        <w:t xml:space="preserve"> </w:t>
      </w:r>
      <w:r>
        <w:rPr>
          <w:lang w:val="sq-AL"/>
        </w:rPr>
        <w:t>të</w:t>
      </w:r>
      <w:r>
        <w:rPr>
          <w:spacing w:val="8"/>
          <w:lang w:val="sq-AL"/>
        </w:rPr>
        <w:t xml:space="preserve"> </w:t>
      </w:r>
      <w:r>
        <w:rPr>
          <w:spacing w:val="2"/>
          <w:lang w:val="sq-AL"/>
        </w:rPr>
        <w:t>k</w:t>
      </w:r>
      <w:r>
        <w:rPr>
          <w:lang w:val="sq-AL"/>
        </w:rPr>
        <w:t>r</w:t>
      </w:r>
      <w:r>
        <w:rPr>
          <w:spacing w:val="-1"/>
          <w:lang w:val="sq-AL"/>
        </w:rPr>
        <w:t>e</w:t>
      </w:r>
      <w:r>
        <w:rPr>
          <w:lang w:val="sq-AL"/>
        </w:rPr>
        <w:t>disë</w:t>
      </w:r>
      <w:r>
        <w:rPr>
          <w:spacing w:val="5"/>
          <w:lang w:val="sq-AL"/>
        </w:rPr>
        <w:t xml:space="preserve"> </w:t>
      </w:r>
      <w:r>
        <w:rPr>
          <w:lang w:val="sq-AL"/>
        </w:rPr>
        <w:t>ku</w:t>
      </w:r>
      <w:r>
        <w:rPr>
          <w:spacing w:val="9"/>
          <w:lang w:val="sq-AL"/>
        </w:rPr>
        <w:t xml:space="preserve"> </w:t>
      </w:r>
      <w:r>
        <w:rPr>
          <w:spacing w:val="-1"/>
          <w:lang w:val="sq-AL"/>
        </w:rPr>
        <w:t>ë</w:t>
      </w:r>
      <w:r>
        <w:rPr>
          <w:lang w:val="sq-AL"/>
        </w:rPr>
        <w:t>shtë</w:t>
      </w:r>
      <w:r>
        <w:rPr>
          <w:spacing w:val="5"/>
          <w:lang w:val="sq-AL"/>
        </w:rPr>
        <w:t xml:space="preserve"> </w:t>
      </w:r>
      <w:r>
        <w:rPr>
          <w:lang w:val="sq-AL"/>
        </w:rPr>
        <w:t>p</w:t>
      </w:r>
      <w:r>
        <w:rPr>
          <w:spacing w:val="-1"/>
          <w:lang w:val="sq-AL"/>
        </w:rPr>
        <w:t>a</w:t>
      </w:r>
      <w:r>
        <w:rPr>
          <w:lang w:val="sq-AL"/>
        </w:rPr>
        <w:t>lë</w:t>
      </w:r>
      <w:r>
        <w:rPr>
          <w:spacing w:val="8"/>
          <w:lang w:val="sq-AL"/>
        </w:rPr>
        <w:t xml:space="preserve"> </w:t>
      </w:r>
      <w:r>
        <w:rPr>
          <w:lang w:val="sq-AL"/>
        </w:rPr>
        <w:t>dhe</w:t>
      </w:r>
      <w:r>
        <w:rPr>
          <w:spacing w:val="5"/>
          <w:lang w:val="sq-AL"/>
        </w:rPr>
        <w:t xml:space="preserve"> </w:t>
      </w:r>
      <w:r>
        <w:rPr>
          <w:spacing w:val="2"/>
          <w:lang w:val="sq-AL"/>
        </w:rPr>
        <w:t>k</w:t>
      </w:r>
      <w:r>
        <w:rPr>
          <w:lang w:val="sq-AL"/>
        </w:rPr>
        <w:t>a</w:t>
      </w:r>
      <w:r>
        <w:rPr>
          <w:spacing w:val="7"/>
          <w:lang w:val="sq-AL"/>
        </w:rPr>
        <w:t xml:space="preserve"> </w:t>
      </w:r>
      <w:r>
        <w:rPr>
          <w:lang w:val="sq-AL"/>
        </w:rPr>
        <w:t>nd</w:t>
      </w:r>
      <w:r>
        <w:rPr>
          <w:spacing w:val="1"/>
          <w:lang w:val="sq-AL"/>
        </w:rPr>
        <w:t>ë</w:t>
      </w:r>
      <w:r>
        <w:rPr>
          <w:spacing w:val="2"/>
          <w:lang w:val="sq-AL"/>
        </w:rPr>
        <w:t>r</w:t>
      </w:r>
      <w:r>
        <w:rPr>
          <w:spacing w:val="1"/>
          <w:lang w:val="sq-AL"/>
        </w:rPr>
        <w:t>m</w:t>
      </w:r>
      <w:r>
        <w:rPr>
          <w:spacing w:val="-1"/>
          <w:lang w:val="sq-AL"/>
        </w:rPr>
        <w:t>a</w:t>
      </w:r>
      <w:r>
        <w:rPr>
          <w:lang w:val="sq-AL"/>
        </w:rPr>
        <w:t>rrë</w:t>
      </w:r>
      <w:r>
        <w:rPr>
          <w:spacing w:val="11"/>
          <w:lang w:val="sq-AL"/>
        </w:rPr>
        <w:t xml:space="preserve"> </w:t>
      </w:r>
      <w:r>
        <w:rPr>
          <w:spacing w:val="-2"/>
          <w:lang w:val="sq-AL"/>
        </w:rPr>
        <w:t>g</w:t>
      </w:r>
      <w:r>
        <w:rPr>
          <w:lang w:val="sq-AL"/>
        </w:rPr>
        <w:t>jithë</w:t>
      </w:r>
      <w:r>
        <w:rPr>
          <w:spacing w:val="5"/>
          <w:lang w:val="sq-AL"/>
        </w:rPr>
        <w:t xml:space="preserve"> </w:t>
      </w:r>
      <w:r>
        <w:rPr>
          <w:spacing w:val="2"/>
          <w:lang w:val="sq-AL"/>
        </w:rPr>
        <w:t>v</w:t>
      </w:r>
      <w:r>
        <w:rPr>
          <w:spacing w:val="-1"/>
          <w:lang w:val="sq-AL"/>
        </w:rPr>
        <w:t>e</w:t>
      </w:r>
      <w:r>
        <w:rPr>
          <w:lang w:val="sq-AL"/>
        </w:rPr>
        <w:t>pri</w:t>
      </w:r>
      <w:r>
        <w:rPr>
          <w:spacing w:val="1"/>
          <w:lang w:val="sq-AL"/>
        </w:rPr>
        <w:t>m</w:t>
      </w:r>
      <w:r>
        <w:rPr>
          <w:spacing w:val="-1"/>
          <w:lang w:val="sq-AL"/>
        </w:rPr>
        <w:t>e</w:t>
      </w:r>
      <w:r>
        <w:rPr>
          <w:lang w:val="sq-AL"/>
        </w:rPr>
        <w:t>t</w:t>
      </w:r>
      <w:r>
        <w:rPr>
          <w:spacing w:val="7"/>
          <w:lang w:val="sq-AL"/>
        </w:rPr>
        <w:t xml:space="preserve"> </w:t>
      </w:r>
      <w:r>
        <w:rPr>
          <w:lang w:val="sq-AL"/>
        </w:rPr>
        <w:t>e n</w:t>
      </w:r>
      <w:r>
        <w:rPr>
          <w:spacing w:val="-1"/>
          <w:lang w:val="sq-AL"/>
        </w:rPr>
        <w:t>e</w:t>
      </w:r>
      <w:r>
        <w:rPr>
          <w:lang w:val="sq-AL"/>
        </w:rPr>
        <w:t>vojsh</w:t>
      </w:r>
      <w:r>
        <w:rPr>
          <w:spacing w:val="1"/>
          <w:lang w:val="sq-AL"/>
        </w:rPr>
        <w:t>m</w:t>
      </w:r>
      <w:r>
        <w:rPr>
          <w:lang w:val="sq-AL"/>
        </w:rPr>
        <w:t>e p</w:t>
      </w:r>
      <w:r>
        <w:rPr>
          <w:spacing w:val="-1"/>
          <w:lang w:val="sq-AL"/>
        </w:rPr>
        <w:t>ë</w:t>
      </w:r>
      <w:r>
        <w:rPr>
          <w:lang w:val="sq-AL"/>
        </w:rPr>
        <w:t>r</w:t>
      </w:r>
      <w:r>
        <w:rPr>
          <w:spacing w:val="6"/>
          <w:lang w:val="sq-AL"/>
        </w:rPr>
        <w:t xml:space="preserve"> </w:t>
      </w:r>
      <w:r>
        <w:rPr>
          <w:lang w:val="sq-AL"/>
        </w:rPr>
        <w:t>të</w:t>
      </w:r>
      <w:r>
        <w:rPr>
          <w:spacing w:val="9"/>
          <w:lang w:val="sq-AL"/>
        </w:rPr>
        <w:t xml:space="preserve"> </w:t>
      </w:r>
      <w:r>
        <w:rPr>
          <w:spacing w:val="-1"/>
          <w:lang w:val="sq-AL"/>
        </w:rPr>
        <w:t>a</w:t>
      </w:r>
      <w:r>
        <w:rPr>
          <w:lang w:val="sq-AL"/>
        </w:rPr>
        <w:t>utori</w:t>
      </w:r>
      <w:r>
        <w:rPr>
          <w:spacing w:val="1"/>
          <w:lang w:val="sq-AL"/>
        </w:rPr>
        <w:t>z</w:t>
      </w:r>
      <w:r>
        <w:rPr>
          <w:lang w:val="sq-AL"/>
        </w:rPr>
        <w:t>u</w:t>
      </w:r>
      <w:r>
        <w:rPr>
          <w:spacing w:val="-1"/>
          <w:lang w:val="sq-AL"/>
        </w:rPr>
        <w:t>a</w:t>
      </w:r>
      <w:r>
        <w:rPr>
          <w:lang w:val="sq-AL"/>
        </w:rPr>
        <w:t>r</w:t>
      </w:r>
      <w:r>
        <w:rPr>
          <w:spacing w:val="2"/>
          <w:lang w:val="sq-AL"/>
        </w:rPr>
        <w:t xml:space="preserve"> </w:t>
      </w:r>
      <w:r>
        <w:rPr>
          <w:spacing w:val="-1"/>
          <w:lang w:val="sq-AL"/>
        </w:rPr>
        <w:t>e</w:t>
      </w:r>
      <w:r>
        <w:rPr>
          <w:lang w:val="sq-AL"/>
        </w:rPr>
        <w:t>k</w:t>
      </w:r>
      <w:r>
        <w:rPr>
          <w:spacing w:val="1"/>
          <w:lang w:val="sq-AL"/>
        </w:rPr>
        <w:t>z</w:t>
      </w:r>
      <w:r>
        <w:rPr>
          <w:spacing w:val="-1"/>
          <w:lang w:val="sq-AL"/>
        </w:rPr>
        <w:t>e</w:t>
      </w:r>
      <w:r>
        <w:rPr>
          <w:lang w:val="sq-AL"/>
        </w:rPr>
        <w:t>kuti</w:t>
      </w:r>
      <w:r>
        <w:rPr>
          <w:spacing w:val="1"/>
          <w:lang w:val="sq-AL"/>
        </w:rPr>
        <w:t>m</w:t>
      </w:r>
      <w:r>
        <w:rPr>
          <w:lang w:val="sq-AL"/>
        </w:rPr>
        <w:t>in,</w:t>
      </w:r>
      <w:r>
        <w:rPr>
          <w:spacing w:val="1"/>
          <w:lang w:val="sq-AL"/>
        </w:rPr>
        <w:t xml:space="preserve"> </w:t>
      </w:r>
      <w:r>
        <w:rPr>
          <w:spacing w:val="-2"/>
          <w:lang w:val="sq-AL"/>
        </w:rPr>
        <w:t>l</w:t>
      </w:r>
      <w:r>
        <w:rPr>
          <w:lang w:val="sq-AL"/>
        </w:rPr>
        <w:t>i</w:t>
      </w:r>
      <w:r>
        <w:rPr>
          <w:spacing w:val="-2"/>
          <w:lang w:val="sq-AL"/>
        </w:rPr>
        <w:t>v</w:t>
      </w:r>
      <w:r>
        <w:rPr>
          <w:lang w:val="sq-AL"/>
        </w:rPr>
        <w:t>ri</w:t>
      </w:r>
      <w:r>
        <w:rPr>
          <w:spacing w:val="1"/>
          <w:lang w:val="sq-AL"/>
        </w:rPr>
        <w:t>m</w:t>
      </w:r>
      <w:r>
        <w:rPr>
          <w:lang w:val="sq-AL"/>
        </w:rPr>
        <w:t>in,</w:t>
      </w:r>
      <w:r>
        <w:rPr>
          <w:spacing w:val="5"/>
          <w:lang w:val="sq-AL"/>
        </w:rPr>
        <w:t xml:space="preserve"> </w:t>
      </w:r>
      <w:r>
        <w:rPr>
          <w:lang w:val="sq-AL"/>
        </w:rPr>
        <w:t>k</w:t>
      </w:r>
      <w:r>
        <w:rPr>
          <w:spacing w:val="2"/>
          <w:lang w:val="sq-AL"/>
        </w:rPr>
        <w:t>r</w:t>
      </w:r>
      <w:r>
        <w:rPr>
          <w:spacing w:val="-5"/>
          <w:lang w:val="sq-AL"/>
        </w:rPr>
        <w:t>y</w:t>
      </w:r>
      <w:r>
        <w:rPr>
          <w:spacing w:val="-1"/>
          <w:lang w:val="sq-AL"/>
        </w:rPr>
        <w:t>e</w:t>
      </w:r>
      <w:r>
        <w:rPr>
          <w:lang w:val="sq-AL"/>
        </w:rPr>
        <w:t>r</w:t>
      </w:r>
      <w:r>
        <w:rPr>
          <w:spacing w:val="3"/>
          <w:lang w:val="sq-AL"/>
        </w:rPr>
        <w:t>j</w:t>
      </w:r>
      <w:r>
        <w:rPr>
          <w:spacing w:val="-1"/>
          <w:lang w:val="sq-AL"/>
        </w:rPr>
        <w:t>e</w:t>
      </w:r>
      <w:r>
        <w:rPr>
          <w:lang w:val="sq-AL"/>
        </w:rPr>
        <w:t>n</w:t>
      </w:r>
      <w:r>
        <w:rPr>
          <w:spacing w:val="5"/>
          <w:lang w:val="sq-AL"/>
        </w:rPr>
        <w:t xml:space="preserve"> </w:t>
      </w:r>
      <w:r>
        <w:rPr>
          <w:lang w:val="sq-AL"/>
        </w:rPr>
        <w:t>dhe</w:t>
      </w:r>
      <w:r>
        <w:rPr>
          <w:spacing w:val="6"/>
          <w:lang w:val="sq-AL"/>
        </w:rPr>
        <w:t xml:space="preserve"> </w:t>
      </w:r>
      <w:r>
        <w:rPr>
          <w:spacing w:val="2"/>
          <w:lang w:val="sq-AL"/>
        </w:rPr>
        <w:t>h</w:t>
      </w:r>
      <w:r>
        <w:rPr>
          <w:spacing w:val="-2"/>
          <w:lang w:val="sq-AL"/>
        </w:rPr>
        <w:t>y</w:t>
      </w:r>
      <w:r>
        <w:rPr>
          <w:lang w:val="sq-AL"/>
        </w:rPr>
        <w:t>rj</w:t>
      </w:r>
      <w:r>
        <w:rPr>
          <w:spacing w:val="-1"/>
          <w:lang w:val="sq-AL"/>
        </w:rPr>
        <w:t>e</w:t>
      </w:r>
      <w:r>
        <w:rPr>
          <w:lang w:val="sq-AL"/>
        </w:rPr>
        <w:t>n</w:t>
      </w:r>
      <w:r>
        <w:rPr>
          <w:spacing w:val="6"/>
          <w:lang w:val="sq-AL"/>
        </w:rPr>
        <w:t xml:space="preserve"> </w:t>
      </w:r>
      <w:r>
        <w:rPr>
          <w:lang w:val="sq-AL"/>
        </w:rPr>
        <w:t>në</w:t>
      </w:r>
      <w:r>
        <w:rPr>
          <w:spacing w:val="7"/>
          <w:lang w:val="sq-AL"/>
        </w:rPr>
        <w:t xml:space="preserve"> </w:t>
      </w:r>
      <w:r>
        <w:rPr>
          <w:lang w:val="sq-AL"/>
        </w:rPr>
        <w:t>kontr</w:t>
      </w:r>
      <w:r>
        <w:rPr>
          <w:spacing w:val="-1"/>
          <w:lang w:val="sq-AL"/>
        </w:rPr>
        <w:t>a</w:t>
      </w:r>
      <w:r>
        <w:rPr>
          <w:lang w:val="sq-AL"/>
        </w:rPr>
        <w:t>të</w:t>
      </w:r>
      <w:r>
        <w:rPr>
          <w:spacing w:val="4"/>
          <w:lang w:val="sq-AL"/>
        </w:rPr>
        <w:t xml:space="preserve"> </w:t>
      </w:r>
      <w:r>
        <w:rPr>
          <w:lang w:val="sq-AL"/>
        </w:rPr>
        <w:t>d</w:t>
      </w:r>
      <w:r>
        <w:rPr>
          <w:spacing w:val="2"/>
          <w:lang w:val="sq-AL"/>
        </w:rPr>
        <w:t>h</w:t>
      </w:r>
      <w:r>
        <w:rPr>
          <w:lang w:val="sq-AL"/>
        </w:rPr>
        <w:t xml:space="preserve">e </w:t>
      </w:r>
      <w:r>
        <w:rPr>
          <w:spacing w:val="-1"/>
          <w:lang w:val="sq-AL"/>
        </w:rPr>
        <w:t>e</w:t>
      </w:r>
      <w:r>
        <w:rPr>
          <w:lang w:val="sq-AL"/>
        </w:rPr>
        <w:t>k</w:t>
      </w:r>
      <w:r>
        <w:rPr>
          <w:spacing w:val="1"/>
          <w:lang w:val="sq-AL"/>
        </w:rPr>
        <w:t>z</w:t>
      </w:r>
      <w:r>
        <w:rPr>
          <w:spacing w:val="-1"/>
          <w:lang w:val="sq-AL"/>
        </w:rPr>
        <w:t>e</w:t>
      </w:r>
      <w:r>
        <w:rPr>
          <w:lang w:val="sq-AL"/>
        </w:rPr>
        <w:t>kuti</w:t>
      </w:r>
      <w:r>
        <w:rPr>
          <w:spacing w:val="1"/>
          <w:lang w:val="sq-AL"/>
        </w:rPr>
        <w:t>m</w:t>
      </w:r>
      <w:r>
        <w:rPr>
          <w:lang w:val="sq-AL"/>
        </w:rPr>
        <w:t>in,</w:t>
      </w:r>
      <w:r>
        <w:rPr>
          <w:spacing w:val="39"/>
          <w:lang w:val="sq-AL"/>
        </w:rPr>
        <w:t xml:space="preserve"> </w:t>
      </w:r>
      <w:r>
        <w:rPr>
          <w:lang w:val="sq-AL"/>
        </w:rPr>
        <w:t>livr</w:t>
      </w:r>
      <w:r>
        <w:rPr>
          <w:spacing w:val="-2"/>
          <w:lang w:val="sq-AL"/>
        </w:rPr>
        <w:t>i</w:t>
      </w:r>
      <w:r>
        <w:rPr>
          <w:spacing w:val="1"/>
          <w:lang w:val="sq-AL"/>
        </w:rPr>
        <w:t>m</w:t>
      </w:r>
      <w:r>
        <w:rPr>
          <w:lang w:val="sq-AL"/>
        </w:rPr>
        <w:t>in</w:t>
      </w:r>
      <w:r>
        <w:rPr>
          <w:spacing w:val="43"/>
          <w:lang w:val="sq-AL"/>
        </w:rPr>
        <w:t xml:space="preserve"> </w:t>
      </w:r>
      <w:r>
        <w:rPr>
          <w:spacing w:val="-2"/>
          <w:lang w:val="sq-AL"/>
        </w:rPr>
        <w:t>d</w:t>
      </w:r>
      <w:r>
        <w:rPr>
          <w:lang w:val="sq-AL"/>
        </w:rPr>
        <w:t>he</w:t>
      </w:r>
      <w:r>
        <w:rPr>
          <w:spacing w:val="44"/>
          <w:lang w:val="sq-AL"/>
        </w:rPr>
        <w:t xml:space="preserve"> </w:t>
      </w:r>
      <w:r>
        <w:rPr>
          <w:lang w:val="sq-AL"/>
        </w:rPr>
        <w:t>k</w:t>
      </w:r>
      <w:r>
        <w:rPr>
          <w:spacing w:val="2"/>
          <w:lang w:val="sq-AL"/>
        </w:rPr>
        <w:t>r</w:t>
      </w:r>
      <w:r>
        <w:rPr>
          <w:spacing w:val="-5"/>
          <w:lang w:val="sq-AL"/>
        </w:rPr>
        <w:t>y</w:t>
      </w:r>
      <w:r>
        <w:rPr>
          <w:spacing w:val="1"/>
          <w:lang w:val="sq-AL"/>
        </w:rPr>
        <w:t>e</w:t>
      </w:r>
      <w:r>
        <w:rPr>
          <w:lang w:val="sq-AL"/>
        </w:rPr>
        <w:t>rj</w:t>
      </w:r>
      <w:r>
        <w:rPr>
          <w:spacing w:val="-1"/>
          <w:lang w:val="sq-AL"/>
        </w:rPr>
        <w:t>e</w:t>
      </w:r>
      <w:r>
        <w:rPr>
          <w:lang w:val="sq-AL"/>
        </w:rPr>
        <w:t>n</w:t>
      </w:r>
      <w:r>
        <w:rPr>
          <w:spacing w:val="43"/>
          <w:lang w:val="sq-AL"/>
        </w:rPr>
        <w:t xml:space="preserve"> </w:t>
      </w:r>
      <w:r>
        <w:rPr>
          <w:lang w:val="sq-AL"/>
        </w:rPr>
        <w:t>e</w:t>
      </w:r>
      <w:r>
        <w:rPr>
          <w:spacing w:val="47"/>
          <w:lang w:val="sq-AL"/>
        </w:rPr>
        <w:t xml:space="preserve"> </w:t>
      </w:r>
      <w:r>
        <w:rPr>
          <w:lang w:val="sq-AL"/>
        </w:rPr>
        <w:t>kont</w:t>
      </w:r>
      <w:r>
        <w:rPr>
          <w:spacing w:val="2"/>
          <w:lang w:val="sq-AL"/>
        </w:rPr>
        <w:t>r</w:t>
      </w:r>
      <w:r>
        <w:rPr>
          <w:spacing w:val="-1"/>
          <w:lang w:val="sq-AL"/>
        </w:rPr>
        <w:t>a</w:t>
      </w:r>
      <w:r>
        <w:rPr>
          <w:lang w:val="sq-AL"/>
        </w:rPr>
        <w:t>t</w:t>
      </w:r>
      <w:r>
        <w:rPr>
          <w:spacing w:val="-1"/>
          <w:lang w:val="sq-AL"/>
        </w:rPr>
        <w:t>ë</w:t>
      </w:r>
      <w:r>
        <w:rPr>
          <w:lang w:val="sq-AL"/>
        </w:rPr>
        <w:t>s</w:t>
      </w:r>
      <w:r>
        <w:rPr>
          <w:spacing w:val="43"/>
          <w:lang w:val="sq-AL"/>
        </w:rPr>
        <w:t xml:space="preserve"> </w:t>
      </w:r>
      <w:r>
        <w:rPr>
          <w:lang w:val="sq-AL"/>
        </w:rPr>
        <w:t>dhe</w:t>
      </w:r>
      <w:r>
        <w:rPr>
          <w:spacing w:val="44"/>
          <w:lang w:val="sq-AL"/>
        </w:rPr>
        <w:t xml:space="preserve"> </w:t>
      </w:r>
      <w:r>
        <w:rPr>
          <w:lang w:val="sq-AL"/>
        </w:rPr>
        <w:t>se</w:t>
      </w:r>
      <w:r>
        <w:rPr>
          <w:spacing w:val="46"/>
          <w:lang w:val="sq-AL"/>
        </w:rPr>
        <w:t xml:space="preserve"> </w:t>
      </w:r>
      <w:r>
        <w:rPr>
          <w:spacing w:val="-1"/>
          <w:lang w:val="sq-AL"/>
        </w:rPr>
        <w:t>ç</w:t>
      </w:r>
      <w:r>
        <w:rPr>
          <w:lang w:val="sq-AL"/>
        </w:rPr>
        <w:t>do</w:t>
      </w:r>
      <w:r>
        <w:rPr>
          <w:spacing w:val="46"/>
          <w:lang w:val="sq-AL"/>
        </w:rPr>
        <w:t xml:space="preserve"> </w:t>
      </w:r>
      <w:r>
        <w:rPr>
          <w:lang w:val="sq-AL"/>
        </w:rPr>
        <w:t>doku</w:t>
      </w:r>
      <w:r>
        <w:rPr>
          <w:spacing w:val="1"/>
          <w:lang w:val="sq-AL"/>
        </w:rPr>
        <w:t>m</w:t>
      </w:r>
      <w:r>
        <w:rPr>
          <w:spacing w:val="-1"/>
          <w:lang w:val="sq-AL"/>
        </w:rPr>
        <w:t>e</w:t>
      </w:r>
      <w:r>
        <w:rPr>
          <w:lang w:val="sq-AL"/>
        </w:rPr>
        <w:t>nt</w:t>
      </w:r>
      <w:r>
        <w:rPr>
          <w:spacing w:val="39"/>
          <w:lang w:val="sq-AL"/>
        </w:rPr>
        <w:t xml:space="preserve"> </w:t>
      </w:r>
      <w:r>
        <w:rPr>
          <w:lang w:val="sq-AL"/>
        </w:rPr>
        <w:t>mb</w:t>
      </w:r>
      <w:r>
        <w:rPr>
          <w:spacing w:val="-1"/>
          <w:lang w:val="sq-AL"/>
        </w:rPr>
        <w:t>ë</w:t>
      </w:r>
      <w:r>
        <w:rPr>
          <w:lang w:val="sq-AL"/>
        </w:rPr>
        <w:t>sht</w:t>
      </w:r>
      <w:r>
        <w:rPr>
          <w:spacing w:val="-1"/>
          <w:lang w:val="sq-AL"/>
        </w:rPr>
        <w:t>e</w:t>
      </w:r>
      <w:r>
        <w:rPr>
          <w:lang w:val="sq-AL"/>
        </w:rPr>
        <w:t>t</w:t>
      </w:r>
      <w:r>
        <w:rPr>
          <w:spacing w:val="-1"/>
          <w:lang w:val="sq-AL"/>
        </w:rPr>
        <w:t>ë</w:t>
      </w:r>
      <w:r>
        <w:rPr>
          <w:lang w:val="sq-AL"/>
        </w:rPr>
        <w:t>s</w:t>
      </w:r>
      <w:r>
        <w:rPr>
          <w:spacing w:val="40"/>
          <w:lang w:val="sq-AL"/>
        </w:rPr>
        <w:t xml:space="preserve"> </w:t>
      </w:r>
      <w:r>
        <w:rPr>
          <w:lang w:val="sq-AL"/>
        </w:rPr>
        <w:t>kr</w:t>
      </w:r>
      <w:r>
        <w:rPr>
          <w:spacing w:val="-1"/>
          <w:lang w:val="sq-AL"/>
        </w:rPr>
        <w:t>e</w:t>
      </w:r>
      <w:r>
        <w:rPr>
          <w:lang w:val="sq-AL"/>
        </w:rPr>
        <w:t>die</w:t>
      </w:r>
      <w:r>
        <w:rPr>
          <w:spacing w:val="43"/>
          <w:lang w:val="sq-AL"/>
        </w:rPr>
        <w:t xml:space="preserve"> </w:t>
      </w:r>
      <w:r>
        <w:rPr>
          <w:lang w:val="sq-AL"/>
        </w:rPr>
        <w:t>nuk shk</w:t>
      </w:r>
      <w:r>
        <w:rPr>
          <w:spacing w:val="-1"/>
          <w:lang w:val="sq-AL"/>
        </w:rPr>
        <w:t>e</w:t>
      </w:r>
      <w:r>
        <w:rPr>
          <w:lang w:val="sq-AL"/>
        </w:rPr>
        <w:t>l</w:t>
      </w:r>
      <w:r>
        <w:rPr>
          <w:spacing w:val="2"/>
          <w:lang w:val="sq-AL"/>
        </w:rPr>
        <w:t xml:space="preserve"> </w:t>
      </w:r>
      <w:r>
        <w:rPr>
          <w:lang w:val="sq-AL"/>
        </w:rPr>
        <w:t>dhe</w:t>
      </w:r>
      <w:r>
        <w:rPr>
          <w:spacing w:val="2"/>
          <w:lang w:val="sq-AL"/>
        </w:rPr>
        <w:t xml:space="preserve"> </w:t>
      </w:r>
      <w:r>
        <w:rPr>
          <w:lang w:val="sq-AL"/>
        </w:rPr>
        <w:t>nuk</w:t>
      </w:r>
      <w:r>
        <w:rPr>
          <w:spacing w:val="2"/>
          <w:lang w:val="sq-AL"/>
        </w:rPr>
        <w:t xml:space="preserve"> </w:t>
      </w:r>
      <w:r>
        <w:rPr>
          <w:lang w:val="sq-AL"/>
        </w:rPr>
        <w:t>bie</w:t>
      </w:r>
      <w:r>
        <w:rPr>
          <w:spacing w:val="4"/>
          <w:lang w:val="sq-AL"/>
        </w:rPr>
        <w:t xml:space="preserve"> </w:t>
      </w:r>
      <w:r>
        <w:rPr>
          <w:lang w:val="sq-AL"/>
        </w:rPr>
        <w:t>në</w:t>
      </w:r>
      <w:r>
        <w:rPr>
          <w:spacing w:val="3"/>
          <w:lang w:val="sq-AL"/>
        </w:rPr>
        <w:t xml:space="preserve"> </w:t>
      </w:r>
      <w:r>
        <w:rPr>
          <w:lang w:val="sq-AL"/>
        </w:rPr>
        <w:t>k</w:t>
      </w:r>
      <w:r>
        <w:rPr>
          <w:spacing w:val="2"/>
          <w:lang w:val="sq-AL"/>
        </w:rPr>
        <w:t>o</w:t>
      </w:r>
      <w:r>
        <w:rPr>
          <w:lang w:val="sq-AL"/>
        </w:rPr>
        <w:t xml:space="preserve">nflikt </w:t>
      </w:r>
      <w:r>
        <w:rPr>
          <w:spacing w:val="1"/>
          <w:lang w:val="sq-AL"/>
        </w:rPr>
        <w:t>m</w:t>
      </w:r>
      <w:r>
        <w:rPr>
          <w:lang w:val="sq-AL"/>
        </w:rPr>
        <w:t>e</w:t>
      </w:r>
      <w:r>
        <w:rPr>
          <w:spacing w:val="4"/>
          <w:lang w:val="sq-AL"/>
        </w:rPr>
        <w:t xml:space="preserve"> </w:t>
      </w:r>
      <w:r>
        <w:rPr>
          <w:spacing w:val="-1"/>
          <w:lang w:val="sq-AL"/>
        </w:rPr>
        <w:t>a</w:t>
      </w:r>
      <w:r>
        <w:rPr>
          <w:lang w:val="sq-AL"/>
        </w:rPr>
        <w:t>snjë</w:t>
      </w:r>
      <w:r>
        <w:rPr>
          <w:spacing w:val="3"/>
          <w:lang w:val="sq-AL"/>
        </w:rPr>
        <w:t xml:space="preserve"> </w:t>
      </w:r>
      <w:r>
        <w:rPr>
          <w:spacing w:val="-1"/>
          <w:lang w:val="sq-AL"/>
        </w:rPr>
        <w:t>a</w:t>
      </w:r>
      <w:r>
        <w:rPr>
          <w:lang w:val="sq-AL"/>
        </w:rPr>
        <w:t>f</w:t>
      </w:r>
      <w:r>
        <w:rPr>
          <w:spacing w:val="-1"/>
          <w:lang w:val="sq-AL"/>
        </w:rPr>
        <w:t>a</w:t>
      </w:r>
      <w:r>
        <w:rPr>
          <w:lang w:val="sq-AL"/>
        </w:rPr>
        <w:t>t</w:t>
      </w:r>
      <w:r>
        <w:rPr>
          <w:spacing w:val="6"/>
          <w:lang w:val="sq-AL"/>
        </w:rPr>
        <w:t xml:space="preserve"> </w:t>
      </w:r>
      <w:r>
        <w:rPr>
          <w:lang w:val="sq-AL"/>
        </w:rPr>
        <w:t>ose</w:t>
      </w:r>
      <w:r>
        <w:rPr>
          <w:spacing w:val="5"/>
          <w:lang w:val="sq-AL"/>
        </w:rPr>
        <w:t xml:space="preserve"> </w:t>
      </w:r>
      <w:r>
        <w:rPr>
          <w:lang w:val="sq-AL"/>
        </w:rPr>
        <w:t>kusht</w:t>
      </w:r>
      <w:r>
        <w:rPr>
          <w:spacing w:val="1"/>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12"/>
          <w:lang w:val="sq-AL"/>
        </w:rPr>
        <w:t xml:space="preserve"> </w:t>
      </w:r>
      <w:r>
        <w:rPr>
          <w:lang w:val="sq-AL"/>
        </w:rPr>
        <w:t>të</w:t>
      </w:r>
      <w:r>
        <w:rPr>
          <w:spacing w:val="5"/>
          <w:lang w:val="sq-AL"/>
        </w:rPr>
        <w:t xml:space="preserve"> </w:t>
      </w:r>
      <w:r>
        <w:rPr>
          <w:lang w:val="sq-AL"/>
        </w:rPr>
        <w:t>ndonjë kontr</w:t>
      </w:r>
      <w:r>
        <w:rPr>
          <w:spacing w:val="-1"/>
          <w:lang w:val="sq-AL"/>
        </w:rPr>
        <w:t>a</w:t>
      </w:r>
      <w:r>
        <w:rPr>
          <w:lang w:val="sq-AL"/>
        </w:rPr>
        <w:t>te ku</w:t>
      </w:r>
      <w:r>
        <w:rPr>
          <w:spacing w:val="3"/>
          <w:lang w:val="sq-AL"/>
        </w:rPr>
        <w:t xml:space="preserve"> </w:t>
      </w:r>
      <w:r>
        <w:rPr>
          <w:spacing w:val="-1"/>
          <w:lang w:val="sq-AL"/>
        </w:rPr>
        <w:t>ë</w:t>
      </w:r>
      <w:r>
        <w:rPr>
          <w:lang w:val="sq-AL"/>
        </w:rPr>
        <w:t>shtë</w:t>
      </w:r>
      <w:r>
        <w:rPr>
          <w:spacing w:val="3"/>
          <w:lang w:val="sq-AL"/>
        </w:rPr>
        <w:t xml:space="preserve"> </w:t>
      </w:r>
      <w:r>
        <w:rPr>
          <w:lang w:val="sq-AL"/>
        </w:rPr>
        <w:t>p</w:t>
      </w:r>
      <w:r>
        <w:rPr>
          <w:spacing w:val="-1"/>
          <w:lang w:val="sq-AL"/>
        </w:rPr>
        <w:t>a</w:t>
      </w:r>
      <w:r>
        <w:rPr>
          <w:spacing w:val="3"/>
          <w:lang w:val="sq-AL"/>
        </w:rPr>
        <w:t>l</w:t>
      </w:r>
      <w:r>
        <w:rPr>
          <w:lang w:val="sq-AL"/>
        </w:rPr>
        <w:t>ë</w:t>
      </w:r>
      <w:r>
        <w:rPr>
          <w:spacing w:val="3"/>
          <w:lang w:val="sq-AL"/>
        </w:rPr>
        <w:t xml:space="preserve"> </w:t>
      </w:r>
      <w:r>
        <w:rPr>
          <w:lang w:val="sq-AL"/>
        </w:rPr>
        <w:t>ose ndonjë</w:t>
      </w:r>
      <w:r>
        <w:rPr>
          <w:spacing w:val="-6"/>
          <w:lang w:val="sq-AL"/>
        </w:rPr>
        <w:t xml:space="preserve"> </w:t>
      </w:r>
      <w:r>
        <w:rPr>
          <w:lang w:val="sq-AL"/>
        </w:rPr>
        <w:t>doku</w:t>
      </w:r>
      <w:r>
        <w:rPr>
          <w:spacing w:val="1"/>
          <w:lang w:val="sq-AL"/>
        </w:rPr>
        <w:t>m</w:t>
      </w:r>
      <w:r>
        <w:rPr>
          <w:spacing w:val="-1"/>
          <w:lang w:val="sq-AL"/>
        </w:rPr>
        <w:t>e</w:t>
      </w:r>
      <w:r>
        <w:rPr>
          <w:lang w:val="sq-AL"/>
        </w:rPr>
        <w:t>nt</w:t>
      </w:r>
      <w:r>
        <w:rPr>
          <w:spacing w:val="-9"/>
          <w:lang w:val="sq-AL"/>
        </w:rPr>
        <w:t xml:space="preserve"> </w:t>
      </w:r>
      <w:r>
        <w:rPr>
          <w:lang w:val="sq-AL"/>
        </w:rPr>
        <w:t>konsti</w:t>
      </w:r>
      <w:r>
        <w:rPr>
          <w:spacing w:val="-2"/>
          <w:lang w:val="sq-AL"/>
        </w:rPr>
        <w:t>t</w:t>
      </w:r>
      <w:r>
        <w:rPr>
          <w:lang w:val="sq-AL"/>
        </w:rPr>
        <w:t>u</w:t>
      </w:r>
      <w:r>
        <w:rPr>
          <w:spacing w:val="-1"/>
          <w:lang w:val="sq-AL"/>
        </w:rPr>
        <w:t>c</w:t>
      </w:r>
      <w:r>
        <w:rPr>
          <w:lang w:val="sq-AL"/>
        </w:rPr>
        <w:t>ion</w:t>
      </w:r>
      <w:r>
        <w:rPr>
          <w:spacing w:val="-1"/>
          <w:lang w:val="sq-AL"/>
        </w:rPr>
        <w:t>a</w:t>
      </w:r>
      <w:r>
        <w:rPr>
          <w:lang w:val="sq-AL"/>
        </w:rPr>
        <w:t>l,</w:t>
      </w:r>
      <w:r>
        <w:rPr>
          <w:spacing w:val="-11"/>
          <w:lang w:val="sq-AL"/>
        </w:rPr>
        <w:t xml:space="preserve"> </w:t>
      </w:r>
      <w:r>
        <w:rPr>
          <w:lang w:val="sq-AL"/>
        </w:rPr>
        <w:t>rr</w:t>
      </w:r>
      <w:r>
        <w:rPr>
          <w:spacing w:val="1"/>
          <w:lang w:val="sq-AL"/>
        </w:rPr>
        <w:t>e</w:t>
      </w:r>
      <w:r>
        <w:rPr>
          <w:spacing w:val="-2"/>
          <w:lang w:val="sq-AL"/>
        </w:rPr>
        <w:t>g</w:t>
      </w:r>
      <w:r>
        <w:rPr>
          <w:lang w:val="sq-AL"/>
        </w:rPr>
        <w:t>ull,</w:t>
      </w:r>
      <w:r>
        <w:rPr>
          <w:spacing w:val="-5"/>
          <w:lang w:val="sq-AL"/>
        </w:rPr>
        <w:t xml:space="preserve"> </w:t>
      </w:r>
      <w:r>
        <w:rPr>
          <w:lang w:val="sq-AL"/>
        </w:rPr>
        <w:t>l</w:t>
      </w:r>
      <w:r>
        <w:rPr>
          <w:spacing w:val="3"/>
          <w:lang w:val="sq-AL"/>
        </w:rPr>
        <w:t>i</w:t>
      </w:r>
      <w:r>
        <w:rPr>
          <w:spacing w:val="-2"/>
          <w:lang w:val="sq-AL"/>
        </w:rPr>
        <w:t>g</w:t>
      </w:r>
      <w:r>
        <w:rPr>
          <w:lang w:val="sq-AL"/>
        </w:rPr>
        <w:t>j</w:t>
      </w:r>
      <w:r>
        <w:rPr>
          <w:spacing w:val="-1"/>
          <w:lang w:val="sq-AL"/>
        </w:rPr>
        <w:t xml:space="preserve"> </w:t>
      </w:r>
      <w:r>
        <w:rPr>
          <w:lang w:val="sq-AL"/>
        </w:rPr>
        <w:t>ose</w:t>
      </w:r>
      <w:r>
        <w:rPr>
          <w:spacing w:val="-3"/>
          <w:lang w:val="sq-AL"/>
        </w:rPr>
        <w:t xml:space="preserve"> </w:t>
      </w:r>
      <w:r>
        <w:rPr>
          <w:spacing w:val="2"/>
          <w:lang w:val="sq-AL"/>
        </w:rPr>
        <w:t>r</w:t>
      </w:r>
      <w:r>
        <w:rPr>
          <w:lang w:val="sq-AL"/>
        </w:rPr>
        <w:t>r</w:t>
      </w:r>
      <w:r>
        <w:rPr>
          <w:spacing w:val="1"/>
          <w:lang w:val="sq-AL"/>
        </w:rPr>
        <w:t>e</w:t>
      </w:r>
      <w:r>
        <w:rPr>
          <w:spacing w:val="-2"/>
          <w:lang w:val="sq-AL"/>
        </w:rPr>
        <w:t>g</w:t>
      </w:r>
      <w:r>
        <w:rPr>
          <w:lang w:val="sq-AL"/>
        </w:rPr>
        <w:t>ullore</w:t>
      </w:r>
      <w:r>
        <w:rPr>
          <w:spacing w:val="-8"/>
          <w:lang w:val="sq-AL"/>
        </w:rPr>
        <w:t xml:space="preserve"> </w:t>
      </w:r>
      <w:r>
        <w:rPr>
          <w:lang w:val="sq-AL"/>
        </w:rPr>
        <w:t>në fuqi;</w:t>
      </w:r>
    </w:p>
    <w:p w:rsidR="005A304F" w:rsidRDefault="005A304F" w:rsidP="005A304F">
      <w:pPr>
        <w:pStyle w:val="Paragrafi"/>
        <w:rPr>
          <w:lang w:val="sq-AL"/>
        </w:rPr>
      </w:pPr>
      <w:r>
        <w:rPr>
          <w:lang w:val="sq-AL"/>
        </w:rPr>
        <w:t>d)</w:t>
      </w:r>
      <w:r>
        <w:rPr>
          <w:spacing w:val="58"/>
          <w:lang w:val="sq-AL"/>
        </w:rPr>
        <w:t xml:space="preserve"> </w:t>
      </w:r>
      <w:r>
        <w:rPr>
          <w:lang w:val="sq-AL"/>
        </w:rPr>
        <w:t>Ka</w:t>
      </w:r>
      <w:r>
        <w:rPr>
          <w:spacing w:val="7"/>
          <w:lang w:val="sq-AL"/>
        </w:rPr>
        <w:t xml:space="preserve"> </w:t>
      </w:r>
      <w:r>
        <w:rPr>
          <w:spacing w:val="-2"/>
          <w:lang w:val="sq-AL"/>
        </w:rPr>
        <w:t>g</w:t>
      </w:r>
      <w:r>
        <w:rPr>
          <w:lang w:val="sq-AL"/>
        </w:rPr>
        <w:t>jithë</w:t>
      </w:r>
      <w:r>
        <w:rPr>
          <w:spacing w:val="6"/>
          <w:lang w:val="sq-AL"/>
        </w:rPr>
        <w:t xml:space="preserve"> </w:t>
      </w:r>
      <w:r>
        <w:rPr>
          <w:spacing w:val="-1"/>
          <w:lang w:val="sq-AL"/>
        </w:rPr>
        <w:t>a</w:t>
      </w:r>
      <w:r>
        <w:rPr>
          <w:lang w:val="sq-AL"/>
        </w:rPr>
        <w:t>utori</w:t>
      </w:r>
      <w:r>
        <w:rPr>
          <w:spacing w:val="1"/>
          <w:lang w:val="sq-AL"/>
        </w:rPr>
        <w:t>z</w:t>
      </w:r>
      <w:r>
        <w:rPr>
          <w:lang w:val="sq-AL"/>
        </w:rPr>
        <w:t>i</w:t>
      </w:r>
      <w:r>
        <w:rPr>
          <w:spacing w:val="1"/>
          <w:lang w:val="sq-AL"/>
        </w:rPr>
        <w:t>m</w:t>
      </w:r>
      <w:r>
        <w:rPr>
          <w:spacing w:val="-1"/>
          <w:lang w:val="sq-AL"/>
        </w:rPr>
        <w:t>e</w:t>
      </w:r>
      <w:r>
        <w:rPr>
          <w:lang w:val="sq-AL"/>
        </w:rPr>
        <w:t>t</w:t>
      </w:r>
      <w:r>
        <w:rPr>
          <w:spacing w:val="4"/>
          <w:lang w:val="sq-AL"/>
        </w:rPr>
        <w:t xml:space="preserve"> </w:t>
      </w:r>
      <w:r>
        <w:rPr>
          <w:lang w:val="sq-AL"/>
        </w:rPr>
        <w:t>q</w:t>
      </w:r>
      <w:r>
        <w:rPr>
          <w:spacing w:val="-1"/>
          <w:lang w:val="sq-AL"/>
        </w:rPr>
        <w:t>e</w:t>
      </w:r>
      <w:r>
        <w:rPr>
          <w:spacing w:val="2"/>
          <w:lang w:val="sq-AL"/>
        </w:rPr>
        <w:t>v</w:t>
      </w:r>
      <w:r>
        <w:rPr>
          <w:spacing w:val="-1"/>
          <w:lang w:val="sq-AL"/>
        </w:rPr>
        <w:t>e</w:t>
      </w:r>
      <w:r>
        <w:rPr>
          <w:lang w:val="sq-AL"/>
        </w:rPr>
        <w:t>rit</w:t>
      </w:r>
      <w:r>
        <w:rPr>
          <w:spacing w:val="-1"/>
          <w:lang w:val="sq-AL"/>
        </w:rPr>
        <w:t>a</w:t>
      </w:r>
      <w:r>
        <w:rPr>
          <w:lang w:val="sq-AL"/>
        </w:rPr>
        <w:t>re</w:t>
      </w:r>
      <w:r>
        <w:rPr>
          <w:spacing w:val="4"/>
          <w:lang w:val="sq-AL"/>
        </w:rPr>
        <w:t xml:space="preserve"> </w:t>
      </w:r>
      <w:r>
        <w:rPr>
          <w:lang w:val="sq-AL"/>
        </w:rPr>
        <w:t>d</w:t>
      </w:r>
      <w:r>
        <w:rPr>
          <w:spacing w:val="2"/>
          <w:lang w:val="sq-AL"/>
        </w:rPr>
        <w:t>h</w:t>
      </w:r>
      <w:r>
        <w:rPr>
          <w:lang w:val="sq-AL"/>
        </w:rPr>
        <w:t>e</w:t>
      </w:r>
      <w:r>
        <w:rPr>
          <w:spacing w:val="7"/>
          <w:lang w:val="sq-AL"/>
        </w:rPr>
        <w:t xml:space="preserve"> </w:t>
      </w:r>
      <w:r>
        <w:rPr>
          <w:lang w:val="sq-AL"/>
        </w:rPr>
        <w:t>r</w:t>
      </w:r>
      <w:r>
        <w:rPr>
          <w:spacing w:val="2"/>
          <w:lang w:val="sq-AL"/>
        </w:rPr>
        <w:t>r</w:t>
      </w:r>
      <w:r>
        <w:rPr>
          <w:spacing w:val="1"/>
          <w:lang w:val="sq-AL"/>
        </w:rPr>
        <w:t>e</w:t>
      </w:r>
      <w:r>
        <w:rPr>
          <w:spacing w:val="-2"/>
          <w:lang w:val="sq-AL"/>
        </w:rPr>
        <w:t>g</w:t>
      </w:r>
      <w:r>
        <w:rPr>
          <w:lang w:val="sq-AL"/>
        </w:rPr>
        <w:t>ull</w:t>
      </w:r>
      <w:r>
        <w:rPr>
          <w:spacing w:val="-1"/>
          <w:lang w:val="sq-AL"/>
        </w:rPr>
        <w:t>a</w:t>
      </w:r>
      <w:r>
        <w:rPr>
          <w:lang w:val="sq-AL"/>
        </w:rPr>
        <w:t>tor</w:t>
      </w:r>
      <w:r>
        <w:rPr>
          <w:spacing w:val="-1"/>
          <w:lang w:val="sq-AL"/>
        </w:rPr>
        <w:t>e</w:t>
      </w:r>
      <w:r>
        <w:rPr>
          <w:lang w:val="sq-AL"/>
        </w:rPr>
        <w:t>,</w:t>
      </w:r>
      <w:r>
        <w:rPr>
          <w:spacing w:val="5"/>
          <w:lang w:val="sq-AL"/>
        </w:rPr>
        <w:t xml:space="preserve"> </w:t>
      </w:r>
      <w:r>
        <w:rPr>
          <w:spacing w:val="1"/>
          <w:lang w:val="sq-AL"/>
        </w:rPr>
        <w:t>m</w:t>
      </w:r>
      <w:r>
        <w:rPr>
          <w:lang w:val="sq-AL"/>
        </w:rPr>
        <w:t>ir</w:t>
      </w:r>
      <w:r>
        <w:rPr>
          <w:spacing w:val="-1"/>
          <w:lang w:val="sq-AL"/>
        </w:rPr>
        <w:t>a</w:t>
      </w:r>
      <w:r>
        <w:rPr>
          <w:lang w:val="sq-AL"/>
        </w:rPr>
        <w:t>ti</w:t>
      </w:r>
      <w:r>
        <w:rPr>
          <w:spacing w:val="1"/>
          <w:lang w:val="sq-AL"/>
        </w:rPr>
        <w:t>m</w:t>
      </w:r>
      <w:r>
        <w:rPr>
          <w:spacing w:val="-1"/>
          <w:lang w:val="sq-AL"/>
        </w:rPr>
        <w:t>e</w:t>
      </w:r>
      <w:r>
        <w:rPr>
          <w:lang w:val="sq-AL"/>
        </w:rPr>
        <w:t>t</w:t>
      </w:r>
      <w:r>
        <w:rPr>
          <w:spacing w:val="5"/>
          <w:lang w:val="sq-AL"/>
        </w:rPr>
        <w:t xml:space="preserve"> </w:t>
      </w:r>
      <w:r>
        <w:rPr>
          <w:lang w:val="sq-AL"/>
        </w:rPr>
        <w:t>dhe</w:t>
      </w:r>
      <w:r>
        <w:rPr>
          <w:spacing w:val="6"/>
          <w:lang w:val="sq-AL"/>
        </w:rPr>
        <w:t xml:space="preserve"> </w:t>
      </w:r>
      <w:r>
        <w:rPr>
          <w:lang w:val="sq-AL"/>
        </w:rPr>
        <w:t>p</w:t>
      </w:r>
      <w:r>
        <w:rPr>
          <w:spacing w:val="-1"/>
          <w:lang w:val="sq-AL"/>
        </w:rPr>
        <w:t>ë</w:t>
      </w:r>
      <w:r>
        <w:rPr>
          <w:lang w:val="sq-AL"/>
        </w:rPr>
        <w:t>lqi</w:t>
      </w:r>
      <w:r>
        <w:rPr>
          <w:spacing w:val="1"/>
          <w:lang w:val="sq-AL"/>
        </w:rPr>
        <w:t>m</w:t>
      </w:r>
      <w:r>
        <w:rPr>
          <w:spacing w:val="-1"/>
          <w:lang w:val="sq-AL"/>
        </w:rPr>
        <w:t>e</w:t>
      </w:r>
      <w:r>
        <w:rPr>
          <w:lang w:val="sq-AL"/>
        </w:rPr>
        <w:t>t</w:t>
      </w:r>
      <w:r>
        <w:rPr>
          <w:spacing w:val="4"/>
          <w:lang w:val="sq-AL"/>
        </w:rPr>
        <w:t xml:space="preserve"> </w:t>
      </w:r>
      <w:r>
        <w:rPr>
          <w:lang w:val="sq-AL"/>
        </w:rPr>
        <w:t>e</w:t>
      </w:r>
      <w:r>
        <w:rPr>
          <w:spacing w:val="9"/>
          <w:lang w:val="sq-AL"/>
        </w:rPr>
        <w:t xml:space="preserve"> </w:t>
      </w:r>
      <w:r>
        <w:rPr>
          <w:lang w:val="sq-AL"/>
        </w:rPr>
        <w:t>n</w:t>
      </w:r>
      <w:r>
        <w:rPr>
          <w:spacing w:val="-1"/>
          <w:lang w:val="sq-AL"/>
        </w:rPr>
        <w:t>e</w:t>
      </w:r>
      <w:r>
        <w:rPr>
          <w:lang w:val="sq-AL"/>
        </w:rPr>
        <w:t>vojsh</w:t>
      </w:r>
      <w:r>
        <w:rPr>
          <w:spacing w:val="1"/>
          <w:lang w:val="sq-AL"/>
        </w:rPr>
        <w:t>m</w:t>
      </w:r>
      <w:r>
        <w:rPr>
          <w:lang w:val="sq-AL"/>
        </w:rPr>
        <w:t>e p</w:t>
      </w:r>
      <w:r>
        <w:rPr>
          <w:spacing w:val="-1"/>
          <w:lang w:val="sq-AL"/>
        </w:rPr>
        <w:t>ë</w:t>
      </w:r>
      <w:r>
        <w:rPr>
          <w:lang w:val="sq-AL"/>
        </w:rPr>
        <w:t>r</w:t>
      </w:r>
      <w:r>
        <w:rPr>
          <w:spacing w:val="6"/>
          <w:lang w:val="sq-AL"/>
        </w:rPr>
        <w:t xml:space="preserve"> </w:t>
      </w:r>
      <w:r>
        <w:rPr>
          <w:lang w:val="sq-AL"/>
        </w:rPr>
        <w:t>të</w:t>
      </w:r>
      <w:r>
        <w:rPr>
          <w:spacing w:val="9"/>
          <w:lang w:val="sq-AL"/>
        </w:rPr>
        <w:t xml:space="preserve"> </w:t>
      </w:r>
      <w:r>
        <w:rPr>
          <w:lang w:val="sq-AL"/>
        </w:rPr>
        <w:t>k</w:t>
      </w:r>
      <w:r>
        <w:rPr>
          <w:spacing w:val="4"/>
          <w:lang w:val="sq-AL"/>
        </w:rPr>
        <w:t>r</w:t>
      </w:r>
      <w:r>
        <w:rPr>
          <w:spacing w:val="-5"/>
          <w:lang w:val="sq-AL"/>
        </w:rPr>
        <w:t>y</w:t>
      </w:r>
      <w:r>
        <w:rPr>
          <w:spacing w:val="1"/>
          <w:lang w:val="sq-AL"/>
        </w:rPr>
        <w:t>e</w:t>
      </w:r>
      <w:r>
        <w:rPr>
          <w:lang w:val="sq-AL"/>
        </w:rPr>
        <w:t>r d</w:t>
      </w:r>
      <w:r>
        <w:rPr>
          <w:spacing w:val="-1"/>
          <w:lang w:val="sq-AL"/>
        </w:rPr>
        <w:t>e</w:t>
      </w:r>
      <w:r>
        <w:rPr>
          <w:spacing w:val="3"/>
          <w:lang w:val="sq-AL"/>
        </w:rPr>
        <w:t>t</w:t>
      </w:r>
      <w:r>
        <w:rPr>
          <w:spacing w:val="-5"/>
          <w:lang w:val="sq-AL"/>
        </w:rPr>
        <w:t>y</w:t>
      </w:r>
      <w:r>
        <w:rPr>
          <w:lang w:val="sq-AL"/>
        </w:rPr>
        <w:t>ri</w:t>
      </w:r>
      <w:r>
        <w:rPr>
          <w:spacing w:val="1"/>
          <w:lang w:val="sq-AL"/>
        </w:rPr>
        <w:t>m</w:t>
      </w:r>
      <w:r>
        <w:rPr>
          <w:spacing w:val="-1"/>
          <w:lang w:val="sq-AL"/>
        </w:rPr>
        <w:t>e</w:t>
      </w:r>
      <w:r>
        <w:rPr>
          <w:lang w:val="sq-AL"/>
        </w:rPr>
        <w:t>t</w:t>
      </w:r>
      <w:r>
        <w:rPr>
          <w:spacing w:val="4"/>
          <w:lang w:val="sq-AL"/>
        </w:rPr>
        <w:t xml:space="preserve"> </w:t>
      </w:r>
      <w:r>
        <w:rPr>
          <w:lang w:val="sq-AL"/>
        </w:rPr>
        <w:t>sip</w:t>
      </w:r>
      <w:r>
        <w:rPr>
          <w:spacing w:val="-1"/>
          <w:lang w:val="sq-AL"/>
        </w:rPr>
        <w:t>a</w:t>
      </w:r>
      <w:r>
        <w:rPr>
          <w:lang w:val="sq-AL"/>
        </w:rPr>
        <w:t>s</w:t>
      </w:r>
      <w:r>
        <w:rPr>
          <w:spacing w:val="4"/>
          <w:lang w:val="sq-AL"/>
        </w:rPr>
        <w:t xml:space="preserve"> </w:t>
      </w:r>
      <w:r>
        <w:rPr>
          <w:lang w:val="sq-AL"/>
        </w:rPr>
        <w:t>kont</w:t>
      </w:r>
      <w:r>
        <w:rPr>
          <w:spacing w:val="2"/>
          <w:lang w:val="sq-AL"/>
        </w:rPr>
        <w:t>r</w:t>
      </w:r>
      <w:r>
        <w:rPr>
          <w:spacing w:val="-1"/>
          <w:lang w:val="sq-AL"/>
        </w:rPr>
        <w:t>a</w:t>
      </w:r>
      <w:r>
        <w:rPr>
          <w:lang w:val="sq-AL"/>
        </w:rPr>
        <w:t>t</w:t>
      </w:r>
      <w:r>
        <w:rPr>
          <w:spacing w:val="-1"/>
          <w:lang w:val="sq-AL"/>
        </w:rPr>
        <w:t>ë</w:t>
      </w:r>
      <w:r>
        <w:rPr>
          <w:lang w:val="sq-AL"/>
        </w:rPr>
        <w:t>s</w:t>
      </w:r>
      <w:r>
        <w:rPr>
          <w:spacing w:val="2"/>
          <w:lang w:val="sq-AL"/>
        </w:rPr>
        <w:t xml:space="preserve"> </w:t>
      </w:r>
      <w:r>
        <w:rPr>
          <w:lang w:val="sq-AL"/>
        </w:rPr>
        <w:t>dhe</w:t>
      </w:r>
      <w:r>
        <w:rPr>
          <w:spacing w:val="6"/>
          <w:lang w:val="sq-AL"/>
        </w:rPr>
        <w:t xml:space="preserve"> </w:t>
      </w:r>
      <w:r>
        <w:rPr>
          <w:spacing w:val="-1"/>
          <w:lang w:val="sq-AL"/>
        </w:rPr>
        <w:t>ç</w:t>
      </w:r>
      <w:r>
        <w:rPr>
          <w:lang w:val="sq-AL"/>
        </w:rPr>
        <w:t>do</w:t>
      </w:r>
      <w:r>
        <w:rPr>
          <w:spacing w:val="6"/>
          <w:lang w:val="sq-AL"/>
        </w:rPr>
        <w:t xml:space="preserve"> </w:t>
      </w:r>
      <w:r>
        <w:rPr>
          <w:lang w:val="sq-AL"/>
        </w:rPr>
        <w:t>doku</w:t>
      </w:r>
      <w:r>
        <w:rPr>
          <w:spacing w:val="1"/>
          <w:lang w:val="sq-AL"/>
        </w:rPr>
        <w:t>m</w:t>
      </w:r>
      <w:r>
        <w:rPr>
          <w:spacing w:val="-1"/>
          <w:lang w:val="sq-AL"/>
        </w:rPr>
        <w:t>e</w:t>
      </w:r>
      <w:r>
        <w:rPr>
          <w:lang w:val="sq-AL"/>
        </w:rPr>
        <w:t>nti</w:t>
      </w:r>
      <w:r>
        <w:rPr>
          <w:spacing w:val="1"/>
          <w:lang w:val="sq-AL"/>
        </w:rPr>
        <w:t xml:space="preserve"> </w:t>
      </w:r>
      <w:r>
        <w:rPr>
          <w:lang w:val="sq-AL"/>
        </w:rPr>
        <w:t>mb</w:t>
      </w:r>
      <w:r>
        <w:rPr>
          <w:spacing w:val="-1"/>
          <w:lang w:val="sq-AL"/>
        </w:rPr>
        <w:t>ë</w:t>
      </w:r>
      <w:r>
        <w:rPr>
          <w:lang w:val="sq-AL"/>
        </w:rPr>
        <w:t>sh</w:t>
      </w:r>
      <w:r>
        <w:rPr>
          <w:spacing w:val="5"/>
          <w:lang w:val="sq-AL"/>
        </w:rPr>
        <w:t>t</w:t>
      </w:r>
      <w:r>
        <w:rPr>
          <w:spacing w:val="-1"/>
          <w:lang w:val="sq-AL"/>
        </w:rPr>
        <w:t>e</w:t>
      </w:r>
      <w:r>
        <w:rPr>
          <w:lang w:val="sq-AL"/>
        </w:rPr>
        <w:t>t</w:t>
      </w:r>
      <w:r>
        <w:rPr>
          <w:spacing w:val="-1"/>
          <w:lang w:val="sq-AL"/>
        </w:rPr>
        <w:t>ë</w:t>
      </w:r>
      <w:r>
        <w:rPr>
          <w:lang w:val="sq-AL"/>
        </w:rPr>
        <w:t>s të</w:t>
      </w:r>
      <w:r>
        <w:rPr>
          <w:spacing w:val="9"/>
          <w:lang w:val="sq-AL"/>
        </w:rPr>
        <w:t xml:space="preserve"> </w:t>
      </w:r>
      <w:r>
        <w:rPr>
          <w:lang w:val="sq-AL"/>
        </w:rPr>
        <w:t>kr</w:t>
      </w:r>
      <w:r>
        <w:rPr>
          <w:spacing w:val="-1"/>
          <w:lang w:val="sq-AL"/>
        </w:rPr>
        <w:t>e</w:t>
      </w:r>
      <w:r>
        <w:rPr>
          <w:lang w:val="sq-AL"/>
        </w:rPr>
        <w:t>di</w:t>
      </w:r>
      <w:r>
        <w:rPr>
          <w:spacing w:val="3"/>
          <w:lang w:val="sq-AL"/>
        </w:rPr>
        <w:t>s</w:t>
      </w:r>
      <w:r>
        <w:rPr>
          <w:lang w:val="sq-AL"/>
        </w:rPr>
        <w:t>ë</w:t>
      </w:r>
      <w:r>
        <w:rPr>
          <w:spacing w:val="4"/>
          <w:lang w:val="sq-AL"/>
        </w:rPr>
        <w:t xml:space="preserve"> </w:t>
      </w:r>
      <w:r>
        <w:rPr>
          <w:lang w:val="sq-AL"/>
        </w:rPr>
        <w:t>ku</w:t>
      </w:r>
      <w:r>
        <w:rPr>
          <w:spacing w:val="6"/>
          <w:lang w:val="sq-AL"/>
        </w:rPr>
        <w:t xml:space="preserve"> </w:t>
      </w:r>
      <w:r>
        <w:rPr>
          <w:spacing w:val="-1"/>
          <w:lang w:val="sq-AL"/>
        </w:rPr>
        <w:t>ë</w:t>
      </w:r>
      <w:r>
        <w:rPr>
          <w:lang w:val="sq-AL"/>
        </w:rPr>
        <w:t>shtë</w:t>
      </w:r>
      <w:r>
        <w:rPr>
          <w:spacing w:val="4"/>
          <w:lang w:val="sq-AL"/>
        </w:rPr>
        <w:t xml:space="preserve"> </w:t>
      </w:r>
      <w:r>
        <w:rPr>
          <w:spacing w:val="2"/>
          <w:lang w:val="sq-AL"/>
        </w:rPr>
        <w:t>p</w:t>
      </w:r>
      <w:r>
        <w:rPr>
          <w:spacing w:val="-1"/>
          <w:lang w:val="sq-AL"/>
        </w:rPr>
        <w:t>a</w:t>
      </w:r>
      <w:r>
        <w:rPr>
          <w:lang w:val="sq-AL"/>
        </w:rPr>
        <w:t>l</w:t>
      </w:r>
      <w:r>
        <w:rPr>
          <w:spacing w:val="-1"/>
          <w:lang w:val="sq-AL"/>
        </w:rPr>
        <w:t>ë</w:t>
      </w:r>
      <w:r>
        <w:rPr>
          <w:lang w:val="sq-AL"/>
        </w:rPr>
        <w:t>;</w:t>
      </w:r>
      <w:r>
        <w:rPr>
          <w:spacing w:val="9"/>
          <w:lang w:val="sq-AL"/>
        </w:rPr>
        <w:t xml:space="preserve"> </w:t>
      </w:r>
      <w:r>
        <w:rPr>
          <w:lang w:val="sq-AL"/>
        </w:rPr>
        <w:t>(</w:t>
      </w:r>
      <w:r>
        <w:rPr>
          <w:spacing w:val="-1"/>
          <w:lang w:val="sq-AL"/>
        </w:rPr>
        <w:t>e</w:t>
      </w:r>
      <w:r>
        <w:rPr>
          <w:lang w:val="sq-AL"/>
        </w:rPr>
        <w:t>)</w:t>
      </w:r>
      <w:r>
        <w:rPr>
          <w:spacing w:val="8"/>
          <w:lang w:val="sq-AL"/>
        </w:rPr>
        <w:t xml:space="preserve"> </w:t>
      </w:r>
      <w:r>
        <w:rPr>
          <w:spacing w:val="2"/>
          <w:lang w:val="sq-AL"/>
        </w:rPr>
        <w:t>k</w:t>
      </w:r>
      <w:r>
        <w:rPr>
          <w:lang w:val="sq-AL"/>
        </w:rPr>
        <w:t>a n</w:t>
      </w:r>
      <w:r>
        <w:rPr>
          <w:spacing w:val="-1"/>
          <w:lang w:val="sq-AL"/>
        </w:rPr>
        <w:t>e</w:t>
      </w:r>
      <w:r>
        <w:rPr>
          <w:spacing w:val="-2"/>
          <w:lang w:val="sq-AL"/>
        </w:rPr>
        <w:t>g</w:t>
      </w:r>
      <w:r>
        <w:rPr>
          <w:spacing w:val="2"/>
          <w:lang w:val="sq-AL"/>
        </w:rPr>
        <w:t>o</w:t>
      </w:r>
      <w:r>
        <w:rPr>
          <w:spacing w:val="-1"/>
          <w:lang w:val="sq-AL"/>
        </w:rPr>
        <w:t>c</w:t>
      </w:r>
      <w:r>
        <w:rPr>
          <w:lang w:val="sq-AL"/>
        </w:rPr>
        <w:t>iu</w:t>
      </w:r>
      <w:r>
        <w:rPr>
          <w:spacing w:val="-1"/>
          <w:lang w:val="sq-AL"/>
        </w:rPr>
        <w:t>a</w:t>
      </w:r>
      <w:r>
        <w:rPr>
          <w:lang w:val="sq-AL"/>
        </w:rPr>
        <w:t>r,</w:t>
      </w:r>
      <w:r>
        <w:rPr>
          <w:spacing w:val="3"/>
          <w:lang w:val="sq-AL"/>
        </w:rPr>
        <w:t xml:space="preserve"> </w:t>
      </w:r>
      <w:r>
        <w:rPr>
          <w:lang w:val="sq-AL"/>
        </w:rPr>
        <w:t>ka</w:t>
      </w:r>
      <w:r>
        <w:rPr>
          <w:spacing w:val="8"/>
          <w:lang w:val="sq-AL"/>
        </w:rPr>
        <w:t xml:space="preserve"> </w:t>
      </w:r>
      <w:r>
        <w:rPr>
          <w:spacing w:val="5"/>
          <w:lang w:val="sq-AL"/>
        </w:rPr>
        <w:t>h</w:t>
      </w:r>
      <w:r>
        <w:rPr>
          <w:spacing w:val="-5"/>
          <w:lang w:val="sq-AL"/>
        </w:rPr>
        <w:t>y</w:t>
      </w:r>
      <w:r>
        <w:rPr>
          <w:lang w:val="sq-AL"/>
        </w:rPr>
        <w:t>rë</w:t>
      </w:r>
      <w:r>
        <w:rPr>
          <w:spacing w:val="7"/>
          <w:lang w:val="sq-AL"/>
        </w:rPr>
        <w:t xml:space="preserve"> </w:t>
      </w:r>
      <w:r>
        <w:rPr>
          <w:lang w:val="sq-AL"/>
        </w:rPr>
        <w:t>dhe</w:t>
      </w:r>
      <w:r>
        <w:rPr>
          <w:spacing w:val="5"/>
          <w:lang w:val="sq-AL"/>
        </w:rPr>
        <w:t xml:space="preserve"> </w:t>
      </w:r>
      <w:r>
        <w:rPr>
          <w:spacing w:val="2"/>
          <w:lang w:val="sq-AL"/>
        </w:rPr>
        <w:t>k</w:t>
      </w:r>
      <w:r>
        <w:rPr>
          <w:lang w:val="sq-AL"/>
        </w:rPr>
        <w:t>a</w:t>
      </w:r>
      <w:r>
        <w:rPr>
          <w:spacing w:val="7"/>
          <w:lang w:val="sq-AL"/>
        </w:rPr>
        <w:t xml:space="preserve"> </w:t>
      </w:r>
      <w:r>
        <w:rPr>
          <w:spacing w:val="-1"/>
          <w:lang w:val="sq-AL"/>
        </w:rPr>
        <w:t>e</w:t>
      </w:r>
      <w:r>
        <w:rPr>
          <w:lang w:val="sq-AL"/>
        </w:rPr>
        <w:t>k</w:t>
      </w:r>
      <w:r>
        <w:rPr>
          <w:spacing w:val="1"/>
          <w:lang w:val="sq-AL"/>
        </w:rPr>
        <w:t>z</w:t>
      </w:r>
      <w:r>
        <w:rPr>
          <w:spacing w:val="-1"/>
          <w:lang w:val="sq-AL"/>
        </w:rPr>
        <w:t>e</w:t>
      </w:r>
      <w:r>
        <w:rPr>
          <w:lang w:val="sq-AL"/>
        </w:rPr>
        <w:t>kutu</w:t>
      </w:r>
      <w:r>
        <w:rPr>
          <w:spacing w:val="-1"/>
          <w:lang w:val="sq-AL"/>
        </w:rPr>
        <w:t>a</w:t>
      </w:r>
      <w:r>
        <w:rPr>
          <w:lang w:val="sq-AL"/>
        </w:rPr>
        <w:t>r</w:t>
      </w:r>
      <w:r>
        <w:rPr>
          <w:spacing w:val="2"/>
          <w:lang w:val="sq-AL"/>
        </w:rPr>
        <w:t xml:space="preserve"> </w:t>
      </w:r>
      <w:r>
        <w:rPr>
          <w:lang w:val="sq-AL"/>
        </w:rPr>
        <w:t>kont</w:t>
      </w:r>
      <w:r>
        <w:rPr>
          <w:spacing w:val="2"/>
          <w:lang w:val="sq-AL"/>
        </w:rPr>
        <w:t>r</w:t>
      </w:r>
      <w:r>
        <w:rPr>
          <w:spacing w:val="-1"/>
          <w:lang w:val="sq-AL"/>
        </w:rPr>
        <w:t>a</w:t>
      </w:r>
      <w:r>
        <w:rPr>
          <w:lang w:val="sq-AL"/>
        </w:rPr>
        <w:t>t</w:t>
      </w:r>
      <w:r>
        <w:rPr>
          <w:spacing w:val="-1"/>
          <w:lang w:val="sq-AL"/>
        </w:rPr>
        <w:t>ë</w:t>
      </w:r>
      <w:r>
        <w:rPr>
          <w:lang w:val="sq-AL"/>
        </w:rPr>
        <w:t>n</w:t>
      </w:r>
      <w:r>
        <w:rPr>
          <w:spacing w:val="4"/>
          <w:lang w:val="sq-AL"/>
        </w:rPr>
        <w:t xml:space="preserve"> </w:t>
      </w:r>
      <w:r>
        <w:rPr>
          <w:lang w:val="sq-AL"/>
        </w:rPr>
        <w:t>dhe</w:t>
      </w:r>
      <w:r>
        <w:rPr>
          <w:spacing w:val="5"/>
          <w:lang w:val="sq-AL"/>
        </w:rPr>
        <w:t xml:space="preserve"> </w:t>
      </w:r>
      <w:r>
        <w:rPr>
          <w:spacing w:val="-1"/>
          <w:lang w:val="sq-AL"/>
        </w:rPr>
        <w:t>ç</w:t>
      </w:r>
      <w:r>
        <w:rPr>
          <w:lang w:val="sq-AL"/>
        </w:rPr>
        <w:t>do</w:t>
      </w:r>
      <w:r>
        <w:rPr>
          <w:spacing w:val="9"/>
          <w:lang w:val="sq-AL"/>
        </w:rPr>
        <w:t xml:space="preserve"> </w:t>
      </w:r>
      <w:r>
        <w:rPr>
          <w:lang w:val="sq-AL"/>
        </w:rPr>
        <w:t>doku</w:t>
      </w:r>
      <w:r>
        <w:rPr>
          <w:spacing w:val="1"/>
          <w:lang w:val="sq-AL"/>
        </w:rPr>
        <w:t>m</w:t>
      </w:r>
      <w:r>
        <w:rPr>
          <w:spacing w:val="-1"/>
          <w:lang w:val="sq-AL"/>
        </w:rPr>
        <w:t>e</w:t>
      </w:r>
      <w:r>
        <w:rPr>
          <w:lang w:val="sq-AL"/>
        </w:rPr>
        <w:t>nt m</w:t>
      </w:r>
      <w:r>
        <w:rPr>
          <w:spacing w:val="2"/>
          <w:lang w:val="sq-AL"/>
        </w:rPr>
        <w:t>b</w:t>
      </w:r>
      <w:r>
        <w:rPr>
          <w:spacing w:val="1"/>
          <w:lang w:val="sq-AL"/>
        </w:rPr>
        <w:t>ë</w:t>
      </w:r>
      <w:r>
        <w:rPr>
          <w:lang w:val="sq-AL"/>
        </w:rPr>
        <w:t>sht</w:t>
      </w:r>
      <w:r>
        <w:rPr>
          <w:spacing w:val="-1"/>
          <w:lang w:val="sq-AL"/>
        </w:rPr>
        <w:t>e</w:t>
      </w:r>
      <w:r>
        <w:rPr>
          <w:lang w:val="sq-AL"/>
        </w:rPr>
        <w:t>t</w:t>
      </w:r>
      <w:r>
        <w:rPr>
          <w:spacing w:val="-1"/>
          <w:lang w:val="sq-AL"/>
        </w:rPr>
        <w:t>ë</w:t>
      </w:r>
      <w:r>
        <w:rPr>
          <w:lang w:val="sq-AL"/>
        </w:rPr>
        <w:t>s</w:t>
      </w:r>
      <w:r>
        <w:rPr>
          <w:spacing w:val="2"/>
          <w:lang w:val="sq-AL"/>
        </w:rPr>
        <w:t xml:space="preserve"> </w:t>
      </w:r>
      <w:r>
        <w:rPr>
          <w:lang w:val="sq-AL"/>
        </w:rPr>
        <w:t>k</w:t>
      </w:r>
      <w:r>
        <w:rPr>
          <w:spacing w:val="2"/>
          <w:lang w:val="sq-AL"/>
        </w:rPr>
        <w:t>r</w:t>
      </w:r>
      <w:r>
        <w:rPr>
          <w:spacing w:val="-1"/>
          <w:lang w:val="sq-AL"/>
        </w:rPr>
        <w:t>e</w:t>
      </w:r>
      <w:r>
        <w:rPr>
          <w:lang w:val="sq-AL"/>
        </w:rPr>
        <w:t>die</w:t>
      </w:r>
      <w:r>
        <w:rPr>
          <w:spacing w:val="4"/>
          <w:lang w:val="sq-AL"/>
        </w:rPr>
        <w:t xml:space="preserve"> </w:t>
      </w:r>
      <w:r>
        <w:rPr>
          <w:lang w:val="sq-AL"/>
        </w:rPr>
        <w:t>ku</w:t>
      </w:r>
      <w:r>
        <w:rPr>
          <w:spacing w:val="9"/>
          <w:lang w:val="sq-AL"/>
        </w:rPr>
        <w:t xml:space="preserve"> </w:t>
      </w:r>
      <w:r>
        <w:rPr>
          <w:spacing w:val="-1"/>
          <w:lang w:val="sq-AL"/>
        </w:rPr>
        <w:t>ë</w:t>
      </w:r>
      <w:r>
        <w:rPr>
          <w:lang w:val="sq-AL"/>
        </w:rPr>
        <w:t>shtë p</w:t>
      </w:r>
      <w:r>
        <w:rPr>
          <w:spacing w:val="-1"/>
          <w:lang w:val="sq-AL"/>
        </w:rPr>
        <w:t>a</w:t>
      </w:r>
      <w:r>
        <w:rPr>
          <w:lang w:val="sq-AL"/>
        </w:rPr>
        <w:t>lë</w:t>
      </w:r>
      <w:r>
        <w:rPr>
          <w:spacing w:val="-3"/>
          <w:lang w:val="sq-AL"/>
        </w:rPr>
        <w:t xml:space="preserve"> </w:t>
      </w:r>
      <w:r>
        <w:rPr>
          <w:lang w:val="sq-AL"/>
        </w:rPr>
        <w:t>si</w:t>
      </w:r>
      <w:r>
        <w:rPr>
          <w:spacing w:val="-1"/>
          <w:lang w:val="sq-AL"/>
        </w:rPr>
        <w:t xml:space="preserve"> </w:t>
      </w:r>
      <w:r>
        <w:rPr>
          <w:lang w:val="sq-AL"/>
        </w:rPr>
        <w:t>k</w:t>
      </w:r>
      <w:r>
        <w:rPr>
          <w:spacing w:val="4"/>
          <w:lang w:val="sq-AL"/>
        </w:rPr>
        <w:t>r</w:t>
      </w:r>
      <w:r>
        <w:rPr>
          <w:spacing w:val="-5"/>
          <w:lang w:val="sq-AL"/>
        </w:rPr>
        <w:t>y</w:t>
      </w:r>
      <w:r>
        <w:rPr>
          <w:spacing w:val="-1"/>
          <w:lang w:val="sq-AL"/>
        </w:rPr>
        <w:t>e</w:t>
      </w:r>
      <w:r>
        <w:rPr>
          <w:lang w:val="sq-AL"/>
        </w:rPr>
        <w:t>so</w:t>
      </w:r>
      <w:r>
        <w:rPr>
          <w:spacing w:val="2"/>
          <w:lang w:val="sq-AL"/>
        </w:rPr>
        <w:t>r</w:t>
      </w:r>
      <w:r>
        <w:rPr>
          <w:lang w:val="sq-AL"/>
        </w:rPr>
        <w:t>e</w:t>
      </w:r>
      <w:r>
        <w:rPr>
          <w:spacing w:val="-7"/>
          <w:lang w:val="sq-AL"/>
        </w:rPr>
        <w:t xml:space="preserve"> </w:t>
      </w:r>
      <w:r>
        <w:rPr>
          <w:lang w:val="sq-AL"/>
        </w:rPr>
        <w:t>(dhe</w:t>
      </w:r>
      <w:r>
        <w:rPr>
          <w:spacing w:val="-5"/>
          <w:lang w:val="sq-AL"/>
        </w:rPr>
        <w:t xml:space="preserve"> </w:t>
      </w:r>
      <w:r>
        <w:rPr>
          <w:lang w:val="sq-AL"/>
        </w:rPr>
        <w:t>jo</w:t>
      </w:r>
      <w:r>
        <w:rPr>
          <w:spacing w:val="-1"/>
          <w:lang w:val="sq-AL"/>
        </w:rPr>
        <w:t xml:space="preserve"> </w:t>
      </w:r>
      <w:r>
        <w:rPr>
          <w:spacing w:val="3"/>
          <w:lang w:val="sq-AL"/>
        </w:rPr>
        <w:t>s</w:t>
      </w:r>
      <w:r>
        <w:rPr>
          <w:lang w:val="sq-AL"/>
        </w:rPr>
        <w:t>i</w:t>
      </w:r>
      <w:r>
        <w:rPr>
          <w:spacing w:val="-1"/>
          <w:lang w:val="sq-AL"/>
        </w:rPr>
        <w:t xml:space="preserve"> a</w:t>
      </w:r>
      <w:r>
        <w:rPr>
          <w:spacing w:val="-2"/>
          <w:lang w:val="sq-AL"/>
        </w:rPr>
        <w:t>g</w:t>
      </w:r>
      <w:r>
        <w:rPr>
          <w:lang w:val="sq-AL"/>
        </w:rPr>
        <w:t>j</w:t>
      </w:r>
      <w:r>
        <w:rPr>
          <w:spacing w:val="-1"/>
          <w:lang w:val="sq-AL"/>
        </w:rPr>
        <w:t>e</w:t>
      </w:r>
      <w:r>
        <w:rPr>
          <w:lang w:val="sq-AL"/>
        </w:rPr>
        <w:t>nt</w:t>
      </w:r>
      <w:r>
        <w:rPr>
          <w:spacing w:val="-3"/>
          <w:lang w:val="sq-AL"/>
        </w:rPr>
        <w:t xml:space="preserve"> </w:t>
      </w:r>
      <w:r>
        <w:rPr>
          <w:lang w:val="sq-AL"/>
        </w:rPr>
        <w:t>ose</w:t>
      </w:r>
      <w:r>
        <w:rPr>
          <w:spacing w:val="-3"/>
          <w:lang w:val="sq-AL"/>
        </w:rPr>
        <w:t xml:space="preserve"> </w:t>
      </w:r>
      <w:r>
        <w:rPr>
          <w:spacing w:val="3"/>
          <w:lang w:val="sq-AL"/>
        </w:rPr>
        <w:t>m</w:t>
      </w:r>
      <w:r>
        <w:rPr>
          <w:lang w:val="sq-AL"/>
        </w:rPr>
        <w:t>e</w:t>
      </w:r>
      <w:r>
        <w:rPr>
          <w:spacing w:val="-3"/>
          <w:lang w:val="sq-AL"/>
        </w:rPr>
        <w:t xml:space="preserve"> </w:t>
      </w:r>
      <w:r>
        <w:rPr>
          <w:lang w:val="sq-AL"/>
        </w:rPr>
        <w:t>ndonjë</w:t>
      </w:r>
      <w:r>
        <w:rPr>
          <w:spacing w:val="-6"/>
          <w:lang w:val="sq-AL"/>
        </w:rPr>
        <w:t xml:space="preserve"> </w:t>
      </w:r>
      <w:r>
        <w:rPr>
          <w:lang w:val="sq-AL"/>
        </w:rPr>
        <w:t>k</w:t>
      </w:r>
      <w:r>
        <w:rPr>
          <w:spacing w:val="1"/>
          <w:lang w:val="sq-AL"/>
        </w:rPr>
        <w:t>a</w:t>
      </w:r>
      <w:r>
        <w:rPr>
          <w:lang w:val="sq-AL"/>
        </w:rPr>
        <w:t>p</w:t>
      </w:r>
      <w:r>
        <w:rPr>
          <w:spacing w:val="-1"/>
          <w:lang w:val="sq-AL"/>
        </w:rPr>
        <w:t>ac</w:t>
      </w:r>
      <w:r>
        <w:rPr>
          <w:lang w:val="sq-AL"/>
        </w:rPr>
        <w:t>it</w:t>
      </w:r>
      <w:r>
        <w:rPr>
          <w:spacing w:val="-1"/>
          <w:lang w:val="sq-AL"/>
        </w:rPr>
        <w:t>e</w:t>
      </w:r>
      <w:r>
        <w:rPr>
          <w:lang w:val="sq-AL"/>
        </w:rPr>
        <w:t>t</w:t>
      </w:r>
      <w:r>
        <w:rPr>
          <w:spacing w:val="-5"/>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1"/>
          <w:lang w:val="sq-AL"/>
        </w:rPr>
        <w:t xml:space="preserve"> </w:t>
      </w:r>
      <w:r>
        <w:rPr>
          <w:lang w:val="sq-AL"/>
        </w:rPr>
        <w:t>kujd</w:t>
      </w:r>
      <w:r>
        <w:rPr>
          <w:spacing w:val="-1"/>
          <w:lang w:val="sq-AL"/>
        </w:rPr>
        <w:t>e</w:t>
      </w:r>
      <w:r>
        <w:rPr>
          <w:lang w:val="sq-AL"/>
        </w:rPr>
        <w:t>st</w:t>
      </w:r>
      <w:r>
        <w:rPr>
          <w:spacing w:val="1"/>
          <w:lang w:val="sq-AL"/>
        </w:rPr>
        <w:t>a</w:t>
      </w:r>
      <w:r>
        <w:rPr>
          <w:lang w:val="sq-AL"/>
        </w:rPr>
        <w:t>r</w:t>
      </w:r>
      <w:r>
        <w:rPr>
          <w:spacing w:val="-7"/>
          <w:lang w:val="sq-AL"/>
        </w:rPr>
        <w:t xml:space="preserve"> </w:t>
      </w:r>
      <w:r>
        <w:rPr>
          <w:spacing w:val="1"/>
          <w:lang w:val="sq-AL"/>
        </w:rPr>
        <w:t>a</w:t>
      </w:r>
      <w:r>
        <w:rPr>
          <w:lang w:val="sq-AL"/>
        </w:rPr>
        <w:t>po</w:t>
      </w:r>
      <w:r>
        <w:rPr>
          <w:spacing w:val="-2"/>
          <w:lang w:val="sq-AL"/>
        </w:rPr>
        <w:t xml:space="preserve"> </w:t>
      </w:r>
      <w:r>
        <w:rPr>
          <w:lang w:val="sq-AL"/>
        </w:rPr>
        <w:t>nd</w:t>
      </w:r>
      <w:r>
        <w:rPr>
          <w:spacing w:val="2"/>
          <w:lang w:val="sq-AL"/>
        </w:rPr>
        <w:t>r</w:t>
      </w:r>
      <w:r>
        <w:rPr>
          <w:spacing w:val="-5"/>
          <w:lang w:val="sq-AL"/>
        </w:rPr>
        <w:t>y</w:t>
      </w:r>
      <w:r>
        <w:rPr>
          <w:lang w:val="sq-AL"/>
        </w:rPr>
        <w:t>s</w:t>
      </w:r>
      <w:r>
        <w:rPr>
          <w:spacing w:val="2"/>
          <w:lang w:val="sq-AL"/>
        </w:rPr>
        <w:t>h</w:t>
      </w:r>
      <w:r>
        <w:rPr>
          <w:spacing w:val="-1"/>
          <w:lang w:val="sq-AL"/>
        </w:rPr>
        <w:t>e</w:t>
      </w:r>
      <w:r>
        <w:rPr>
          <w:lang w:val="sq-AL"/>
        </w:rPr>
        <w:t>);</w:t>
      </w:r>
    </w:p>
    <w:p w:rsidR="005A304F" w:rsidRDefault="005A304F" w:rsidP="005A304F">
      <w:pPr>
        <w:pStyle w:val="Paragrafi"/>
        <w:rPr>
          <w:lang w:val="sq-AL"/>
        </w:rPr>
      </w:pPr>
      <w:r>
        <w:rPr>
          <w:spacing w:val="-1"/>
          <w:lang w:val="sq-AL"/>
        </w:rPr>
        <w:t>e</w:t>
      </w:r>
      <w:r>
        <w:rPr>
          <w:lang w:val="sq-AL"/>
        </w:rPr>
        <w:t xml:space="preserve">) </w:t>
      </w:r>
      <w:r>
        <w:rPr>
          <w:spacing w:val="2"/>
          <w:lang w:val="sq-AL"/>
        </w:rPr>
        <w:t>H</w:t>
      </w:r>
      <w:r>
        <w:rPr>
          <w:spacing w:val="-5"/>
          <w:lang w:val="sq-AL"/>
        </w:rPr>
        <w:t>y</w:t>
      </w:r>
      <w:r>
        <w:rPr>
          <w:lang w:val="sq-AL"/>
        </w:rPr>
        <w:t>n</w:t>
      </w:r>
      <w:r>
        <w:rPr>
          <w:spacing w:val="27"/>
          <w:lang w:val="sq-AL"/>
        </w:rPr>
        <w:t xml:space="preserve"> </w:t>
      </w:r>
      <w:r>
        <w:rPr>
          <w:lang w:val="sq-AL"/>
        </w:rPr>
        <w:t>r</w:t>
      </w:r>
      <w:r>
        <w:rPr>
          <w:spacing w:val="2"/>
          <w:lang w:val="sq-AL"/>
        </w:rPr>
        <w:t>r</w:t>
      </w:r>
      <w:r>
        <w:rPr>
          <w:spacing w:val="1"/>
          <w:lang w:val="sq-AL"/>
        </w:rPr>
        <w:t>e</w:t>
      </w:r>
      <w:r>
        <w:rPr>
          <w:spacing w:val="-2"/>
          <w:lang w:val="sq-AL"/>
        </w:rPr>
        <w:t>g</w:t>
      </w:r>
      <w:r>
        <w:rPr>
          <w:lang w:val="sq-AL"/>
        </w:rPr>
        <w:t>ullisht</w:t>
      </w:r>
      <w:r>
        <w:rPr>
          <w:spacing w:val="25"/>
          <w:lang w:val="sq-AL"/>
        </w:rPr>
        <w:t xml:space="preserve"> </w:t>
      </w:r>
      <w:r>
        <w:rPr>
          <w:lang w:val="sq-AL"/>
        </w:rPr>
        <w:t>në</w:t>
      </w:r>
      <w:r>
        <w:rPr>
          <w:spacing w:val="28"/>
          <w:lang w:val="sq-AL"/>
        </w:rPr>
        <w:t xml:space="preserve"> </w:t>
      </w:r>
      <w:r>
        <w:rPr>
          <w:spacing w:val="1"/>
          <w:lang w:val="sq-AL"/>
        </w:rPr>
        <w:t>m</w:t>
      </w:r>
      <w:r>
        <w:rPr>
          <w:spacing w:val="-1"/>
          <w:lang w:val="sq-AL"/>
        </w:rPr>
        <w:t>a</w:t>
      </w:r>
      <w:r>
        <w:rPr>
          <w:lang w:val="sq-AL"/>
        </w:rPr>
        <w:t>rr</w:t>
      </w:r>
      <w:r>
        <w:rPr>
          <w:spacing w:val="1"/>
          <w:lang w:val="sq-AL"/>
        </w:rPr>
        <w:t>ë</w:t>
      </w:r>
      <w:r>
        <w:rPr>
          <w:lang w:val="sq-AL"/>
        </w:rPr>
        <w:t>v</w:t>
      </w:r>
      <w:r>
        <w:rPr>
          <w:spacing w:val="-1"/>
          <w:lang w:val="sq-AL"/>
        </w:rPr>
        <w:t>e</w:t>
      </w:r>
      <w:r>
        <w:rPr>
          <w:lang w:val="sq-AL"/>
        </w:rPr>
        <w:t>shje</w:t>
      </w:r>
      <w:r>
        <w:rPr>
          <w:spacing w:val="21"/>
          <w:lang w:val="sq-AL"/>
        </w:rPr>
        <w:t xml:space="preserve"> </w:t>
      </w:r>
      <w:r>
        <w:rPr>
          <w:lang w:val="sq-AL"/>
        </w:rPr>
        <w:t>p</w:t>
      </w:r>
      <w:r>
        <w:rPr>
          <w:spacing w:val="-1"/>
          <w:lang w:val="sq-AL"/>
        </w:rPr>
        <w:t>ë</w:t>
      </w:r>
      <w:r>
        <w:rPr>
          <w:lang w:val="sq-AL"/>
        </w:rPr>
        <w:t>r</w:t>
      </w:r>
      <w:r>
        <w:rPr>
          <w:spacing w:val="28"/>
          <w:lang w:val="sq-AL"/>
        </w:rPr>
        <w:t xml:space="preserve"> </w:t>
      </w:r>
      <w:r>
        <w:rPr>
          <w:lang w:val="sq-AL"/>
        </w:rPr>
        <w:t>tr</w:t>
      </w:r>
      <w:r>
        <w:rPr>
          <w:spacing w:val="1"/>
          <w:lang w:val="sq-AL"/>
        </w:rPr>
        <w:t>e</w:t>
      </w:r>
      <w:r>
        <w:rPr>
          <w:spacing w:val="-2"/>
          <w:lang w:val="sq-AL"/>
        </w:rPr>
        <w:t>g</w:t>
      </w:r>
      <w:r>
        <w:rPr>
          <w:lang w:val="sq-AL"/>
        </w:rPr>
        <w:t>ti</w:t>
      </w:r>
      <w:r>
        <w:rPr>
          <w:spacing w:val="1"/>
          <w:lang w:val="sq-AL"/>
        </w:rPr>
        <w:t>m</w:t>
      </w:r>
      <w:r>
        <w:rPr>
          <w:lang w:val="sq-AL"/>
        </w:rPr>
        <w:t>in</w:t>
      </w:r>
      <w:r>
        <w:rPr>
          <w:spacing w:val="26"/>
          <w:lang w:val="sq-AL"/>
        </w:rPr>
        <w:t xml:space="preserve"> </w:t>
      </w:r>
      <w:r>
        <w:rPr>
          <w:lang w:val="sq-AL"/>
        </w:rPr>
        <w:t>e</w:t>
      </w:r>
      <w:r>
        <w:rPr>
          <w:spacing w:val="30"/>
          <w:lang w:val="sq-AL"/>
        </w:rPr>
        <w:t xml:space="preserve"> </w:t>
      </w:r>
      <w:r>
        <w:rPr>
          <w:spacing w:val="1"/>
          <w:lang w:val="sq-AL"/>
        </w:rPr>
        <w:t>e</w:t>
      </w:r>
      <w:r>
        <w:rPr>
          <w:lang w:val="sq-AL"/>
        </w:rPr>
        <w:t>n</w:t>
      </w:r>
      <w:r>
        <w:rPr>
          <w:spacing w:val="-1"/>
          <w:lang w:val="sq-AL"/>
        </w:rPr>
        <w:t>e</w:t>
      </w:r>
      <w:r>
        <w:rPr>
          <w:spacing w:val="2"/>
          <w:lang w:val="sq-AL"/>
        </w:rPr>
        <w:t>r</w:t>
      </w:r>
      <w:r>
        <w:rPr>
          <w:spacing w:val="-2"/>
          <w:lang w:val="sq-AL"/>
        </w:rPr>
        <w:t>g</w:t>
      </w:r>
      <w:r>
        <w:rPr>
          <w:lang w:val="sq-AL"/>
        </w:rPr>
        <w:t>jisë</w:t>
      </w:r>
      <w:r>
        <w:rPr>
          <w:spacing w:val="25"/>
          <w:lang w:val="sq-AL"/>
        </w:rPr>
        <w:t xml:space="preserve"> </w:t>
      </w:r>
      <w:r>
        <w:rPr>
          <w:spacing w:val="-1"/>
          <w:lang w:val="sq-AL"/>
        </w:rPr>
        <w:t>e</w:t>
      </w:r>
      <w:r>
        <w:rPr>
          <w:lang w:val="sq-AL"/>
        </w:rPr>
        <w:t>l</w:t>
      </w:r>
      <w:r>
        <w:rPr>
          <w:spacing w:val="-1"/>
          <w:lang w:val="sq-AL"/>
        </w:rPr>
        <w:t>e</w:t>
      </w:r>
      <w:r>
        <w:rPr>
          <w:lang w:val="sq-AL"/>
        </w:rPr>
        <w:t>ktrike</w:t>
      </w:r>
      <w:r>
        <w:rPr>
          <w:spacing w:val="25"/>
          <w:lang w:val="sq-AL"/>
        </w:rPr>
        <w:t xml:space="preserve"> </w:t>
      </w:r>
      <w:r>
        <w:rPr>
          <w:lang w:val="sq-AL"/>
        </w:rPr>
        <w:t>siç</w:t>
      </w:r>
      <w:r>
        <w:rPr>
          <w:spacing w:val="29"/>
          <w:lang w:val="sq-AL"/>
        </w:rPr>
        <w:t xml:space="preserve"> </w:t>
      </w:r>
      <w:r>
        <w:rPr>
          <w:lang w:val="sq-AL"/>
        </w:rPr>
        <w:t>pl</w:t>
      </w:r>
      <w:r>
        <w:rPr>
          <w:spacing w:val="1"/>
          <w:lang w:val="sq-AL"/>
        </w:rPr>
        <w:t>a</w:t>
      </w:r>
      <w:r>
        <w:rPr>
          <w:lang w:val="sq-AL"/>
        </w:rPr>
        <w:t>nifikoh</w:t>
      </w:r>
      <w:r>
        <w:rPr>
          <w:spacing w:val="-1"/>
          <w:lang w:val="sq-AL"/>
        </w:rPr>
        <w:t>e</w:t>
      </w:r>
      <w:r>
        <w:rPr>
          <w:lang w:val="sq-AL"/>
        </w:rPr>
        <w:t>t</w:t>
      </w:r>
      <w:r>
        <w:rPr>
          <w:spacing w:val="23"/>
          <w:lang w:val="sq-AL"/>
        </w:rPr>
        <w:t xml:space="preserve"> </w:t>
      </w:r>
      <w:r>
        <w:rPr>
          <w:lang w:val="sq-AL"/>
        </w:rPr>
        <w:t>n</w:t>
      </w:r>
      <w:r>
        <w:rPr>
          <w:spacing w:val="-2"/>
          <w:lang w:val="sq-AL"/>
        </w:rPr>
        <w:t>g</w:t>
      </w:r>
      <w:r>
        <w:rPr>
          <w:lang w:val="sq-AL"/>
        </w:rPr>
        <w:t>a</w:t>
      </w:r>
      <w:r>
        <w:rPr>
          <w:spacing w:val="28"/>
          <w:lang w:val="sq-AL"/>
        </w:rPr>
        <w:t xml:space="preserve"> </w:t>
      </w:r>
      <w:r>
        <w:rPr>
          <w:lang w:val="sq-AL"/>
        </w:rPr>
        <w:t>kont</w:t>
      </w:r>
      <w:r>
        <w:rPr>
          <w:spacing w:val="2"/>
          <w:lang w:val="sq-AL"/>
        </w:rPr>
        <w:t>r</w:t>
      </w:r>
      <w:r>
        <w:rPr>
          <w:spacing w:val="-1"/>
          <w:lang w:val="sq-AL"/>
        </w:rPr>
        <w:t>a</w:t>
      </w:r>
      <w:r>
        <w:rPr>
          <w:lang w:val="sq-AL"/>
        </w:rPr>
        <w:t>t</w:t>
      </w:r>
      <w:r>
        <w:rPr>
          <w:spacing w:val="-1"/>
          <w:lang w:val="sq-AL"/>
        </w:rPr>
        <w:t>a</w:t>
      </w:r>
      <w:r>
        <w:rPr>
          <w:lang w:val="sq-AL"/>
        </w:rPr>
        <w:t>, dhe</w:t>
      </w:r>
      <w:r>
        <w:rPr>
          <w:spacing w:val="57"/>
          <w:lang w:val="sq-AL"/>
        </w:rPr>
        <w:t xml:space="preserve"> </w:t>
      </w:r>
      <w:r>
        <w:rPr>
          <w:lang w:val="sq-AL"/>
        </w:rPr>
        <w:t>e b</w:t>
      </w:r>
      <w:r>
        <w:rPr>
          <w:spacing w:val="-1"/>
          <w:lang w:val="sq-AL"/>
        </w:rPr>
        <w:t>ë</w:t>
      </w:r>
      <w:r>
        <w:rPr>
          <w:lang w:val="sq-AL"/>
        </w:rPr>
        <w:t>n</w:t>
      </w:r>
      <w:r>
        <w:rPr>
          <w:spacing w:val="58"/>
          <w:lang w:val="sq-AL"/>
        </w:rPr>
        <w:t xml:space="preserve"> </w:t>
      </w:r>
      <w:r>
        <w:rPr>
          <w:lang w:val="sq-AL"/>
        </w:rPr>
        <w:t>k</w:t>
      </w:r>
      <w:r>
        <w:rPr>
          <w:spacing w:val="-1"/>
          <w:lang w:val="sq-AL"/>
        </w:rPr>
        <w:t>ë</w:t>
      </w:r>
      <w:r>
        <w:rPr>
          <w:lang w:val="sq-AL"/>
        </w:rPr>
        <w:t>të</w:t>
      </w:r>
      <w:r>
        <w:rPr>
          <w:spacing w:val="59"/>
          <w:lang w:val="sq-AL"/>
        </w:rPr>
        <w:t xml:space="preserve"> </w:t>
      </w:r>
      <w:r>
        <w:rPr>
          <w:spacing w:val="1"/>
          <w:lang w:val="sq-AL"/>
        </w:rPr>
        <w:t>m</w:t>
      </w:r>
      <w:r>
        <w:rPr>
          <w:lang w:val="sq-AL"/>
        </w:rPr>
        <w:t>bi</w:t>
      </w:r>
      <w:r>
        <w:rPr>
          <w:spacing w:val="59"/>
          <w:lang w:val="sq-AL"/>
        </w:rPr>
        <w:t xml:space="preserve"> </w:t>
      </w:r>
      <w:r>
        <w:rPr>
          <w:lang w:val="sq-AL"/>
        </w:rPr>
        <w:t>b</w:t>
      </w:r>
      <w:r>
        <w:rPr>
          <w:spacing w:val="-3"/>
          <w:lang w:val="sq-AL"/>
        </w:rPr>
        <w:t>a</w:t>
      </w:r>
      <w:r>
        <w:rPr>
          <w:spacing w:val="1"/>
          <w:lang w:val="sq-AL"/>
        </w:rPr>
        <w:t>z</w:t>
      </w:r>
      <w:r>
        <w:rPr>
          <w:lang w:val="sq-AL"/>
        </w:rPr>
        <w:t>a</w:t>
      </w:r>
      <w:r>
        <w:rPr>
          <w:spacing w:val="59"/>
          <w:lang w:val="sq-AL"/>
        </w:rPr>
        <w:t xml:space="preserve"> </w:t>
      </w:r>
      <w:r>
        <w:rPr>
          <w:lang w:val="sq-AL"/>
        </w:rPr>
        <w:t>prof</w:t>
      </w:r>
      <w:r>
        <w:rPr>
          <w:spacing w:val="-1"/>
          <w:lang w:val="sq-AL"/>
        </w:rPr>
        <w:t>e</w:t>
      </w:r>
      <w:r>
        <w:rPr>
          <w:lang w:val="sq-AL"/>
        </w:rPr>
        <w:t>sion</w:t>
      </w:r>
      <w:r>
        <w:rPr>
          <w:spacing w:val="-1"/>
          <w:lang w:val="sq-AL"/>
        </w:rPr>
        <w:t>a</w:t>
      </w:r>
      <w:r>
        <w:rPr>
          <w:lang w:val="sq-AL"/>
        </w:rPr>
        <w:t>le</w:t>
      </w:r>
      <w:r>
        <w:rPr>
          <w:spacing w:val="53"/>
          <w:lang w:val="sq-AL"/>
        </w:rPr>
        <w:t xml:space="preserve"> </w:t>
      </w:r>
      <w:r>
        <w:rPr>
          <w:lang w:val="sq-AL"/>
        </w:rPr>
        <w:t>sip</w:t>
      </w:r>
      <w:r>
        <w:rPr>
          <w:spacing w:val="-1"/>
          <w:lang w:val="sq-AL"/>
        </w:rPr>
        <w:t>a</w:t>
      </w:r>
      <w:r>
        <w:rPr>
          <w:lang w:val="sq-AL"/>
        </w:rPr>
        <w:t>s</w:t>
      </w:r>
      <w:r>
        <w:rPr>
          <w:spacing w:val="58"/>
          <w:lang w:val="sq-AL"/>
        </w:rPr>
        <w:t xml:space="preserve"> </w:t>
      </w:r>
      <w:r>
        <w:rPr>
          <w:lang w:val="sq-AL"/>
        </w:rPr>
        <w:t>l</w:t>
      </w:r>
      <w:r>
        <w:rPr>
          <w:spacing w:val="-2"/>
          <w:lang w:val="sq-AL"/>
        </w:rPr>
        <w:t>i</w:t>
      </w:r>
      <w:r>
        <w:rPr>
          <w:lang w:val="sq-AL"/>
        </w:rPr>
        <w:t>nj</w:t>
      </w:r>
      <w:r>
        <w:rPr>
          <w:spacing w:val="-1"/>
          <w:lang w:val="sq-AL"/>
        </w:rPr>
        <w:t>ë</w:t>
      </w:r>
      <w:r>
        <w:rPr>
          <w:lang w:val="sq-AL"/>
        </w:rPr>
        <w:t>s</w:t>
      </w:r>
      <w:r>
        <w:rPr>
          <w:spacing w:val="59"/>
          <w:lang w:val="sq-AL"/>
        </w:rPr>
        <w:t xml:space="preserve"> </w:t>
      </w:r>
      <w:r>
        <w:rPr>
          <w:lang w:val="sq-AL"/>
        </w:rPr>
        <w:t>së v</w:t>
      </w:r>
      <w:r>
        <w:rPr>
          <w:spacing w:val="-1"/>
          <w:lang w:val="sq-AL"/>
        </w:rPr>
        <w:t>e</w:t>
      </w:r>
      <w:r>
        <w:rPr>
          <w:lang w:val="sq-AL"/>
        </w:rPr>
        <w:t>t k</w:t>
      </w:r>
      <w:r>
        <w:rPr>
          <w:spacing w:val="2"/>
          <w:lang w:val="sq-AL"/>
        </w:rPr>
        <w:t>r</w:t>
      </w:r>
      <w:r>
        <w:rPr>
          <w:spacing w:val="-5"/>
          <w:lang w:val="sq-AL"/>
        </w:rPr>
        <w:t>y</w:t>
      </w:r>
      <w:r>
        <w:rPr>
          <w:spacing w:val="-1"/>
          <w:lang w:val="sq-AL"/>
        </w:rPr>
        <w:t>e</w:t>
      </w:r>
      <w:r>
        <w:rPr>
          <w:lang w:val="sq-AL"/>
        </w:rPr>
        <w:t>sore</w:t>
      </w:r>
      <w:r>
        <w:rPr>
          <w:spacing w:val="55"/>
          <w:lang w:val="sq-AL"/>
        </w:rPr>
        <w:t xml:space="preserve"> </w:t>
      </w:r>
      <w:r>
        <w:rPr>
          <w:lang w:val="sq-AL"/>
        </w:rPr>
        <w:t>të bi</w:t>
      </w:r>
      <w:r>
        <w:rPr>
          <w:spacing w:val="1"/>
          <w:lang w:val="sq-AL"/>
        </w:rPr>
        <w:t>z</w:t>
      </w:r>
      <w:r>
        <w:rPr>
          <w:lang w:val="sq-AL"/>
        </w:rPr>
        <w:t>n</w:t>
      </w:r>
      <w:r>
        <w:rPr>
          <w:spacing w:val="-1"/>
          <w:lang w:val="sq-AL"/>
        </w:rPr>
        <w:t>e</w:t>
      </w:r>
      <w:r>
        <w:rPr>
          <w:lang w:val="sq-AL"/>
        </w:rPr>
        <w:t>sit,</w:t>
      </w:r>
      <w:r>
        <w:rPr>
          <w:spacing w:val="54"/>
          <w:lang w:val="sq-AL"/>
        </w:rPr>
        <w:t xml:space="preserve"> </w:t>
      </w:r>
      <w:r>
        <w:rPr>
          <w:lang w:val="sq-AL"/>
        </w:rPr>
        <w:t>dhe</w:t>
      </w:r>
      <w:r>
        <w:rPr>
          <w:spacing w:val="57"/>
          <w:lang w:val="sq-AL"/>
        </w:rPr>
        <w:t xml:space="preserve"> </w:t>
      </w:r>
      <w:r>
        <w:rPr>
          <w:spacing w:val="1"/>
          <w:lang w:val="sq-AL"/>
        </w:rPr>
        <w:t>m</w:t>
      </w:r>
      <w:r>
        <w:rPr>
          <w:lang w:val="sq-AL"/>
        </w:rPr>
        <w:t>und</w:t>
      </w:r>
      <w:r>
        <w:rPr>
          <w:spacing w:val="54"/>
          <w:lang w:val="sq-AL"/>
        </w:rPr>
        <w:t xml:space="preserve"> </w:t>
      </w:r>
      <w:r>
        <w:rPr>
          <w:lang w:val="sq-AL"/>
        </w:rPr>
        <w:t>të k</w:t>
      </w:r>
      <w:r>
        <w:rPr>
          <w:spacing w:val="-1"/>
          <w:lang w:val="sq-AL"/>
        </w:rPr>
        <w:t>a</w:t>
      </w:r>
      <w:r>
        <w:rPr>
          <w:lang w:val="sq-AL"/>
        </w:rPr>
        <w:t>r</w:t>
      </w:r>
      <w:r>
        <w:rPr>
          <w:spacing w:val="-1"/>
          <w:lang w:val="sq-AL"/>
        </w:rPr>
        <w:t>a</w:t>
      </w:r>
      <w:r>
        <w:rPr>
          <w:lang w:val="sq-AL"/>
        </w:rPr>
        <w:t>kt</w:t>
      </w:r>
      <w:r>
        <w:rPr>
          <w:spacing w:val="1"/>
          <w:lang w:val="sq-AL"/>
        </w:rPr>
        <w:t>e</w:t>
      </w:r>
      <w:r>
        <w:rPr>
          <w:lang w:val="sq-AL"/>
        </w:rPr>
        <w:t>ri</w:t>
      </w:r>
      <w:r>
        <w:rPr>
          <w:spacing w:val="1"/>
          <w:lang w:val="sq-AL"/>
        </w:rPr>
        <w:t>z</w:t>
      </w:r>
      <w:r>
        <w:rPr>
          <w:lang w:val="sq-AL"/>
        </w:rPr>
        <w:t>oh</w:t>
      </w:r>
      <w:r>
        <w:rPr>
          <w:spacing w:val="-1"/>
          <w:lang w:val="sq-AL"/>
        </w:rPr>
        <w:t>e</w:t>
      </w:r>
      <w:r>
        <w:rPr>
          <w:lang w:val="sq-AL"/>
        </w:rPr>
        <w:t>t</w:t>
      </w:r>
      <w:r>
        <w:rPr>
          <w:spacing w:val="-9"/>
          <w:lang w:val="sq-AL"/>
        </w:rPr>
        <w:t xml:space="preserve"> </w:t>
      </w:r>
      <w:r>
        <w:rPr>
          <w:lang w:val="sq-AL"/>
        </w:rPr>
        <w:t>në</w:t>
      </w:r>
      <w:r>
        <w:rPr>
          <w:spacing w:val="-3"/>
          <w:lang w:val="sq-AL"/>
        </w:rPr>
        <w:t xml:space="preserve"> </w:t>
      </w:r>
      <w:r>
        <w:rPr>
          <w:spacing w:val="1"/>
          <w:lang w:val="sq-AL"/>
        </w:rPr>
        <w:t>m</w:t>
      </w:r>
      <w:r>
        <w:rPr>
          <w:spacing w:val="-1"/>
          <w:lang w:val="sq-AL"/>
        </w:rPr>
        <w:t>ë</w:t>
      </w:r>
      <w:r>
        <w:rPr>
          <w:spacing w:val="5"/>
          <w:lang w:val="sq-AL"/>
        </w:rPr>
        <w:t>n</w:t>
      </w:r>
      <w:r>
        <w:rPr>
          <w:spacing w:val="-5"/>
          <w:lang w:val="sq-AL"/>
        </w:rPr>
        <w:t>y</w:t>
      </w:r>
      <w:r>
        <w:rPr>
          <w:lang w:val="sq-AL"/>
        </w:rPr>
        <w:t>rë</w:t>
      </w:r>
      <w:r>
        <w:rPr>
          <w:spacing w:val="-4"/>
          <w:lang w:val="sq-AL"/>
        </w:rPr>
        <w:t xml:space="preserve"> </w:t>
      </w:r>
      <w:r>
        <w:rPr>
          <w:lang w:val="sq-AL"/>
        </w:rPr>
        <w:t>të</w:t>
      </w:r>
      <w:r>
        <w:rPr>
          <w:spacing w:val="-1"/>
          <w:lang w:val="sq-AL"/>
        </w:rPr>
        <w:t xml:space="preserve"> a</w:t>
      </w:r>
      <w:r>
        <w:rPr>
          <w:lang w:val="sq-AL"/>
        </w:rPr>
        <w:t>r</w:t>
      </w:r>
      <w:r>
        <w:rPr>
          <w:spacing w:val="5"/>
          <w:lang w:val="sq-AL"/>
        </w:rPr>
        <w:t>s</w:t>
      </w:r>
      <w:r>
        <w:rPr>
          <w:spacing w:val="-5"/>
          <w:lang w:val="sq-AL"/>
        </w:rPr>
        <w:t>y</w:t>
      </w:r>
      <w:r>
        <w:rPr>
          <w:spacing w:val="-1"/>
          <w:lang w:val="sq-AL"/>
        </w:rPr>
        <w:t>e</w:t>
      </w:r>
      <w:r>
        <w:rPr>
          <w:lang w:val="sq-AL"/>
        </w:rPr>
        <w:t>sh</w:t>
      </w:r>
      <w:r>
        <w:rPr>
          <w:spacing w:val="1"/>
          <w:lang w:val="sq-AL"/>
        </w:rPr>
        <w:t>m</w:t>
      </w:r>
      <w:r>
        <w:rPr>
          <w:lang w:val="sq-AL"/>
        </w:rPr>
        <w:t>e</w:t>
      </w:r>
      <w:r>
        <w:rPr>
          <w:spacing w:val="-8"/>
          <w:lang w:val="sq-AL"/>
        </w:rPr>
        <w:t xml:space="preserve"> </w:t>
      </w:r>
      <w:r>
        <w:rPr>
          <w:lang w:val="sq-AL"/>
        </w:rPr>
        <w:t>si</w:t>
      </w:r>
      <w:r>
        <w:rPr>
          <w:spacing w:val="-1"/>
          <w:lang w:val="sq-AL"/>
        </w:rPr>
        <w:t xml:space="preserve"> </w:t>
      </w:r>
      <w:r>
        <w:rPr>
          <w:lang w:val="sq-AL"/>
        </w:rPr>
        <w:t>p</w:t>
      </w:r>
      <w:r>
        <w:rPr>
          <w:spacing w:val="-1"/>
          <w:lang w:val="sq-AL"/>
        </w:rPr>
        <w:t>a</w:t>
      </w:r>
      <w:r>
        <w:rPr>
          <w:spacing w:val="3"/>
          <w:lang w:val="sq-AL"/>
        </w:rPr>
        <w:t>l</w:t>
      </w:r>
      <w:r>
        <w:rPr>
          <w:lang w:val="sq-AL"/>
        </w:rPr>
        <w:t>ë</w:t>
      </w:r>
      <w:r>
        <w:rPr>
          <w:spacing w:val="-3"/>
          <w:lang w:val="sq-AL"/>
        </w:rPr>
        <w:t xml:space="preserve"> </w:t>
      </w:r>
      <w:r>
        <w:rPr>
          <w:lang w:val="sq-AL"/>
        </w:rPr>
        <w:t>pro</w:t>
      </w:r>
      <w:r>
        <w:rPr>
          <w:spacing w:val="2"/>
          <w:lang w:val="sq-AL"/>
        </w:rPr>
        <w:t>f</w:t>
      </w:r>
      <w:r>
        <w:rPr>
          <w:spacing w:val="-1"/>
          <w:lang w:val="sq-AL"/>
        </w:rPr>
        <w:t>e</w:t>
      </w:r>
      <w:r>
        <w:rPr>
          <w:lang w:val="sq-AL"/>
        </w:rPr>
        <w:t>sioniste</w:t>
      </w:r>
      <w:r>
        <w:rPr>
          <w:spacing w:val="-10"/>
          <w:lang w:val="sq-AL"/>
        </w:rPr>
        <w:t xml:space="preserve"> </w:t>
      </w:r>
      <w:r>
        <w:rPr>
          <w:lang w:val="sq-AL"/>
        </w:rPr>
        <w:t>tr</w:t>
      </w:r>
      <w:r>
        <w:rPr>
          <w:spacing w:val="-1"/>
          <w:lang w:val="sq-AL"/>
        </w:rPr>
        <w:t>e</w:t>
      </w:r>
      <w:r>
        <w:rPr>
          <w:spacing w:val="-2"/>
          <w:lang w:val="sq-AL"/>
        </w:rPr>
        <w:t>g</w:t>
      </w:r>
      <w:r>
        <w:rPr>
          <w:lang w:val="sq-AL"/>
        </w:rPr>
        <w:t>u;</w:t>
      </w:r>
    </w:p>
    <w:p w:rsidR="005A304F" w:rsidRDefault="005A304F" w:rsidP="005A304F">
      <w:pPr>
        <w:pStyle w:val="Paragrafi"/>
        <w:rPr>
          <w:lang w:val="sq-AL"/>
        </w:rPr>
      </w:pPr>
      <w:r>
        <w:rPr>
          <w:lang w:val="sq-AL"/>
        </w:rPr>
        <w:t>f) V</w:t>
      </w:r>
      <w:r>
        <w:rPr>
          <w:spacing w:val="-1"/>
          <w:lang w:val="sq-AL"/>
        </w:rPr>
        <w:t>e</w:t>
      </w:r>
      <w:r>
        <w:rPr>
          <w:lang w:val="sq-AL"/>
        </w:rPr>
        <w:t>pron p</w:t>
      </w:r>
      <w:r>
        <w:rPr>
          <w:spacing w:val="-1"/>
          <w:lang w:val="sq-AL"/>
        </w:rPr>
        <w:t>ë</w:t>
      </w:r>
      <w:r>
        <w:rPr>
          <w:lang w:val="sq-AL"/>
        </w:rPr>
        <w:t>r</w:t>
      </w:r>
      <w:r>
        <w:rPr>
          <w:spacing w:val="4"/>
          <w:lang w:val="sq-AL"/>
        </w:rPr>
        <w:t xml:space="preserve"> </w:t>
      </w:r>
      <w:r>
        <w:rPr>
          <w:lang w:val="sq-AL"/>
        </w:rPr>
        <w:t>ll</w:t>
      </w:r>
      <w:r>
        <w:rPr>
          <w:spacing w:val="2"/>
          <w:lang w:val="sq-AL"/>
        </w:rPr>
        <w:t>o</w:t>
      </w:r>
      <w:r>
        <w:rPr>
          <w:spacing w:val="-2"/>
          <w:lang w:val="sq-AL"/>
        </w:rPr>
        <w:t>g</w:t>
      </w:r>
      <w:r>
        <w:rPr>
          <w:spacing w:val="1"/>
          <w:lang w:val="sq-AL"/>
        </w:rPr>
        <w:t>a</w:t>
      </w:r>
      <w:r>
        <w:rPr>
          <w:lang w:val="sq-AL"/>
        </w:rPr>
        <w:t>ri</w:t>
      </w:r>
      <w:r>
        <w:rPr>
          <w:spacing w:val="5"/>
          <w:lang w:val="sq-AL"/>
        </w:rPr>
        <w:t xml:space="preserve"> </w:t>
      </w:r>
      <w:r>
        <w:rPr>
          <w:lang w:val="sq-AL"/>
        </w:rPr>
        <w:t>të</w:t>
      </w:r>
      <w:r>
        <w:rPr>
          <w:spacing w:val="7"/>
          <w:lang w:val="sq-AL"/>
        </w:rPr>
        <w:t xml:space="preserve"> </w:t>
      </w:r>
      <w:r>
        <w:rPr>
          <w:lang w:val="sq-AL"/>
        </w:rPr>
        <w:t>v</w:t>
      </w:r>
      <w:r>
        <w:rPr>
          <w:spacing w:val="-1"/>
          <w:lang w:val="sq-AL"/>
        </w:rPr>
        <w:t>e</w:t>
      </w:r>
      <w:r>
        <w:rPr>
          <w:lang w:val="sq-AL"/>
        </w:rPr>
        <w:t>t</w:t>
      </w:r>
      <w:r>
        <w:rPr>
          <w:spacing w:val="8"/>
          <w:lang w:val="sq-AL"/>
        </w:rPr>
        <w:t xml:space="preserve"> </w:t>
      </w:r>
      <w:r>
        <w:rPr>
          <w:lang w:val="sq-AL"/>
        </w:rPr>
        <w:t>(dhe</w:t>
      </w:r>
      <w:r>
        <w:rPr>
          <w:spacing w:val="3"/>
          <w:lang w:val="sq-AL"/>
        </w:rPr>
        <w:t xml:space="preserve"> </w:t>
      </w:r>
      <w:r>
        <w:rPr>
          <w:lang w:val="sq-AL"/>
        </w:rPr>
        <w:t>jo</w:t>
      </w:r>
      <w:r>
        <w:rPr>
          <w:spacing w:val="6"/>
          <w:lang w:val="sq-AL"/>
        </w:rPr>
        <w:t xml:space="preserve"> </w:t>
      </w:r>
      <w:r>
        <w:rPr>
          <w:lang w:val="sq-AL"/>
        </w:rPr>
        <w:t>si</w:t>
      </w:r>
      <w:r>
        <w:rPr>
          <w:spacing w:val="7"/>
          <w:lang w:val="sq-AL"/>
        </w:rPr>
        <w:t xml:space="preserve"> </w:t>
      </w:r>
      <w:r>
        <w:rPr>
          <w:lang w:val="sq-AL"/>
        </w:rPr>
        <w:t>k</w:t>
      </w:r>
      <w:r>
        <w:rPr>
          <w:spacing w:val="-1"/>
          <w:lang w:val="sq-AL"/>
        </w:rPr>
        <w:t>ë</w:t>
      </w:r>
      <w:r>
        <w:rPr>
          <w:lang w:val="sq-AL"/>
        </w:rPr>
        <w:t>shillt</w:t>
      </w:r>
      <w:r>
        <w:rPr>
          <w:spacing w:val="-1"/>
          <w:lang w:val="sq-AL"/>
        </w:rPr>
        <w:t>a</w:t>
      </w:r>
      <w:r>
        <w:rPr>
          <w:lang w:val="sq-AL"/>
        </w:rPr>
        <w:t>r,</w:t>
      </w:r>
      <w:r>
        <w:rPr>
          <w:spacing w:val="1"/>
          <w:lang w:val="sq-AL"/>
        </w:rPr>
        <w:t xml:space="preserve"> </w:t>
      </w:r>
      <w:r>
        <w:rPr>
          <w:spacing w:val="-1"/>
          <w:lang w:val="sq-AL"/>
        </w:rPr>
        <w:t>a</w:t>
      </w:r>
      <w:r>
        <w:rPr>
          <w:spacing w:val="-2"/>
          <w:lang w:val="sq-AL"/>
        </w:rPr>
        <w:t>g</w:t>
      </w:r>
      <w:r>
        <w:rPr>
          <w:spacing w:val="3"/>
          <w:lang w:val="sq-AL"/>
        </w:rPr>
        <w:t>j</w:t>
      </w:r>
      <w:r>
        <w:rPr>
          <w:spacing w:val="-1"/>
          <w:lang w:val="sq-AL"/>
        </w:rPr>
        <w:t>e</w:t>
      </w:r>
      <w:r>
        <w:rPr>
          <w:lang w:val="sq-AL"/>
        </w:rPr>
        <w:t>nt,</w:t>
      </w:r>
      <w:r>
        <w:rPr>
          <w:spacing w:val="3"/>
          <w:lang w:val="sq-AL"/>
        </w:rPr>
        <w:t xml:space="preserve"> </w:t>
      </w:r>
      <w:r>
        <w:rPr>
          <w:spacing w:val="1"/>
          <w:lang w:val="sq-AL"/>
        </w:rPr>
        <w:t>a</w:t>
      </w:r>
      <w:r>
        <w:rPr>
          <w:spacing w:val="-2"/>
          <w:lang w:val="sq-AL"/>
        </w:rPr>
        <w:t>g</w:t>
      </w:r>
      <w:r>
        <w:rPr>
          <w:lang w:val="sq-AL"/>
        </w:rPr>
        <w:t>j</w:t>
      </w:r>
      <w:r>
        <w:rPr>
          <w:spacing w:val="-1"/>
          <w:lang w:val="sq-AL"/>
        </w:rPr>
        <w:t>e</w:t>
      </w:r>
      <w:r>
        <w:rPr>
          <w:lang w:val="sq-AL"/>
        </w:rPr>
        <w:t>nt</w:t>
      </w:r>
      <w:r>
        <w:rPr>
          <w:spacing w:val="5"/>
          <w:lang w:val="sq-AL"/>
        </w:rPr>
        <w:t xml:space="preserve"> </w:t>
      </w:r>
      <w:r>
        <w:rPr>
          <w:lang w:val="sq-AL"/>
        </w:rPr>
        <w:t>nd</w:t>
      </w:r>
      <w:r>
        <w:rPr>
          <w:spacing w:val="-1"/>
          <w:lang w:val="sq-AL"/>
        </w:rPr>
        <w:t>ë</w:t>
      </w:r>
      <w:r>
        <w:rPr>
          <w:lang w:val="sq-AL"/>
        </w:rPr>
        <w:t>r</w:t>
      </w:r>
      <w:r>
        <w:rPr>
          <w:spacing w:val="1"/>
          <w:lang w:val="sq-AL"/>
        </w:rPr>
        <w:t>m</w:t>
      </w:r>
      <w:r>
        <w:rPr>
          <w:lang w:val="sq-AL"/>
        </w:rPr>
        <w:t>j</w:t>
      </w:r>
      <w:r>
        <w:rPr>
          <w:spacing w:val="-1"/>
          <w:lang w:val="sq-AL"/>
        </w:rPr>
        <w:t>e</w:t>
      </w:r>
      <w:r>
        <w:rPr>
          <w:lang w:val="sq-AL"/>
        </w:rPr>
        <w:t>t</w:t>
      </w:r>
      <w:r>
        <w:rPr>
          <w:spacing w:val="-1"/>
          <w:lang w:val="sq-AL"/>
        </w:rPr>
        <w:t>ë</w:t>
      </w:r>
      <w:r>
        <w:rPr>
          <w:lang w:val="sq-AL"/>
        </w:rPr>
        <w:t xml:space="preserve">s </w:t>
      </w:r>
      <w:r>
        <w:rPr>
          <w:spacing w:val="2"/>
          <w:lang w:val="sq-AL"/>
        </w:rPr>
        <w:t>o</w:t>
      </w:r>
      <w:r>
        <w:rPr>
          <w:lang w:val="sq-AL"/>
        </w:rPr>
        <w:t>se</w:t>
      </w:r>
      <w:r>
        <w:rPr>
          <w:spacing w:val="5"/>
          <w:lang w:val="sq-AL"/>
        </w:rPr>
        <w:t xml:space="preserve"> </w:t>
      </w:r>
      <w:r>
        <w:rPr>
          <w:spacing w:val="1"/>
          <w:lang w:val="sq-AL"/>
        </w:rPr>
        <w:t>m</w:t>
      </w:r>
      <w:r>
        <w:rPr>
          <w:lang w:val="sq-AL"/>
        </w:rPr>
        <w:t>e</w:t>
      </w:r>
      <w:r>
        <w:rPr>
          <w:spacing w:val="5"/>
          <w:lang w:val="sq-AL"/>
        </w:rPr>
        <w:t xml:space="preserve"> </w:t>
      </w:r>
      <w:r>
        <w:rPr>
          <w:lang w:val="sq-AL"/>
        </w:rPr>
        <w:t>ndonjë</w:t>
      </w:r>
      <w:r>
        <w:rPr>
          <w:spacing w:val="2"/>
          <w:lang w:val="sq-AL"/>
        </w:rPr>
        <w:t xml:space="preserve"> </w:t>
      </w:r>
      <w:r>
        <w:rPr>
          <w:lang w:val="sq-AL"/>
        </w:rPr>
        <w:t>k</w:t>
      </w:r>
      <w:r>
        <w:rPr>
          <w:spacing w:val="-1"/>
          <w:lang w:val="sq-AL"/>
        </w:rPr>
        <w:t>a</w:t>
      </w:r>
      <w:r>
        <w:rPr>
          <w:lang w:val="sq-AL"/>
        </w:rPr>
        <w:t>p</w:t>
      </w:r>
      <w:r>
        <w:rPr>
          <w:spacing w:val="1"/>
          <w:lang w:val="sq-AL"/>
        </w:rPr>
        <w:t>a</w:t>
      </w:r>
      <w:r>
        <w:rPr>
          <w:spacing w:val="-1"/>
          <w:lang w:val="sq-AL"/>
        </w:rPr>
        <w:t>c</w:t>
      </w:r>
      <w:r>
        <w:rPr>
          <w:lang w:val="sq-AL"/>
        </w:rPr>
        <w:t>it</w:t>
      </w:r>
      <w:r>
        <w:rPr>
          <w:spacing w:val="-1"/>
          <w:lang w:val="sq-AL"/>
        </w:rPr>
        <w:t>e</w:t>
      </w:r>
      <w:r>
        <w:rPr>
          <w:lang w:val="sq-AL"/>
        </w:rPr>
        <w:t>t tj</w:t>
      </w:r>
      <w:r>
        <w:rPr>
          <w:spacing w:val="-1"/>
          <w:lang w:val="sq-AL"/>
        </w:rPr>
        <w:t>e</w:t>
      </w:r>
      <w:r>
        <w:rPr>
          <w:lang w:val="sq-AL"/>
        </w:rPr>
        <w:t>t</w:t>
      </w:r>
      <w:r>
        <w:rPr>
          <w:spacing w:val="-1"/>
          <w:lang w:val="sq-AL"/>
        </w:rPr>
        <w:t>ë</w:t>
      </w:r>
      <w:r>
        <w:rPr>
          <w:lang w:val="sq-AL"/>
        </w:rPr>
        <w:t>r,</w:t>
      </w:r>
      <w:r>
        <w:rPr>
          <w:spacing w:val="4"/>
          <w:lang w:val="sq-AL"/>
        </w:rPr>
        <w:t xml:space="preserve"> </w:t>
      </w:r>
      <w:r>
        <w:rPr>
          <w:lang w:val="sq-AL"/>
        </w:rPr>
        <w:t>kujd</w:t>
      </w:r>
      <w:r>
        <w:rPr>
          <w:spacing w:val="-1"/>
          <w:lang w:val="sq-AL"/>
        </w:rPr>
        <w:t>e</w:t>
      </w:r>
      <w:r>
        <w:rPr>
          <w:lang w:val="sq-AL"/>
        </w:rPr>
        <w:t>st</w:t>
      </w:r>
      <w:r>
        <w:rPr>
          <w:spacing w:val="-1"/>
          <w:lang w:val="sq-AL"/>
        </w:rPr>
        <w:t>a</w:t>
      </w:r>
      <w:r>
        <w:rPr>
          <w:lang w:val="sq-AL"/>
        </w:rPr>
        <w:t xml:space="preserve">r </w:t>
      </w:r>
      <w:r>
        <w:rPr>
          <w:spacing w:val="-1"/>
          <w:lang w:val="sq-AL"/>
        </w:rPr>
        <w:t>a</w:t>
      </w:r>
      <w:r>
        <w:rPr>
          <w:lang w:val="sq-AL"/>
        </w:rPr>
        <w:t>po</w:t>
      </w:r>
      <w:r>
        <w:rPr>
          <w:spacing w:val="3"/>
          <w:lang w:val="sq-AL"/>
        </w:rPr>
        <w:t xml:space="preserve"> </w:t>
      </w:r>
      <w:r>
        <w:rPr>
          <w:lang w:val="sq-AL"/>
        </w:rPr>
        <w:t>nd</w:t>
      </w:r>
      <w:r>
        <w:rPr>
          <w:spacing w:val="4"/>
          <w:lang w:val="sq-AL"/>
        </w:rPr>
        <w:t>r</w:t>
      </w:r>
      <w:r>
        <w:rPr>
          <w:spacing w:val="-2"/>
          <w:lang w:val="sq-AL"/>
        </w:rPr>
        <w:t>y</w:t>
      </w:r>
      <w:r>
        <w:rPr>
          <w:lang w:val="sq-AL"/>
        </w:rPr>
        <w:t>sh</w:t>
      </w:r>
      <w:r>
        <w:rPr>
          <w:spacing w:val="-1"/>
          <w:lang w:val="sq-AL"/>
        </w:rPr>
        <w:t>e</w:t>
      </w:r>
      <w:r>
        <w:rPr>
          <w:lang w:val="sq-AL"/>
        </w:rPr>
        <w:t>),</w:t>
      </w:r>
      <w:r>
        <w:rPr>
          <w:spacing w:val="-4"/>
          <w:lang w:val="sq-AL"/>
        </w:rPr>
        <w:t xml:space="preserve"> </w:t>
      </w:r>
      <w:r>
        <w:rPr>
          <w:lang w:val="sq-AL"/>
        </w:rPr>
        <w:t>ka</w:t>
      </w:r>
      <w:r>
        <w:rPr>
          <w:spacing w:val="2"/>
          <w:lang w:val="sq-AL"/>
        </w:rPr>
        <w:t xml:space="preserve"> </w:t>
      </w:r>
      <w:r>
        <w:rPr>
          <w:spacing w:val="3"/>
          <w:lang w:val="sq-AL"/>
        </w:rPr>
        <w:t>m</w:t>
      </w:r>
      <w:r>
        <w:rPr>
          <w:spacing w:val="-1"/>
          <w:lang w:val="sq-AL"/>
        </w:rPr>
        <w:t>a</w:t>
      </w:r>
      <w:r>
        <w:rPr>
          <w:lang w:val="sq-AL"/>
        </w:rPr>
        <w:t>rrë</w:t>
      </w:r>
      <w:r>
        <w:rPr>
          <w:spacing w:val="3"/>
          <w:lang w:val="sq-AL"/>
        </w:rPr>
        <w:t xml:space="preserve"> </w:t>
      </w:r>
      <w:r>
        <w:rPr>
          <w:lang w:val="sq-AL"/>
        </w:rPr>
        <w:t>v</w:t>
      </w:r>
      <w:r>
        <w:rPr>
          <w:spacing w:val="-1"/>
          <w:lang w:val="sq-AL"/>
        </w:rPr>
        <w:t>e</w:t>
      </w:r>
      <w:r>
        <w:rPr>
          <w:lang w:val="sq-AL"/>
        </w:rPr>
        <w:t>ndi</w:t>
      </w:r>
      <w:r>
        <w:rPr>
          <w:spacing w:val="1"/>
          <w:lang w:val="sq-AL"/>
        </w:rPr>
        <w:t>m</w:t>
      </w:r>
      <w:r>
        <w:rPr>
          <w:lang w:val="sq-AL"/>
        </w:rPr>
        <w:t>in</w:t>
      </w:r>
      <w:r>
        <w:rPr>
          <w:spacing w:val="-1"/>
          <w:lang w:val="sq-AL"/>
        </w:rPr>
        <w:t xml:space="preserve"> </w:t>
      </w:r>
      <w:r>
        <w:rPr>
          <w:lang w:val="sq-AL"/>
        </w:rPr>
        <w:t>e</w:t>
      </w:r>
      <w:r>
        <w:rPr>
          <w:spacing w:val="4"/>
          <w:lang w:val="sq-AL"/>
        </w:rPr>
        <w:t xml:space="preserve"> </w:t>
      </w:r>
      <w:r>
        <w:rPr>
          <w:lang w:val="sq-AL"/>
        </w:rPr>
        <w:t>v</w:t>
      </w:r>
      <w:r>
        <w:rPr>
          <w:spacing w:val="-1"/>
          <w:lang w:val="sq-AL"/>
        </w:rPr>
        <w:t>e</w:t>
      </w:r>
      <w:r>
        <w:rPr>
          <w:lang w:val="sq-AL"/>
        </w:rPr>
        <w:t>t</w:t>
      </w:r>
      <w:r>
        <w:rPr>
          <w:spacing w:val="3"/>
          <w:lang w:val="sq-AL"/>
        </w:rPr>
        <w:t xml:space="preserve"> </w:t>
      </w:r>
      <w:r>
        <w:rPr>
          <w:lang w:val="sq-AL"/>
        </w:rPr>
        <w:t>të</w:t>
      </w:r>
      <w:r>
        <w:rPr>
          <w:spacing w:val="4"/>
          <w:lang w:val="sq-AL"/>
        </w:rPr>
        <w:t xml:space="preserve"> </w:t>
      </w:r>
      <w:r>
        <w:rPr>
          <w:spacing w:val="2"/>
          <w:lang w:val="sq-AL"/>
        </w:rPr>
        <w:t>p</w:t>
      </w:r>
      <w:r>
        <w:rPr>
          <w:spacing w:val="-1"/>
          <w:lang w:val="sq-AL"/>
        </w:rPr>
        <w:t>a</w:t>
      </w:r>
      <w:r>
        <w:rPr>
          <w:lang w:val="sq-AL"/>
        </w:rPr>
        <w:t>v</w:t>
      </w:r>
      <w:r>
        <w:rPr>
          <w:spacing w:val="-1"/>
          <w:lang w:val="sq-AL"/>
        </w:rPr>
        <w:t>a</w:t>
      </w:r>
      <w:r>
        <w:rPr>
          <w:lang w:val="sq-AL"/>
        </w:rPr>
        <w:t>r</w:t>
      </w:r>
      <w:r>
        <w:rPr>
          <w:spacing w:val="2"/>
          <w:lang w:val="sq-AL"/>
        </w:rPr>
        <w:t>u</w:t>
      </w:r>
      <w:r>
        <w:rPr>
          <w:lang w:val="sq-AL"/>
        </w:rPr>
        <w:t>r</w:t>
      </w:r>
      <w:r>
        <w:rPr>
          <w:spacing w:val="-2"/>
          <w:lang w:val="sq-AL"/>
        </w:rPr>
        <w:t xml:space="preserve"> </w:t>
      </w:r>
      <w:r>
        <w:rPr>
          <w:lang w:val="sq-AL"/>
        </w:rPr>
        <w:t>p</w:t>
      </w:r>
      <w:r>
        <w:rPr>
          <w:spacing w:val="-1"/>
          <w:lang w:val="sq-AL"/>
        </w:rPr>
        <w:t>ë</w:t>
      </w:r>
      <w:r>
        <w:rPr>
          <w:lang w:val="sq-AL"/>
        </w:rPr>
        <w:t>r</w:t>
      </w:r>
      <w:r>
        <w:rPr>
          <w:spacing w:val="3"/>
          <w:lang w:val="sq-AL"/>
        </w:rPr>
        <w:t xml:space="preserve"> </w:t>
      </w:r>
      <w:r>
        <w:rPr>
          <w:lang w:val="sq-AL"/>
        </w:rPr>
        <w:t>të</w:t>
      </w:r>
      <w:r>
        <w:rPr>
          <w:spacing w:val="4"/>
          <w:lang w:val="sq-AL"/>
        </w:rPr>
        <w:t xml:space="preserve"> </w:t>
      </w:r>
      <w:r>
        <w:rPr>
          <w:spacing w:val="5"/>
          <w:lang w:val="sq-AL"/>
        </w:rPr>
        <w:t>h</w:t>
      </w:r>
      <w:r>
        <w:rPr>
          <w:spacing w:val="-2"/>
          <w:lang w:val="sq-AL"/>
        </w:rPr>
        <w:t>y</w:t>
      </w:r>
      <w:r>
        <w:rPr>
          <w:lang w:val="sq-AL"/>
        </w:rPr>
        <w:t>rë</w:t>
      </w:r>
      <w:r>
        <w:rPr>
          <w:spacing w:val="1"/>
          <w:lang w:val="sq-AL"/>
        </w:rPr>
        <w:t xml:space="preserve"> </w:t>
      </w:r>
      <w:r>
        <w:rPr>
          <w:lang w:val="sq-AL"/>
        </w:rPr>
        <w:t>në</w:t>
      </w:r>
      <w:r>
        <w:rPr>
          <w:spacing w:val="2"/>
          <w:lang w:val="sq-AL"/>
        </w:rPr>
        <w:t xml:space="preserve"> k</w:t>
      </w:r>
      <w:r>
        <w:rPr>
          <w:spacing w:val="-1"/>
          <w:lang w:val="sq-AL"/>
        </w:rPr>
        <w:t>ë</w:t>
      </w:r>
      <w:r>
        <w:rPr>
          <w:lang w:val="sq-AL"/>
        </w:rPr>
        <w:t>të</w:t>
      </w:r>
      <w:r>
        <w:rPr>
          <w:spacing w:val="3"/>
          <w:lang w:val="sq-AL"/>
        </w:rPr>
        <w:t xml:space="preserve"> </w:t>
      </w:r>
      <w:r>
        <w:rPr>
          <w:lang w:val="sq-AL"/>
        </w:rPr>
        <w:t>kont</w:t>
      </w:r>
      <w:r>
        <w:rPr>
          <w:spacing w:val="2"/>
          <w:lang w:val="sq-AL"/>
        </w:rPr>
        <w:t>r</w:t>
      </w:r>
      <w:r>
        <w:rPr>
          <w:spacing w:val="-1"/>
          <w:lang w:val="sq-AL"/>
        </w:rPr>
        <w:t>a</w:t>
      </w:r>
      <w:r>
        <w:rPr>
          <w:lang w:val="sq-AL"/>
        </w:rPr>
        <w:t>të</w:t>
      </w:r>
      <w:r>
        <w:rPr>
          <w:spacing w:val="-2"/>
          <w:lang w:val="sq-AL"/>
        </w:rPr>
        <w:t xml:space="preserve"> </w:t>
      </w:r>
      <w:r>
        <w:rPr>
          <w:lang w:val="sq-AL"/>
        </w:rPr>
        <w:t>d</w:t>
      </w:r>
      <w:r>
        <w:rPr>
          <w:spacing w:val="2"/>
          <w:lang w:val="sq-AL"/>
        </w:rPr>
        <w:t>h</w:t>
      </w:r>
      <w:r>
        <w:rPr>
          <w:lang w:val="sq-AL"/>
        </w:rPr>
        <w:t>e n</w:t>
      </w:r>
      <w:r>
        <w:rPr>
          <w:spacing w:val="-1"/>
          <w:lang w:val="sq-AL"/>
        </w:rPr>
        <w:t>ë</w:t>
      </w:r>
      <w:r>
        <w:rPr>
          <w:lang w:val="sq-AL"/>
        </w:rPr>
        <w:t>se</w:t>
      </w:r>
      <w:r>
        <w:rPr>
          <w:spacing w:val="57"/>
          <w:lang w:val="sq-AL"/>
        </w:rPr>
        <w:t xml:space="preserve"> </w:t>
      </w:r>
      <w:r>
        <w:rPr>
          <w:lang w:val="sq-AL"/>
        </w:rPr>
        <w:t>kjo</w:t>
      </w:r>
      <w:r>
        <w:rPr>
          <w:spacing w:val="58"/>
          <w:lang w:val="sq-AL"/>
        </w:rPr>
        <w:t xml:space="preserve"> </w:t>
      </w:r>
      <w:r>
        <w:rPr>
          <w:lang w:val="sq-AL"/>
        </w:rPr>
        <w:t>kontr</w:t>
      </w:r>
      <w:r>
        <w:rPr>
          <w:spacing w:val="-1"/>
          <w:lang w:val="sq-AL"/>
        </w:rPr>
        <w:t>a</w:t>
      </w:r>
      <w:r>
        <w:rPr>
          <w:lang w:val="sq-AL"/>
        </w:rPr>
        <w:t>të</w:t>
      </w:r>
      <w:r>
        <w:rPr>
          <w:spacing w:val="57"/>
          <w:lang w:val="sq-AL"/>
        </w:rPr>
        <w:t xml:space="preserve"> </w:t>
      </w:r>
      <w:r>
        <w:rPr>
          <w:spacing w:val="-1"/>
          <w:lang w:val="sq-AL"/>
        </w:rPr>
        <w:t>ë</w:t>
      </w:r>
      <w:r>
        <w:rPr>
          <w:lang w:val="sq-AL"/>
        </w:rPr>
        <w:t>shtë e p</w:t>
      </w:r>
      <w:r>
        <w:rPr>
          <w:spacing w:val="-1"/>
          <w:lang w:val="sq-AL"/>
        </w:rPr>
        <w:t>ë</w:t>
      </w:r>
      <w:r>
        <w:rPr>
          <w:lang w:val="sq-AL"/>
        </w:rPr>
        <w:t>rsht</w:t>
      </w:r>
      <w:r>
        <w:rPr>
          <w:spacing w:val="-1"/>
          <w:lang w:val="sq-AL"/>
        </w:rPr>
        <w:t>a</w:t>
      </w:r>
      <w:r>
        <w:rPr>
          <w:lang w:val="sq-AL"/>
        </w:rPr>
        <w:t>tsh</w:t>
      </w:r>
      <w:r>
        <w:rPr>
          <w:spacing w:val="1"/>
          <w:lang w:val="sq-AL"/>
        </w:rPr>
        <w:t>m</w:t>
      </w:r>
      <w:r>
        <w:rPr>
          <w:lang w:val="sq-AL"/>
        </w:rPr>
        <w:t>e</w:t>
      </w:r>
      <w:r>
        <w:rPr>
          <w:spacing w:val="50"/>
          <w:lang w:val="sq-AL"/>
        </w:rPr>
        <w:t xml:space="preserve"> </w:t>
      </w:r>
      <w:r>
        <w:rPr>
          <w:lang w:val="sq-AL"/>
        </w:rPr>
        <w:t>o</w:t>
      </w:r>
      <w:r>
        <w:rPr>
          <w:spacing w:val="3"/>
          <w:lang w:val="sq-AL"/>
        </w:rPr>
        <w:t>s</w:t>
      </w:r>
      <w:r>
        <w:rPr>
          <w:lang w:val="sq-AL"/>
        </w:rPr>
        <w:t>e</w:t>
      </w:r>
      <w:r>
        <w:rPr>
          <w:spacing w:val="58"/>
          <w:lang w:val="sq-AL"/>
        </w:rPr>
        <w:t xml:space="preserve"> </w:t>
      </w:r>
      <w:r>
        <w:rPr>
          <w:lang w:val="sq-AL"/>
        </w:rPr>
        <w:t>si duh</w:t>
      </w:r>
      <w:r>
        <w:rPr>
          <w:spacing w:val="-1"/>
          <w:lang w:val="sq-AL"/>
        </w:rPr>
        <w:t>e</w:t>
      </w:r>
      <w:r>
        <w:rPr>
          <w:lang w:val="sq-AL"/>
        </w:rPr>
        <w:t>t</w:t>
      </w:r>
      <w:r>
        <w:rPr>
          <w:spacing w:val="57"/>
          <w:lang w:val="sq-AL"/>
        </w:rPr>
        <w:t xml:space="preserve"> </w:t>
      </w:r>
      <w:r>
        <w:rPr>
          <w:lang w:val="sq-AL"/>
        </w:rPr>
        <w:t>p</w:t>
      </w:r>
      <w:r>
        <w:rPr>
          <w:spacing w:val="-1"/>
          <w:lang w:val="sq-AL"/>
        </w:rPr>
        <w:t>ë</w:t>
      </w:r>
      <w:r>
        <w:rPr>
          <w:lang w:val="sq-AL"/>
        </w:rPr>
        <w:t>r t</w:t>
      </w:r>
      <w:r>
        <w:rPr>
          <w:spacing w:val="-1"/>
          <w:lang w:val="sq-AL"/>
        </w:rPr>
        <w:t>ë</w:t>
      </w:r>
      <w:r>
        <w:rPr>
          <w:lang w:val="sq-AL"/>
        </w:rPr>
        <w:t xml:space="preserve">, </w:t>
      </w:r>
      <w:r>
        <w:rPr>
          <w:spacing w:val="2"/>
          <w:lang w:val="sq-AL"/>
        </w:rPr>
        <w:t>b</w:t>
      </w:r>
      <w:r>
        <w:rPr>
          <w:spacing w:val="-1"/>
          <w:lang w:val="sq-AL"/>
        </w:rPr>
        <w:t>a</w:t>
      </w:r>
      <w:r>
        <w:rPr>
          <w:spacing w:val="1"/>
          <w:lang w:val="sq-AL"/>
        </w:rPr>
        <w:t>z</w:t>
      </w:r>
      <w:r>
        <w:rPr>
          <w:lang w:val="sq-AL"/>
        </w:rPr>
        <w:t>u</w:t>
      </w:r>
      <w:r>
        <w:rPr>
          <w:spacing w:val="-1"/>
          <w:lang w:val="sq-AL"/>
        </w:rPr>
        <w:t>a</w:t>
      </w:r>
      <w:r>
        <w:rPr>
          <w:lang w:val="sq-AL"/>
        </w:rPr>
        <w:t>r</w:t>
      </w:r>
      <w:r>
        <w:rPr>
          <w:spacing w:val="57"/>
          <w:lang w:val="sq-AL"/>
        </w:rPr>
        <w:t xml:space="preserve"> </w:t>
      </w:r>
      <w:r>
        <w:rPr>
          <w:spacing w:val="2"/>
          <w:lang w:val="sq-AL"/>
        </w:rPr>
        <w:t>n</w:t>
      </w:r>
      <w:r>
        <w:rPr>
          <w:lang w:val="sq-AL"/>
        </w:rPr>
        <w:t>ë</w:t>
      </w:r>
      <w:r>
        <w:rPr>
          <w:spacing w:val="59"/>
          <w:lang w:val="sq-AL"/>
        </w:rPr>
        <w:t xml:space="preserve"> </w:t>
      </w:r>
      <w:r>
        <w:rPr>
          <w:spacing w:val="-2"/>
          <w:lang w:val="sq-AL"/>
        </w:rPr>
        <w:t>g</w:t>
      </w:r>
      <w:r>
        <w:rPr>
          <w:spacing w:val="5"/>
          <w:lang w:val="sq-AL"/>
        </w:rPr>
        <w:t>j</w:t>
      </w:r>
      <w:r>
        <w:rPr>
          <w:spacing w:val="-5"/>
          <w:lang w:val="sq-AL"/>
        </w:rPr>
        <w:t>y</w:t>
      </w:r>
      <w:r>
        <w:rPr>
          <w:lang w:val="sq-AL"/>
        </w:rPr>
        <w:t>ki</w:t>
      </w:r>
      <w:r>
        <w:rPr>
          <w:spacing w:val="1"/>
          <w:lang w:val="sq-AL"/>
        </w:rPr>
        <w:t>m</w:t>
      </w:r>
      <w:r>
        <w:rPr>
          <w:lang w:val="sq-AL"/>
        </w:rPr>
        <w:t>in</w:t>
      </w:r>
      <w:r>
        <w:rPr>
          <w:spacing w:val="54"/>
          <w:lang w:val="sq-AL"/>
        </w:rPr>
        <w:t xml:space="preserve"> </w:t>
      </w:r>
      <w:r>
        <w:rPr>
          <w:lang w:val="sq-AL"/>
        </w:rPr>
        <w:t>e v</w:t>
      </w:r>
      <w:r>
        <w:rPr>
          <w:spacing w:val="-1"/>
          <w:lang w:val="sq-AL"/>
        </w:rPr>
        <w:t>e</w:t>
      </w:r>
      <w:r>
        <w:rPr>
          <w:lang w:val="sq-AL"/>
        </w:rPr>
        <w:t>t,</w:t>
      </w:r>
      <w:r>
        <w:rPr>
          <w:spacing w:val="58"/>
          <w:lang w:val="sq-AL"/>
        </w:rPr>
        <w:t xml:space="preserve"> </w:t>
      </w:r>
      <w:r>
        <w:rPr>
          <w:lang w:val="sq-AL"/>
        </w:rPr>
        <w:t xml:space="preserve">nuk </w:t>
      </w:r>
      <w:r>
        <w:rPr>
          <w:spacing w:val="1"/>
          <w:lang w:val="sq-AL"/>
        </w:rPr>
        <w:t>m</w:t>
      </w:r>
      <w:r>
        <w:rPr>
          <w:lang w:val="sq-AL"/>
        </w:rPr>
        <w:t>b</w:t>
      </w:r>
      <w:r>
        <w:rPr>
          <w:spacing w:val="-1"/>
          <w:lang w:val="sq-AL"/>
        </w:rPr>
        <w:t>ë</w:t>
      </w:r>
      <w:r>
        <w:rPr>
          <w:lang w:val="sq-AL"/>
        </w:rPr>
        <w:t>sht</w:t>
      </w:r>
      <w:r>
        <w:rPr>
          <w:spacing w:val="-1"/>
          <w:lang w:val="sq-AL"/>
        </w:rPr>
        <w:t>e</w:t>
      </w:r>
      <w:r>
        <w:rPr>
          <w:lang w:val="sq-AL"/>
        </w:rPr>
        <w:t>t</w:t>
      </w:r>
      <w:r>
        <w:rPr>
          <w:spacing w:val="-1"/>
          <w:lang w:val="sq-AL"/>
        </w:rPr>
        <w:t>e</w:t>
      </w:r>
      <w:r>
        <w:rPr>
          <w:lang w:val="sq-AL"/>
        </w:rPr>
        <w:t>t</w:t>
      </w:r>
      <w:r>
        <w:rPr>
          <w:spacing w:val="3"/>
          <w:lang w:val="sq-AL"/>
        </w:rPr>
        <w:t xml:space="preserve"> </w:t>
      </w:r>
      <w:r>
        <w:rPr>
          <w:spacing w:val="1"/>
          <w:lang w:val="sq-AL"/>
        </w:rPr>
        <w:t>m</w:t>
      </w:r>
      <w:r>
        <w:rPr>
          <w:lang w:val="sq-AL"/>
        </w:rPr>
        <w:t>bi</w:t>
      </w:r>
      <w:r>
        <w:rPr>
          <w:spacing w:val="6"/>
          <w:lang w:val="sq-AL"/>
        </w:rPr>
        <w:t xml:space="preserve"> </w:t>
      </w:r>
      <w:r>
        <w:rPr>
          <w:lang w:val="sq-AL"/>
        </w:rPr>
        <w:t>k</w:t>
      </w:r>
      <w:r>
        <w:rPr>
          <w:spacing w:val="-1"/>
          <w:lang w:val="sq-AL"/>
        </w:rPr>
        <w:t>ë</w:t>
      </w:r>
      <w:r>
        <w:rPr>
          <w:lang w:val="sq-AL"/>
        </w:rPr>
        <w:t>shill</w:t>
      </w:r>
      <w:r>
        <w:rPr>
          <w:spacing w:val="-1"/>
          <w:lang w:val="sq-AL"/>
        </w:rPr>
        <w:t>ë</w:t>
      </w:r>
      <w:r>
        <w:rPr>
          <w:lang w:val="sq-AL"/>
        </w:rPr>
        <w:t>n</w:t>
      </w:r>
      <w:r>
        <w:rPr>
          <w:spacing w:val="3"/>
          <w:lang w:val="sq-AL"/>
        </w:rPr>
        <w:t xml:space="preserve"> </w:t>
      </w:r>
      <w:r>
        <w:rPr>
          <w:lang w:val="sq-AL"/>
        </w:rPr>
        <w:t>ose</w:t>
      </w:r>
      <w:r>
        <w:rPr>
          <w:spacing w:val="7"/>
          <w:lang w:val="sq-AL"/>
        </w:rPr>
        <w:t xml:space="preserve"> </w:t>
      </w:r>
      <w:r>
        <w:rPr>
          <w:lang w:val="sq-AL"/>
        </w:rPr>
        <w:t>r</w:t>
      </w:r>
      <w:r>
        <w:rPr>
          <w:spacing w:val="-1"/>
          <w:lang w:val="sq-AL"/>
        </w:rPr>
        <w:t>e</w:t>
      </w:r>
      <w:r>
        <w:rPr>
          <w:lang w:val="sq-AL"/>
        </w:rPr>
        <w:t>ko</w:t>
      </w:r>
      <w:r>
        <w:rPr>
          <w:spacing w:val="3"/>
          <w:lang w:val="sq-AL"/>
        </w:rPr>
        <w:t>m</w:t>
      </w:r>
      <w:r>
        <w:rPr>
          <w:spacing w:val="-1"/>
          <w:lang w:val="sq-AL"/>
        </w:rPr>
        <w:t>a</w:t>
      </w:r>
      <w:r>
        <w:rPr>
          <w:lang w:val="sq-AL"/>
        </w:rPr>
        <w:t>ndi</w:t>
      </w:r>
      <w:r>
        <w:rPr>
          <w:spacing w:val="1"/>
          <w:lang w:val="sq-AL"/>
        </w:rPr>
        <w:t>m</w:t>
      </w:r>
      <w:r>
        <w:rPr>
          <w:spacing w:val="-1"/>
          <w:lang w:val="sq-AL"/>
        </w:rPr>
        <w:t>e</w:t>
      </w:r>
      <w:r>
        <w:rPr>
          <w:lang w:val="sq-AL"/>
        </w:rPr>
        <w:t>t e</w:t>
      </w:r>
      <w:r>
        <w:rPr>
          <w:spacing w:val="9"/>
          <w:lang w:val="sq-AL"/>
        </w:rPr>
        <w:t xml:space="preserve"> </w:t>
      </w:r>
      <w:r>
        <w:rPr>
          <w:spacing w:val="1"/>
          <w:lang w:val="sq-AL"/>
        </w:rPr>
        <w:t>P</w:t>
      </w:r>
      <w:r>
        <w:rPr>
          <w:spacing w:val="-1"/>
          <w:lang w:val="sq-AL"/>
        </w:rPr>
        <w:t>a</w:t>
      </w:r>
      <w:r>
        <w:rPr>
          <w:spacing w:val="3"/>
          <w:lang w:val="sq-AL"/>
        </w:rPr>
        <w:t>l</w:t>
      </w:r>
      <w:r>
        <w:rPr>
          <w:spacing w:val="-1"/>
          <w:lang w:val="sq-AL"/>
        </w:rPr>
        <w:t>ë</w:t>
      </w:r>
      <w:r>
        <w:rPr>
          <w:lang w:val="sq-AL"/>
        </w:rPr>
        <w:t>s</w:t>
      </w:r>
      <w:r>
        <w:rPr>
          <w:spacing w:val="7"/>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8"/>
          <w:lang w:val="sq-AL"/>
        </w:rPr>
        <w:t xml:space="preserve"> </w:t>
      </w:r>
      <w:r>
        <w:rPr>
          <w:spacing w:val="2"/>
          <w:lang w:val="sq-AL"/>
        </w:rPr>
        <w:t>p</w:t>
      </w:r>
      <w:r>
        <w:rPr>
          <w:spacing w:val="-1"/>
          <w:lang w:val="sq-AL"/>
        </w:rPr>
        <w:t>ë</w:t>
      </w:r>
      <w:r>
        <w:rPr>
          <w:lang w:val="sq-AL"/>
        </w:rPr>
        <w:t>r</w:t>
      </w:r>
      <w:r>
        <w:rPr>
          <w:spacing w:val="7"/>
          <w:lang w:val="sq-AL"/>
        </w:rPr>
        <w:t xml:space="preserve"> </w:t>
      </w:r>
      <w:r>
        <w:rPr>
          <w:lang w:val="sq-AL"/>
        </w:rPr>
        <w:t>ta</w:t>
      </w:r>
      <w:r>
        <w:rPr>
          <w:spacing w:val="11"/>
          <w:lang w:val="sq-AL"/>
        </w:rPr>
        <w:t xml:space="preserve"> </w:t>
      </w:r>
      <w:r>
        <w:rPr>
          <w:lang w:val="sq-AL"/>
        </w:rPr>
        <w:t>b</w:t>
      </w:r>
      <w:r>
        <w:rPr>
          <w:spacing w:val="-1"/>
          <w:lang w:val="sq-AL"/>
        </w:rPr>
        <w:t>ë</w:t>
      </w:r>
      <w:r>
        <w:rPr>
          <w:spacing w:val="2"/>
          <w:lang w:val="sq-AL"/>
        </w:rPr>
        <w:t>r</w:t>
      </w:r>
      <w:r>
        <w:rPr>
          <w:lang w:val="sq-AL"/>
        </w:rPr>
        <w:t>ë</w:t>
      </w:r>
      <w:r>
        <w:rPr>
          <w:spacing w:val="6"/>
          <w:lang w:val="sq-AL"/>
        </w:rPr>
        <w:t xml:space="preserve"> </w:t>
      </w:r>
      <w:r>
        <w:rPr>
          <w:lang w:val="sq-AL"/>
        </w:rPr>
        <w:t>k</w:t>
      </w:r>
      <w:r>
        <w:rPr>
          <w:spacing w:val="-1"/>
          <w:lang w:val="sq-AL"/>
        </w:rPr>
        <w:t>ë</w:t>
      </w:r>
      <w:r>
        <w:rPr>
          <w:lang w:val="sq-AL"/>
        </w:rPr>
        <w:t>t</w:t>
      </w:r>
      <w:r>
        <w:rPr>
          <w:spacing w:val="-1"/>
          <w:lang w:val="sq-AL"/>
        </w:rPr>
        <w:t>ë</w:t>
      </w:r>
      <w:r>
        <w:rPr>
          <w:lang w:val="sq-AL"/>
        </w:rPr>
        <w:t>,</w:t>
      </w:r>
      <w:r>
        <w:rPr>
          <w:spacing w:val="9"/>
          <w:lang w:val="sq-AL"/>
        </w:rPr>
        <w:t xml:space="preserve"> </w:t>
      </w:r>
      <w:r>
        <w:rPr>
          <w:lang w:val="sq-AL"/>
        </w:rPr>
        <w:t>dhe</w:t>
      </w:r>
      <w:r>
        <w:rPr>
          <w:spacing w:val="6"/>
          <w:lang w:val="sq-AL"/>
        </w:rPr>
        <w:t xml:space="preserve"> </w:t>
      </w:r>
      <w:r>
        <w:rPr>
          <w:spacing w:val="-1"/>
          <w:lang w:val="sq-AL"/>
        </w:rPr>
        <w:t>ë</w:t>
      </w:r>
      <w:r>
        <w:rPr>
          <w:lang w:val="sq-AL"/>
        </w:rPr>
        <w:t>shtë</w:t>
      </w:r>
      <w:r>
        <w:rPr>
          <w:spacing w:val="8"/>
          <w:lang w:val="sq-AL"/>
        </w:rPr>
        <w:t xml:space="preserve"> </w:t>
      </w:r>
      <w:r>
        <w:rPr>
          <w:lang w:val="sq-AL"/>
        </w:rPr>
        <w:t>e</w:t>
      </w:r>
      <w:r>
        <w:rPr>
          <w:spacing w:val="11"/>
          <w:lang w:val="sq-AL"/>
        </w:rPr>
        <w:t xml:space="preserve"> </w:t>
      </w:r>
      <w:r>
        <w:rPr>
          <w:spacing w:val="-1"/>
          <w:lang w:val="sq-AL"/>
        </w:rPr>
        <w:t>a</w:t>
      </w:r>
      <w:r>
        <w:rPr>
          <w:lang w:val="sq-AL"/>
        </w:rPr>
        <w:t>ftë</w:t>
      </w:r>
      <w:r>
        <w:rPr>
          <w:spacing w:val="8"/>
          <w:lang w:val="sq-AL"/>
        </w:rPr>
        <w:t xml:space="preserve"> </w:t>
      </w:r>
      <w:r>
        <w:rPr>
          <w:spacing w:val="2"/>
          <w:lang w:val="sq-AL"/>
        </w:rPr>
        <w:t>p</w:t>
      </w:r>
      <w:r>
        <w:rPr>
          <w:spacing w:val="-1"/>
          <w:lang w:val="sq-AL"/>
        </w:rPr>
        <w:t>ë</w:t>
      </w:r>
      <w:r>
        <w:rPr>
          <w:lang w:val="sq-AL"/>
        </w:rPr>
        <w:t>r</w:t>
      </w:r>
      <w:r>
        <w:rPr>
          <w:spacing w:val="7"/>
          <w:lang w:val="sq-AL"/>
        </w:rPr>
        <w:t xml:space="preserve"> </w:t>
      </w:r>
      <w:r>
        <w:rPr>
          <w:spacing w:val="3"/>
          <w:lang w:val="sq-AL"/>
        </w:rPr>
        <w:t>t</w:t>
      </w:r>
      <w:r>
        <w:rPr>
          <w:lang w:val="sq-AL"/>
        </w:rPr>
        <w:t>ë vl</w:t>
      </w:r>
      <w:r>
        <w:rPr>
          <w:spacing w:val="-1"/>
          <w:lang w:val="sq-AL"/>
        </w:rPr>
        <w:t>e</w:t>
      </w:r>
      <w:r>
        <w:rPr>
          <w:lang w:val="sq-AL"/>
        </w:rPr>
        <w:t>r</w:t>
      </w:r>
      <w:r>
        <w:rPr>
          <w:spacing w:val="-1"/>
          <w:lang w:val="sq-AL"/>
        </w:rPr>
        <w:t>ë</w:t>
      </w:r>
      <w:r>
        <w:rPr>
          <w:lang w:val="sq-AL"/>
        </w:rPr>
        <w:t>su</w:t>
      </w:r>
      <w:r>
        <w:rPr>
          <w:spacing w:val="-1"/>
          <w:lang w:val="sq-AL"/>
        </w:rPr>
        <w:t>a</w:t>
      </w:r>
      <w:r>
        <w:rPr>
          <w:lang w:val="sq-AL"/>
        </w:rPr>
        <w:t>r</w:t>
      </w:r>
      <w:r>
        <w:rPr>
          <w:spacing w:val="-7"/>
          <w:lang w:val="sq-AL"/>
        </w:rPr>
        <w:t xml:space="preserve"> </w:t>
      </w:r>
      <w:r>
        <w:rPr>
          <w:spacing w:val="3"/>
          <w:lang w:val="sq-AL"/>
        </w:rPr>
        <w:t>m</w:t>
      </w:r>
      <w:r>
        <w:rPr>
          <w:spacing w:val="-1"/>
          <w:lang w:val="sq-AL"/>
        </w:rPr>
        <w:t>e</w:t>
      </w:r>
      <w:r>
        <w:rPr>
          <w:lang w:val="sq-AL"/>
        </w:rPr>
        <w:t>rit</w:t>
      </w:r>
      <w:r>
        <w:rPr>
          <w:spacing w:val="-1"/>
          <w:lang w:val="sq-AL"/>
        </w:rPr>
        <w:t>a</w:t>
      </w:r>
      <w:r>
        <w:rPr>
          <w:lang w:val="sq-AL"/>
        </w:rPr>
        <w:t>t</w:t>
      </w:r>
      <w:r>
        <w:rPr>
          <w:spacing w:val="-3"/>
          <w:lang w:val="sq-AL"/>
        </w:rPr>
        <w:t xml:space="preserve"> </w:t>
      </w:r>
      <w:r>
        <w:rPr>
          <w:lang w:val="sq-AL"/>
        </w:rPr>
        <w:t>dhe</w:t>
      </w:r>
      <w:r>
        <w:rPr>
          <w:spacing w:val="-4"/>
          <w:lang w:val="sq-AL"/>
        </w:rPr>
        <w:t xml:space="preserve"> </w:t>
      </w:r>
      <w:r>
        <w:rPr>
          <w:lang w:val="sq-AL"/>
        </w:rPr>
        <w:t>ku</w:t>
      </w:r>
      <w:r>
        <w:rPr>
          <w:spacing w:val="2"/>
          <w:lang w:val="sq-AL"/>
        </w:rPr>
        <w:t>p</w:t>
      </w:r>
      <w:r>
        <w:rPr>
          <w:lang w:val="sq-AL"/>
        </w:rPr>
        <w:t>ton</w:t>
      </w:r>
      <w:r>
        <w:rPr>
          <w:spacing w:val="-6"/>
          <w:lang w:val="sq-AL"/>
        </w:rPr>
        <w:t xml:space="preserve"> </w:t>
      </w:r>
      <w:r>
        <w:rPr>
          <w:lang w:val="sq-AL"/>
        </w:rPr>
        <w:t>dhe</w:t>
      </w:r>
      <w:r>
        <w:rPr>
          <w:spacing w:val="-4"/>
          <w:lang w:val="sq-AL"/>
        </w:rPr>
        <w:t xml:space="preserve"> </w:t>
      </w:r>
      <w:r>
        <w:rPr>
          <w:lang w:val="sq-AL"/>
        </w:rPr>
        <w:t>pr</w:t>
      </w:r>
      <w:r>
        <w:rPr>
          <w:spacing w:val="-1"/>
          <w:lang w:val="sq-AL"/>
        </w:rPr>
        <w:t>a</w:t>
      </w:r>
      <w:r>
        <w:rPr>
          <w:lang w:val="sq-AL"/>
        </w:rPr>
        <w:t>non</w:t>
      </w:r>
      <w:r>
        <w:rPr>
          <w:spacing w:val="-6"/>
          <w:lang w:val="sq-AL"/>
        </w:rPr>
        <w:t xml:space="preserve"> </w:t>
      </w:r>
      <w:r>
        <w:rPr>
          <w:spacing w:val="1"/>
          <w:lang w:val="sq-AL"/>
        </w:rPr>
        <w:t>a</w:t>
      </w:r>
      <w:r>
        <w:rPr>
          <w:lang w:val="sq-AL"/>
        </w:rPr>
        <w:t>f</w:t>
      </w:r>
      <w:r>
        <w:rPr>
          <w:spacing w:val="-1"/>
          <w:lang w:val="sq-AL"/>
        </w:rPr>
        <w:t>a</w:t>
      </w:r>
      <w:r>
        <w:rPr>
          <w:lang w:val="sq-AL"/>
        </w:rPr>
        <w:t>t</w:t>
      </w:r>
      <w:r>
        <w:rPr>
          <w:spacing w:val="-1"/>
          <w:lang w:val="sq-AL"/>
        </w:rPr>
        <w:t>e</w:t>
      </w:r>
      <w:r>
        <w:rPr>
          <w:lang w:val="sq-AL"/>
        </w:rPr>
        <w:t>t,</w:t>
      </w:r>
      <w:r>
        <w:rPr>
          <w:spacing w:val="-1"/>
          <w:lang w:val="sq-AL"/>
        </w:rPr>
        <w:t xml:space="preserve"> </w:t>
      </w:r>
      <w:r>
        <w:rPr>
          <w:lang w:val="sq-AL"/>
        </w:rPr>
        <w:t>k</w:t>
      </w:r>
      <w:r>
        <w:rPr>
          <w:spacing w:val="2"/>
          <w:lang w:val="sq-AL"/>
        </w:rPr>
        <w:t>u</w:t>
      </w:r>
      <w:r>
        <w:rPr>
          <w:lang w:val="sq-AL"/>
        </w:rPr>
        <w:t>sht</w:t>
      </w:r>
      <w:r>
        <w:rPr>
          <w:spacing w:val="-1"/>
          <w:lang w:val="sq-AL"/>
        </w:rPr>
        <w:t>e</w:t>
      </w:r>
      <w:r>
        <w:rPr>
          <w:lang w:val="sq-AL"/>
        </w:rPr>
        <w:t>t</w:t>
      </w:r>
      <w:r>
        <w:rPr>
          <w:spacing w:val="-5"/>
          <w:lang w:val="sq-AL"/>
        </w:rPr>
        <w:t xml:space="preserve"> </w:t>
      </w:r>
      <w:r>
        <w:rPr>
          <w:lang w:val="sq-AL"/>
        </w:rPr>
        <w:t>dhe</w:t>
      </w:r>
      <w:r>
        <w:rPr>
          <w:spacing w:val="-4"/>
          <w:lang w:val="sq-AL"/>
        </w:rPr>
        <w:t xml:space="preserve"> </w:t>
      </w:r>
      <w:r>
        <w:rPr>
          <w:lang w:val="sq-AL"/>
        </w:rPr>
        <w:t>risq</w:t>
      </w:r>
      <w:r>
        <w:rPr>
          <w:spacing w:val="-1"/>
          <w:lang w:val="sq-AL"/>
        </w:rPr>
        <w:t>e</w:t>
      </w:r>
      <w:r>
        <w:rPr>
          <w:lang w:val="sq-AL"/>
        </w:rPr>
        <w:t>t</w:t>
      </w:r>
      <w:r>
        <w:rPr>
          <w:spacing w:val="-4"/>
          <w:lang w:val="sq-AL"/>
        </w:rPr>
        <w:t xml:space="preserve"> </w:t>
      </w:r>
      <w:r>
        <w:rPr>
          <w:lang w:val="sq-AL"/>
        </w:rPr>
        <w:t>e</w:t>
      </w:r>
      <w:r>
        <w:rPr>
          <w:spacing w:val="-1"/>
          <w:lang w:val="sq-AL"/>
        </w:rPr>
        <w:t xml:space="preserve"> </w:t>
      </w:r>
      <w:r>
        <w:rPr>
          <w:lang w:val="sq-AL"/>
        </w:rPr>
        <w:t>kont</w:t>
      </w:r>
      <w:r>
        <w:rPr>
          <w:spacing w:val="2"/>
          <w:lang w:val="sq-AL"/>
        </w:rPr>
        <w:t>r</w:t>
      </w:r>
      <w:r>
        <w:rPr>
          <w:spacing w:val="-1"/>
          <w:lang w:val="sq-AL"/>
        </w:rPr>
        <w:t>a</w:t>
      </w:r>
      <w:r>
        <w:rPr>
          <w:lang w:val="sq-AL"/>
        </w:rPr>
        <w:t>t</w:t>
      </w:r>
      <w:r>
        <w:rPr>
          <w:spacing w:val="-1"/>
          <w:lang w:val="sq-AL"/>
        </w:rPr>
        <w:t>ë</w:t>
      </w:r>
      <w:r>
        <w:rPr>
          <w:lang w:val="sq-AL"/>
        </w:rPr>
        <w:t>s;</w:t>
      </w:r>
    </w:p>
    <w:p w:rsidR="005A304F" w:rsidRDefault="005A304F" w:rsidP="005A304F">
      <w:pPr>
        <w:pStyle w:val="Paragrafi"/>
        <w:rPr>
          <w:lang w:val="sq-AL"/>
        </w:rPr>
      </w:pPr>
      <w:r>
        <w:rPr>
          <w:spacing w:val="-2"/>
          <w:lang w:val="sq-AL"/>
        </w:rPr>
        <w:t>g</w:t>
      </w:r>
      <w:r>
        <w:rPr>
          <w:lang w:val="sq-AL"/>
        </w:rPr>
        <w:t xml:space="preserve">) </w:t>
      </w:r>
      <w:r>
        <w:rPr>
          <w:spacing w:val="1"/>
          <w:lang w:val="sq-AL"/>
        </w:rPr>
        <w:t>P</w:t>
      </w:r>
      <w:r>
        <w:rPr>
          <w:spacing w:val="-1"/>
          <w:lang w:val="sq-AL"/>
        </w:rPr>
        <w:t>a</w:t>
      </w:r>
      <w:r>
        <w:rPr>
          <w:lang w:val="sq-AL"/>
        </w:rPr>
        <w:t>la</w:t>
      </w:r>
      <w:r>
        <w:rPr>
          <w:spacing w:val="-2"/>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1"/>
          <w:lang w:val="sq-AL"/>
        </w:rPr>
        <w:t xml:space="preserve"> </w:t>
      </w:r>
      <w:r>
        <w:rPr>
          <w:lang w:val="sq-AL"/>
        </w:rPr>
        <w:t>nuk</w:t>
      </w:r>
      <w:r>
        <w:rPr>
          <w:spacing w:val="-4"/>
          <w:lang w:val="sq-AL"/>
        </w:rPr>
        <w:t xml:space="preserve"> </w:t>
      </w:r>
      <w:r>
        <w:rPr>
          <w:lang w:val="sq-AL"/>
        </w:rPr>
        <w:t>v</w:t>
      </w:r>
      <w:r>
        <w:rPr>
          <w:spacing w:val="-1"/>
          <w:lang w:val="sq-AL"/>
        </w:rPr>
        <w:t>e</w:t>
      </w:r>
      <w:r>
        <w:rPr>
          <w:lang w:val="sq-AL"/>
        </w:rPr>
        <w:t>pron</w:t>
      </w:r>
      <w:r>
        <w:rPr>
          <w:spacing w:val="-7"/>
          <w:lang w:val="sq-AL"/>
        </w:rPr>
        <w:t xml:space="preserve"> </w:t>
      </w:r>
      <w:r>
        <w:rPr>
          <w:lang w:val="sq-AL"/>
        </w:rPr>
        <w:t>si</w:t>
      </w:r>
      <w:r>
        <w:rPr>
          <w:spacing w:val="2"/>
          <w:lang w:val="sq-AL"/>
        </w:rPr>
        <w:t xml:space="preserve"> </w:t>
      </w:r>
      <w:r>
        <w:rPr>
          <w:lang w:val="sq-AL"/>
        </w:rPr>
        <w:t>kujd</w:t>
      </w:r>
      <w:r>
        <w:rPr>
          <w:spacing w:val="-1"/>
          <w:lang w:val="sq-AL"/>
        </w:rPr>
        <w:t>e</w:t>
      </w:r>
      <w:r>
        <w:rPr>
          <w:lang w:val="sq-AL"/>
        </w:rPr>
        <w:t>st</w:t>
      </w:r>
      <w:r>
        <w:rPr>
          <w:spacing w:val="-1"/>
          <w:lang w:val="sq-AL"/>
        </w:rPr>
        <w:t>a</w:t>
      </w:r>
      <w:r>
        <w:rPr>
          <w:lang w:val="sq-AL"/>
        </w:rPr>
        <w:t>r</w:t>
      </w:r>
      <w:r>
        <w:rPr>
          <w:spacing w:val="-7"/>
          <w:lang w:val="sq-AL"/>
        </w:rPr>
        <w:t xml:space="preserve"> </w:t>
      </w:r>
      <w:r>
        <w:rPr>
          <w:spacing w:val="-1"/>
          <w:lang w:val="sq-AL"/>
        </w:rPr>
        <w:t>a</w:t>
      </w:r>
      <w:r>
        <w:rPr>
          <w:lang w:val="sq-AL"/>
        </w:rPr>
        <w:t>po</w:t>
      </w:r>
      <w:r>
        <w:rPr>
          <w:spacing w:val="-2"/>
          <w:lang w:val="sq-AL"/>
        </w:rPr>
        <w:t xml:space="preserve"> </w:t>
      </w:r>
      <w:r>
        <w:rPr>
          <w:lang w:val="sq-AL"/>
        </w:rPr>
        <w:t>k</w:t>
      </w:r>
      <w:r>
        <w:rPr>
          <w:spacing w:val="4"/>
          <w:lang w:val="sq-AL"/>
        </w:rPr>
        <w:t>ë</w:t>
      </w:r>
      <w:r>
        <w:rPr>
          <w:lang w:val="sq-AL"/>
        </w:rPr>
        <w:t>shillt</w:t>
      </w:r>
      <w:r>
        <w:rPr>
          <w:spacing w:val="-1"/>
          <w:lang w:val="sq-AL"/>
        </w:rPr>
        <w:t>a</w:t>
      </w:r>
      <w:r>
        <w:rPr>
          <w:lang w:val="sq-AL"/>
        </w:rPr>
        <w:t>r</w:t>
      </w:r>
      <w:r>
        <w:rPr>
          <w:spacing w:val="-6"/>
          <w:lang w:val="sq-AL"/>
        </w:rPr>
        <w:t xml:space="preserve"> </w:t>
      </w:r>
      <w:r>
        <w:rPr>
          <w:lang w:val="sq-AL"/>
        </w:rPr>
        <w:t>i</w:t>
      </w:r>
      <w:r>
        <w:rPr>
          <w:spacing w:val="3"/>
          <w:lang w:val="sq-AL"/>
        </w:rPr>
        <w:t xml:space="preserve"> </w:t>
      </w:r>
      <w:r>
        <w:rPr>
          <w:lang w:val="sq-AL"/>
        </w:rPr>
        <w:t>s</w:t>
      </w:r>
      <w:r>
        <w:rPr>
          <w:spacing w:val="-1"/>
          <w:lang w:val="sq-AL"/>
        </w:rPr>
        <w:t>a</w:t>
      </w:r>
      <w:r>
        <w:rPr>
          <w:lang w:val="sq-AL"/>
        </w:rPr>
        <w:t>j;</w:t>
      </w:r>
    </w:p>
    <w:p w:rsidR="005A304F" w:rsidRDefault="005A304F" w:rsidP="005A304F">
      <w:pPr>
        <w:pStyle w:val="Paragrafi"/>
        <w:rPr>
          <w:lang w:val="sq-AL"/>
        </w:rPr>
      </w:pPr>
      <w:r>
        <w:rPr>
          <w:lang w:val="sq-AL"/>
        </w:rPr>
        <w:t>h) Nuk</w:t>
      </w:r>
      <w:r>
        <w:rPr>
          <w:spacing w:val="15"/>
          <w:lang w:val="sq-AL"/>
        </w:rPr>
        <w:t xml:space="preserve"> </w:t>
      </w:r>
      <w:r>
        <w:rPr>
          <w:spacing w:val="1"/>
          <w:lang w:val="sq-AL"/>
        </w:rPr>
        <w:t>m</w:t>
      </w:r>
      <w:r>
        <w:rPr>
          <w:lang w:val="sq-AL"/>
        </w:rPr>
        <w:t>b</w:t>
      </w:r>
      <w:r>
        <w:rPr>
          <w:spacing w:val="-1"/>
          <w:lang w:val="sq-AL"/>
        </w:rPr>
        <w:t>ë</w:t>
      </w:r>
      <w:r>
        <w:rPr>
          <w:lang w:val="sq-AL"/>
        </w:rPr>
        <w:t>sht</w:t>
      </w:r>
      <w:r>
        <w:rPr>
          <w:spacing w:val="-1"/>
          <w:lang w:val="sq-AL"/>
        </w:rPr>
        <w:t>e</w:t>
      </w:r>
      <w:r>
        <w:rPr>
          <w:lang w:val="sq-AL"/>
        </w:rPr>
        <w:t>t</w:t>
      </w:r>
      <w:r>
        <w:rPr>
          <w:spacing w:val="-1"/>
          <w:lang w:val="sq-AL"/>
        </w:rPr>
        <w:t>e</w:t>
      </w:r>
      <w:r>
        <w:rPr>
          <w:lang w:val="sq-AL"/>
        </w:rPr>
        <w:t>t</w:t>
      </w:r>
      <w:r>
        <w:rPr>
          <w:spacing w:val="13"/>
          <w:lang w:val="sq-AL"/>
        </w:rPr>
        <w:t xml:space="preserve"> </w:t>
      </w:r>
      <w:r>
        <w:rPr>
          <w:lang w:val="sq-AL"/>
        </w:rPr>
        <w:t>në</w:t>
      </w:r>
      <w:r>
        <w:rPr>
          <w:spacing w:val="18"/>
          <w:lang w:val="sq-AL"/>
        </w:rPr>
        <w:t xml:space="preserve"> </w:t>
      </w:r>
      <w:r>
        <w:rPr>
          <w:spacing w:val="-1"/>
          <w:lang w:val="sq-AL"/>
        </w:rPr>
        <w:t>a</w:t>
      </w:r>
      <w:r>
        <w:rPr>
          <w:lang w:val="sq-AL"/>
        </w:rPr>
        <w:t>snjë</w:t>
      </w:r>
      <w:r>
        <w:rPr>
          <w:spacing w:val="20"/>
          <w:lang w:val="sq-AL"/>
        </w:rPr>
        <w:t xml:space="preserve"> </w:t>
      </w:r>
      <w:r>
        <w:rPr>
          <w:lang w:val="sq-AL"/>
        </w:rPr>
        <w:t>p</w:t>
      </w:r>
      <w:r>
        <w:rPr>
          <w:spacing w:val="-1"/>
          <w:lang w:val="sq-AL"/>
        </w:rPr>
        <w:t>ë</w:t>
      </w:r>
      <w:r>
        <w:rPr>
          <w:lang w:val="sq-AL"/>
        </w:rPr>
        <w:t>rf</w:t>
      </w:r>
      <w:r>
        <w:rPr>
          <w:spacing w:val="-1"/>
          <w:lang w:val="sq-AL"/>
        </w:rPr>
        <w:t>a</w:t>
      </w:r>
      <w:r>
        <w:rPr>
          <w:spacing w:val="2"/>
          <w:lang w:val="sq-AL"/>
        </w:rPr>
        <w:t>q</w:t>
      </w:r>
      <w:r>
        <w:rPr>
          <w:spacing w:val="-1"/>
          <w:lang w:val="sq-AL"/>
        </w:rPr>
        <w:t>ë</w:t>
      </w:r>
      <w:r>
        <w:rPr>
          <w:lang w:val="sq-AL"/>
        </w:rPr>
        <w:t>sim</w:t>
      </w:r>
      <w:r>
        <w:rPr>
          <w:spacing w:val="12"/>
          <w:lang w:val="sq-AL"/>
        </w:rPr>
        <w:t xml:space="preserve"> </w:t>
      </w:r>
      <w:r>
        <w:rPr>
          <w:lang w:val="sq-AL"/>
        </w:rPr>
        <w:t>të</w:t>
      </w:r>
      <w:r>
        <w:rPr>
          <w:spacing w:val="18"/>
          <w:lang w:val="sq-AL"/>
        </w:rPr>
        <w:t xml:space="preserve"> </w:t>
      </w:r>
      <w:r>
        <w:rPr>
          <w:spacing w:val="2"/>
          <w:lang w:val="sq-AL"/>
        </w:rPr>
        <w:t>b</w:t>
      </w:r>
      <w:r>
        <w:rPr>
          <w:spacing w:val="-1"/>
          <w:lang w:val="sq-AL"/>
        </w:rPr>
        <w:t>ë</w:t>
      </w:r>
      <w:r>
        <w:rPr>
          <w:lang w:val="sq-AL"/>
        </w:rPr>
        <w:t>rë</w:t>
      </w:r>
      <w:r>
        <w:rPr>
          <w:spacing w:val="18"/>
          <w:lang w:val="sq-AL"/>
        </w:rPr>
        <w:t xml:space="preserve"> </w:t>
      </w:r>
      <w:r>
        <w:rPr>
          <w:spacing w:val="2"/>
          <w:lang w:val="sq-AL"/>
        </w:rPr>
        <w:t>n</w:t>
      </w:r>
      <w:r>
        <w:rPr>
          <w:spacing w:val="-2"/>
          <w:lang w:val="sq-AL"/>
        </w:rPr>
        <w:t>g</w:t>
      </w:r>
      <w:r>
        <w:rPr>
          <w:lang w:val="sq-AL"/>
        </w:rPr>
        <w:t>a</w:t>
      </w:r>
      <w:r>
        <w:rPr>
          <w:spacing w:val="16"/>
          <w:lang w:val="sq-AL"/>
        </w:rPr>
        <w:t xml:space="preserve"> </w:t>
      </w:r>
      <w:r>
        <w:rPr>
          <w:spacing w:val="4"/>
          <w:lang w:val="sq-AL"/>
        </w:rPr>
        <w:t>P</w:t>
      </w:r>
      <w:r>
        <w:rPr>
          <w:spacing w:val="-1"/>
          <w:lang w:val="sq-AL"/>
        </w:rPr>
        <w:t>a</w:t>
      </w:r>
      <w:r>
        <w:rPr>
          <w:lang w:val="sq-AL"/>
        </w:rPr>
        <w:t>la</w:t>
      </w:r>
      <w:r>
        <w:rPr>
          <w:spacing w:val="17"/>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20"/>
          <w:lang w:val="sq-AL"/>
        </w:rPr>
        <w:t xml:space="preserve"> </w:t>
      </w:r>
      <w:r>
        <w:rPr>
          <w:lang w:val="sq-AL"/>
        </w:rPr>
        <w:t>p</w:t>
      </w:r>
      <w:r>
        <w:rPr>
          <w:spacing w:val="-1"/>
          <w:lang w:val="sq-AL"/>
        </w:rPr>
        <w:t>ë</w:t>
      </w:r>
      <w:r>
        <w:rPr>
          <w:lang w:val="sq-AL"/>
        </w:rPr>
        <w:t>r</w:t>
      </w:r>
      <w:r>
        <w:rPr>
          <w:spacing w:val="2"/>
          <w:lang w:val="sq-AL"/>
        </w:rPr>
        <w:t>v</w:t>
      </w:r>
      <w:r>
        <w:rPr>
          <w:spacing w:val="-1"/>
          <w:lang w:val="sq-AL"/>
        </w:rPr>
        <w:t>e</w:t>
      </w:r>
      <w:r>
        <w:rPr>
          <w:lang w:val="sq-AL"/>
        </w:rPr>
        <w:t>ç</w:t>
      </w:r>
      <w:r>
        <w:rPr>
          <w:spacing w:val="16"/>
          <w:lang w:val="sq-AL"/>
        </w:rPr>
        <w:t xml:space="preserve"> </w:t>
      </w:r>
      <w:r>
        <w:rPr>
          <w:spacing w:val="-1"/>
          <w:lang w:val="sq-AL"/>
        </w:rPr>
        <w:t>a</w:t>
      </w:r>
      <w:r>
        <w:rPr>
          <w:spacing w:val="5"/>
          <w:lang w:val="sq-AL"/>
        </w:rPr>
        <w:t>t</w:t>
      </w:r>
      <w:r>
        <w:rPr>
          <w:spacing w:val="-5"/>
          <w:lang w:val="sq-AL"/>
        </w:rPr>
        <w:t>y</w:t>
      </w:r>
      <w:r>
        <w:rPr>
          <w:lang w:val="sq-AL"/>
        </w:rPr>
        <w:t>re</w:t>
      </w:r>
      <w:r>
        <w:rPr>
          <w:spacing w:val="18"/>
          <w:lang w:val="sq-AL"/>
        </w:rPr>
        <w:t xml:space="preserve"> </w:t>
      </w:r>
      <w:r>
        <w:rPr>
          <w:lang w:val="sq-AL"/>
        </w:rPr>
        <w:t>të</w:t>
      </w:r>
      <w:r>
        <w:rPr>
          <w:spacing w:val="20"/>
          <w:lang w:val="sq-AL"/>
        </w:rPr>
        <w:t xml:space="preserve"> </w:t>
      </w:r>
      <w:r>
        <w:rPr>
          <w:lang w:val="sq-AL"/>
        </w:rPr>
        <w:t>th</w:t>
      </w:r>
      <w:r>
        <w:rPr>
          <w:spacing w:val="-1"/>
          <w:lang w:val="sq-AL"/>
        </w:rPr>
        <w:t>ë</w:t>
      </w:r>
      <w:r>
        <w:rPr>
          <w:lang w:val="sq-AL"/>
        </w:rPr>
        <w:t>na</w:t>
      </w:r>
      <w:r>
        <w:rPr>
          <w:spacing w:val="13"/>
          <w:lang w:val="sq-AL"/>
        </w:rPr>
        <w:t xml:space="preserve"> </w:t>
      </w:r>
      <w:r>
        <w:rPr>
          <w:lang w:val="sq-AL"/>
        </w:rPr>
        <w:t>sh</w:t>
      </w:r>
      <w:r>
        <w:rPr>
          <w:spacing w:val="2"/>
          <w:lang w:val="sq-AL"/>
        </w:rPr>
        <w:t>p</w:t>
      </w:r>
      <w:r>
        <w:rPr>
          <w:lang w:val="sq-AL"/>
        </w:rPr>
        <w:t>r</w:t>
      </w:r>
      <w:r>
        <w:rPr>
          <w:spacing w:val="-1"/>
          <w:lang w:val="sq-AL"/>
        </w:rPr>
        <w:t>e</w:t>
      </w:r>
      <w:r>
        <w:rPr>
          <w:lang w:val="sq-AL"/>
        </w:rPr>
        <w:t>hi</w:t>
      </w:r>
      <w:r>
        <w:rPr>
          <w:spacing w:val="1"/>
          <w:lang w:val="sq-AL"/>
        </w:rPr>
        <w:t>m</w:t>
      </w:r>
      <w:r>
        <w:rPr>
          <w:lang w:val="sq-AL"/>
        </w:rPr>
        <w:t>isht</w:t>
      </w:r>
      <w:r>
        <w:rPr>
          <w:spacing w:val="9"/>
          <w:lang w:val="sq-AL"/>
        </w:rPr>
        <w:t xml:space="preserve"> </w:t>
      </w:r>
      <w:r>
        <w:rPr>
          <w:lang w:val="sq-AL"/>
        </w:rPr>
        <w:t>në kontr</w:t>
      </w:r>
      <w:r>
        <w:rPr>
          <w:spacing w:val="-1"/>
          <w:lang w:val="sq-AL"/>
        </w:rPr>
        <w:t>a</w:t>
      </w:r>
      <w:r>
        <w:rPr>
          <w:lang w:val="sq-AL"/>
        </w:rPr>
        <w:t>të</w:t>
      </w:r>
      <w:r>
        <w:rPr>
          <w:spacing w:val="-7"/>
          <w:lang w:val="sq-AL"/>
        </w:rPr>
        <w:t xml:space="preserve"> </w:t>
      </w:r>
      <w:r>
        <w:rPr>
          <w:lang w:val="sq-AL"/>
        </w:rPr>
        <w:t>ose</w:t>
      </w:r>
      <w:r>
        <w:rPr>
          <w:spacing w:val="-3"/>
          <w:lang w:val="sq-AL"/>
        </w:rPr>
        <w:t xml:space="preserve"> </w:t>
      </w:r>
      <w:r>
        <w:rPr>
          <w:spacing w:val="2"/>
          <w:lang w:val="sq-AL"/>
        </w:rPr>
        <w:t>n</w:t>
      </w:r>
      <w:r>
        <w:rPr>
          <w:lang w:val="sq-AL"/>
        </w:rPr>
        <w:t>ë</w:t>
      </w:r>
      <w:r>
        <w:rPr>
          <w:spacing w:val="-2"/>
          <w:lang w:val="sq-AL"/>
        </w:rPr>
        <w:t xml:space="preserve"> </w:t>
      </w:r>
      <w:r>
        <w:rPr>
          <w:lang w:val="sq-AL"/>
        </w:rPr>
        <w:t>doku</w:t>
      </w:r>
      <w:r>
        <w:rPr>
          <w:spacing w:val="1"/>
          <w:lang w:val="sq-AL"/>
        </w:rPr>
        <w:t>me</w:t>
      </w:r>
      <w:r>
        <w:rPr>
          <w:lang w:val="sq-AL"/>
        </w:rPr>
        <w:t>ntin</w:t>
      </w:r>
      <w:r>
        <w:rPr>
          <w:spacing w:val="-10"/>
          <w:lang w:val="sq-AL"/>
        </w:rPr>
        <w:t xml:space="preserve"> </w:t>
      </w:r>
      <w:r>
        <w:rPr>
          <w:lang w:val="sq-AL"/>
        </w:rPr>
        <w:t>mb</w:t>
      </w:r>
      <w:r>
        <w:rPr>
          <w:spacing w:val="-1"/>
          <w:lang w:val="sq-AL"/>
        </w:rPr>
        <w:t>ë</w:t>
      </w:r>
      <w:r>
        <w:rPr>
          <w:lang w:val="sq-AL"/>
        </w:rPr>
        <w:t>sht</w:t>
      </w:r>
      <w:r>
        <w:rPr>
          <w:spacing w:val="-1"/>
          <w:lang w:val="sq-AL"/>
        </w:rPr>
        <w:t>e</w:t>
      </w:r>
      <w:r>
        <w:rPr>
          <w:lang w:val="sq-AL"/>
        </w:rPr>
        <w:t>t</w:t>
      </w:r>
      <w:r>
        <w:rPr>
          <w:spacing w:val="-1"/>
          <w:lang w:val="sq-AL"/>
        </w:rPr>
        <w:t>ë</w:t>
      </w:r>
      <w:r>
        <w:rPr>
          <w:lang w:val="sq-AL"/>
        </w:rPr>
        <w:t>s</w:t>
      </w:r>
      <w:r>
        <w:rPr>
          <w:spacing w:val="-8"/>
          <w:lang w:val="sq-AL"/>
        </w:rPr>
        <w:t xml:space="preserve"> </w:t>
      </w:r>
      <w:r>
        <w:rPr>
          <w:lang w:val="sq-AL"/>
        </w:rPr>
        <w:t>të</w:t>
      </w:r>
      <w:r>
        <w:rPr>
          <w:spacing w:val="-1"/>
          <w:lang w:val="sq-AL"/>
        </w:rPr>
        <w:t xml:space="preserve"> </w:t>
      </w:r>
      <w:r>
        <w:rPr>
          <w:lang w:val="sq-AL"/>
        </w:rPr>
        <w:t>kr</w:t>
      </w:r>
      <w:r>
        <w:rPr>
          <w:spacing w:val="-1"/>
          <w:lang w:val="sq-AL"/>
        </w:rPr>
        <w:t>e</w:t>
      </w:r>
      <w:r>
        <w:rPr>
          <w:lang w:val="sq-AL"/>
        </w:rPr>
        <w:t>d</w:t>
      </w:r>
      <w:r>
        <w:rPr>
          <w:spacing w:val="3"/>
          <w:lang w:val="sq-AL"/>
        </w:rPr>
        <w:t>i</w:t>
      </w:r>
      <w:r>
        <w:rPr>
          <w:lang w:val="sq-AL"/>
        </w:rPr>
        <w:t>së</w:t>
      </w:r>
      <w:r>
        <w:rPr>
          <w:spacing w:val="-6"/>
          <w:lang w:val="sq-AL"/>
        </w:rPr>
        <w:t xml:space="preserve"> </w:t>
      </w:r>
      <w:r>
        <w:rPr>
          <w:lang w:val="sq-AL"/>
        </w:rPr>
        <w:t>ku</w:t>
      </w:r>
      <w:r>
        <w:rPr>
          <w:spacing w:val="-2"/>
          <w:lang w:val="sq-AL"/>
        </w:rPr>
        <w:t xml:space="preserve"> </w:t>
      </w:r>
      <w:r>
        <w:rPr>
          <w:spacing w:val="-1"/>
          <w:lang w:val="sq-AL"/>
        </w:rPr>
        <w:t>ë</w:t>
      </w:r>
      <w:r>
        <w:rPr>
          <w:lang w:val="sq-AL"/>
        </w:rPr>
        <w:t>shtë</w:t>
      </w:r>
      <w:r>
        <w:rPr>
          <w:spacing w:val="-4"/>
          <w:lang w:val="sq-AL"/>
        </w:rPr>
        <w:t xml:space="preserve"> </w:t>
      </w:r>
      <w:r>
        <w:rPr>
          <w:lang w:val="sq-AL"/>
        </w:rPr>
        <w:t>p</w:t>
      </w:r>
      <w:r>
        <w:rPr>
          <w:spacing w:val="-1"/>
          <w:lang w:val="sq-AL"/>
        </w:rPr>
        <w:t>a</w:t>
      </w:r>
      <w:r>
        <w:rPr>
          <w:lang w:val="sq-AL"/>
        </w:rPr>
        <w:t>l</w:t>
      </w:r>
      <w:r>
        <w:rPr>
          <w:spacing w:val="-1"/>
          <w:lang w:val="sq-AL"/>
        </w:rPr>
        <w:t>ë</w:t>
      </w:r>
      <w:r>
        <w:rPr>
          <w:lang w:val="sq-AL"/>
        </w:rPr>
        <w:t>;</w:t>
      </w:r>
    </w:p>
    <w:p w:rsidR="005A304F" w:rsidRDefault="005A304F" w:rsidP="005A304F">
      <w:pPr>
        <w:pStyle w:val="Paragrafi"/>
        <w:rPr>
          <w:lang w:val="sq-AL"/>
        </w:rPr>
      </w:pPr>
      <w:r>
        <w:rPr>
          <w:lang w:val="sq-AL"/>
        </w:rPr>
        <w:t>i)</w:t>
      </w:r>
      <w:r>
        <w:rPr>
          <w:spacing w:val="48"/>
          <w:lang w:val="sq-AL"/>
        </w:rPr>
        <w:t xml:space="preserve"> </w:t>
      </w:r>
      <w:r>
        <w:rPr>
          <w:lang w:val="sq-AL"/>
        </w:rPr>
        <w:t>Lidhur</w:t>
      </w:r>
      <w:r>
        <w:rPr>
          <w:spacing w:val="2"/>
          <w:lang w:val="sq-AL"/>
        </w:rPr>
        <w:t xml:space="preserve"> </w:t>
      </w:r>
      <w:r>
        <w:rPr>
          <w:spacing w:val="1"/>
          <w:lang w:val="sq-AL"/>
        </w:rPr>
        <w:t>m</w:t>
      </w:r>
      <w:r>
        <w:rPr>
          <w:lang w:val="sq-AL"/>
        </w:rPr>
        <w:t>e</w:t>
      </w:r>
      <w:r>
        <w:rPr>
          <w:spacing w:val="4"/>
          <w:lang w:val="sq-AL"/>
        </w:rPr>
        <w:t xml:space="preserve"> </w:t>
      </w:r>
      <w:r>
        <w:rPr>
          <w:lang w:val="sq-AL"/>
        </w:rPr>
        <w:t>një</w:t>
      </w:r>
      <w:r>
        <w:rPr>
          <w:spacing w:val="4"/>
          <w:lang w:val="sq-AL"/>
        </w:rPr>
        <w:t xml:space="preserve"> </w:t>
      </w:r>
      <w:r>
        <w:rPr>
          <w:spacing w:val="1"/>
          <w:lang w:val="sq-AL"/>
        </w:rPr>
        <w:t>P</w:t>
      </w:r>
      <w:r>
        <w:rPr>
          <w:spacing w:val="-1"/>
          <w:lang w:val="sq-AL"/>
        </w:rPr>
        <w:t>a</w:t>
      </w:r>
      <w:r>
        <w:rPr>
          <w:lang w:val="sq-AL"/>
        </w:rPr>
        <w:t>lë</w:t>
      </w:r>
      <w:r>
        <w:rPr>
          <w:spacing w:val="5"/>
          <w:lang w:val="sq-AL"/>
        </w:rPr>
        <w:t xml:space="preserve"> </w:t>
      </w:r>
      <w:r>
        <w:rPr>
          <w:spacing w:val="2"/>
          <w:lang w:val="sq-AL"/>
        </w:rPr>
        <w:t>q</w:t>
      </w:r>
      <w:r>
        <w:rPr>
          <w:lang w:val="sq-AL"/>
        </w:rPr>
        <w:t>ë</w:t>
      </w:r>
      <w:r>
        <w:rPr>
          <w:spacing w:val="5"/>
          <w:lang w:val="sq-AL"/>
        </w:rPr>
        <w:t xml:space="preserve"> </w:t>
      </w:r>
      <w:r>
        <w:rPr>
          <w:spacing w:val="-1"/>
          <w:lang w:val="sq-AL"/>
        </w:rPr>
        <w:t>ë</w:t>
      </w:r>
      <w:r>
        <w:rPr>
          <w:spacing w:val="3"/>
          <w:lang w:val="sq-AL"/>
        </w:rPr>
        <w:t>s</w:t>
      </w:r>
      <w:r>
        <w:rPr>
          <w:lang w:val="sq-AL"/>
        </w:rPr>
        <w:t>htë</w:t>
      </w:r>
      <w:r>
        <w:rPr>
          <w:spacing w:val="3"/>
          <w:lang w:val="sq-AL"/>
        </w:rPr>
        <w:t xml:space="preserve"> </w:t>
      </w:r>
      <w:r>
        <w:rPr>
          <w:lang w:val="sq-AL"/>
        </w:rPr>
        <w:t>nj</w:t>
      </w:r>
      <w:r>
        <w:rPr>
          <w:spacing w:val="-1"/>
          <w:lang w:val="sq-AL"/>
        </w:rPr>
        <w:t>ë</w:t>
      </w:r>
      <w:r>
        <w:rPr>
          <w:lang w:val="sq-AL"/>
        </w:rPr>
        <w:t>si</w:t>
      </w:r>
      <w:r>
        <w:rPr>
          <w:spacing w:val="4"/>
          <w:lang w:val="sq-AL"/>
        </w:rPr>
        <w:t xml:space="preserve"> </w:t>
      </w:r>
      <w:r>
        <w:rPr>
          <w:lang w:val="sq-AL"/>
        </w:rPr>
        <w:t>q</w:t>
      </w:r>
      <w:r>
        <w:rPr>
          <w:spacing w:val="-1"/>
          <w:lang w:val="sq-AL"/>
        </w:rPr>
        <w:t>e</w:t>
      </w:r>
      <w:r>
        <w:rPr>
          <w:lang w:val="sq-AL"/>
        </w:rPr>
        <w:t>v</w:t>
      </w:r>
      <w:r>
        <w:rPr>
          <w:spacing w:val="1"/>
          <w:lang w:val="sq-AL"/>
        </w:rPr>
        <w:t>e</w:t>
      </w:r>
      <w:r>
        <w:rPr>
          <w:lang w:val="sq-AL"/>
        </w:rPr>
        <w:t>rit</w:t>
      </w:r>
      <w:r>
        <w:rPr>
          <w:spacing w:val="-1"/>
          <w:lang w:val="sq-AL"/>
        </w:rPr>
        <w:t>a</w:t>
      </w:r>
      <w:r>
        <w:rPr>
          <w:lang w:val="sq-AL"/>
        </w:rPr>
        <w:t>re</w:t>
      </w:r>
      <w:r>
        <w:rPr>
          <w:spacing w:val="2"/>
          <w:lang w:val="sq-AL"/>
        </w:rPr>
        <w:t xml:space="preserve"> </w:t>
      </w:r>
      <w:r>
        <w:rPr>
          <w:lang w:val="sq-AL"/>
        </w:rPr>
        <w:t>ose</w:t>
      </w:r>
      <w:r>
        <w:rPr>
          <w:spacing w:val="7"/>
          <w:lang w:val="sq-AL"/>
        </w:rPr>
        <w:t xml:space="preserve"> </w:t>
      </w:r>
      <w:r>
        <w:rPr>
          <w:lang w:val="sq-AL"/>
        </w:rPr>
        <w:t>sist</w:t>
      </w:r>
      <w:r>
        <w:rPr>
          <w:spacing w:val="-1"/>
          <w:lang w:val="sq-AL"/>
        </w:rPr>
        <w:t>e</w:t>
      </w:r>
      <w:r>
        <w:rPr>
          <w:lang w:val="sq-AL"/>
        </w:rPr>
        <w:t>m</w:t>
      </w:r>
      <w:r>
        <w:rPr>
          <w:spacing w:val="4"/>
          <w:lang w:val="sq-AL"/>
        </w:rPr>
        <w:t xml:space="preserve"> </w:t>
      </w:r>
      <w:r>
        <w:rPr>
          <w:spacing w:val="-1"/>
          <w:lang w:val="sq-AL"/>
        </w:rPr>
        <w:t>e</w:t>
      </w:r>
      <w:r>
        <w:rPr>
          <w:lang w:val="sq-AL"/>
        </w:rPr>
        <w:t>n</w:t>
      </w:r>
      <w:r>
        <w:rPr>
          <w:spacing w:val="-1"/>
          <w:lang w:val="sq-AL"/>
        </w:rPr>
        <w:t>e</w:t>
      </w:r>
      <w:r>
        <w:rPr>
          <w:spacing w:val="2"/>
          <w:lang w:val="sq-AL"/>
        </w:rPr>
        <w:t>r</w:t>
      </w:r>
      <w:r>
        <w:rPr>
          <w:spacing w:val="-2"/>
          <w:lang w:val="sq-AL"/>
        </w:rPr>
        <w:t>g</w:t>
      </w:r>
      <w:r>
        <w:rPr>
          <w:lang w:val="sq-AL"/>
        </w:rPr>
        <w:t>j</w:t>
      </w:r>
      <w:r>
        <w:rPr>
          <w:spacing w:val="-1"/>
          <w:lang w:val="sq-AL"/>
        </w:rPr>
        <w:t>e</w:t>
      </w:r>
      <w:r>
        <w:rPr>
          <w:lang w:val="sq-AL"/>
        </w:rPr>
        <w:t>tik</w:t>
      </w:r>
      <w:r>
        <w:rPr>
          <w:spacing w:val="2"/>
          <w:lang w:val="sq-AL"/>
        </w:rPr>
        <w:t xml:space="preserve"> </w:t>
      </w:r>
      <w:r>
        <w:rPr>
          <w:lang w:val="sq-AL"/>
        </w:rPr>
        <w:t>publik,</w:t>
      </w:r>
      <w:r>
        <w:rPr>
          <w:spacing w:val="1"/>
          <w:lang w:val="sq-AL"/>
        </w:rPr>
        <w:t xml:space="preserve"> </w:t>
      </w:r>
      <w:r>
        <w:rPr>
          <w:lang w:val="sq-AL"/>
        </w:rPr>
        <w:t>k</w:t>
      </w:r>
      <w:r>
        <w:rPr>
          <w:spacing w:val="9"/>
          <w:lang w:val="sq-AL"/>
        </w:rPr>
        <w:t>j</w:t>
      </w:r>
      <w:r>
        <w:rPr>
          <w:lang w:val="sq-AL"/>
        </w:rPr>
        <w:t>o</w:t>
      </w:r>
      <w:r>
        <w:rPr>
          <w:spacing w:val="4"/>
          <w:lang w:val="sq-AL"/>
        </w:rPr>
        <w:t xml:space="preserve"> </w:t>
      </w:r>
      <w:r>
        <w:rPr>
          <w:lang w:val="sq-AL"/>
        </w:rPr>
        <w:t>nj</w:t>
      </w:r>
      <w:r>
        <w:rPr>
          <w:spacing w:val="-1"/>
          <w:lang w:val="sq-AL"/>
        </w:rPr>
        <w:t>ë</w:t>
      </w:r>
      <w:r>
        <w:rPr>
          <w:lang w:val="sq-AL"/>
        </w:rPr>
        <w:t>si</w:t>
      </w:r>
      <w:r>
        <w:rPr>
          <w:spacing w:val="4"/>
          <w:lang w:val="sq-AL"/>
        </w:rPr>
        <w:t xml:space="preserve"> </w:t>
      </w:r>
      <w:r>
        <w:rPr>
          <w:lang w:val="sq-AL"/>
        </w:rPr>
        <w:t>q</w:t>
      </w:r>
      <w:r>
        <w:rPr>
          <w:spacing w:val="-1"/>
          <w:lang w:val="sq-AL"/>
        </w:rPr>
        <w:t>e</w:t>
      </w:r>
      <w:r>
        <w:rPr>
          <w:lang w:val="sq-AL"/>
        </w:rPr>
        <w:t>v</w:t>
      </w:r>
      <w:r>
        <w:rPr>
          <w:spacing w:val="1"/>
          <w:lang w:val="sq-AL"/>
        </w:rPr>
        <w:t>e</w:t>
      </w:r>
      <w:r>
        <w:rPr>
          <w:lang w:val="sq-AL"/>
        </w:rPr>
        <w:t>rit</w:t>
      </w:r>
      <w:r>
        <w:rPr>
          <w:spacing w:val="-1"/>
          <w:lang w:val="sq-AL"/>
        </w:rPr>
        <w:t>a</w:t>
      </w:r>
      <w:r>
        <w:rPr>
          <w:lang w:val="sq-AL"/>
        </w:rPr>
        <w:t>re o</w:t>
      </w:r>
      <w:r>
        <w:rPr>
          <w:spacing w:val="3"/>
          <w:lang w:val="sq-AL"/>
        </w:rPr>
        <w:t>s</w:t>
      </w:r>
      <w:r>
        <w:rPr>
          <w:lang w:val="sq-AL"/>
        </w:rPr>
        <w:t>e sist</w:t>
      </w:r>
      <w:r>
        <w:rPr>
          <w:spacing w:val="-1"/>
          <w:lang w:val="sq-AL"/>
        </w:rPr>
        <w:t>e</w:t>
      </w:r>
      <w:r>
        <w:rPr>
          <w:lang w:val="sq-AL"/>
        </w:rPr>
        <w:t>m</w:t>
      </w:r>
      <w:r>
        <w:rPr>
          <w:spacing w:val="-3"/>
          <w:lang w:val="sq-AL"/>
        </w:rPr>
        <w:t xml:space="preserve"> </w:t>
      </w:r>
      <w:r>
        <w:rPr>
          <w:spacing w:val="-1"/>
          <w:lang w:val="sq-AL"/>
        </w:rPr>
        <w:t>e</w:t>
      </w:r>
      <w:r>
        <w:rPr>
          <w:lang w:val="sq-AL"/>
        </w:rPr>
        <w:t>n</w:t>
      </w:r>
      <w:r>
        <w:rPr>
          <w:spacing w:val="-1"/>
          <w:lang w:val="sq-AL"/>
        </w:rPr>
        <w:t>e</w:t>
      </w:r>
      <w:r>
        <w:rPr>
          <w:spacing w:val="2"/>
          <w:lang w:val="sq-AL"/>
        </w:rPr>
        <w:t>r</w:t>
      </w:r>
      <w:r>
        <w:rPr>
          <w:spacing w:val="-2"/>
          <w:lang w:val="sq-AL"/>
        </w:rPr>
        <w:t>g</w:t>
      </w:r>
      <w:r>
        <w:rPr>
          <w:lang w:val="sq-AL"/>
        </w:rPr>
        <w:t>j</w:t>
      </w:r>
      <w:r>
        <w:rPr>
          <w:spacing w:val="-1"/>
          <w:lang w:val="sq-AL"/>
        </w:rPr>
        <w:t>e</w:t>
      </w:r>
      <w:r>
        <w:rPr>
          <w:lang w:val="sq-AL"/>
        </w:rPr>
        <w:t>tik</w:t>
      </w:r>
      <w:r>
        <w:rPr>
          <w:spacing w:val="-5"/>
          <w:lang w:val="sq-AL"/>
        </w:rPr>
        <w:t xml:space="preserve"> </w:t>
      </w:r>
      <w:r>
        <w:rPr>
          <w:lang w:val="sq-AL"/>
        </w:rPr>
        <w:t>publik</w:t>
      </w:r>
      <w:r>
        <w:rPr>
          <w:spacing w:val="-5"/>
          <w:lang w:val="sq-AL"/>
        </w:rPr>
        <w:t xml:space="preserve"> </w:t>
      </w:r>
      <w:r>
        <w:rPr>
          <w:lang w:val="sq-AL"/>
        </w:rPr>
        <w:t>p</w:t>
      </w:r>
      <w:r>
        <w:rPr>
          <w:spacing w:val="-1"/>
          <w:lang w:val="sq-AL"/>
        </w:rPr>
        <w:t>ë</w:t>
      </w:r>
      <w:r>
        <w:rPr>
          <w:lang w:val="sq-AL"/>
        </w:rPr>
        <w:t>rf</w:t>
      </w:r>
      <w:r>
        <w:rPr>
          <w:spacing w:val="-1"/>
          <w:lang w:val="sq-AL"/>
        </w:rPr>
        <w:t>a</w:t>
      </w:r>
      <w:r>
        <w:rPr>
          <w:spacing w:val="2"/>
          <w:lang w:val="sq-AL"/>
        </w:rPr>
        <w:t>q</w:t>
      </w:r>
      <w:r>
        <w:rPr>
          <w:spacing w:val="-1"/>
          <w:lang w:val="sq-AL"/>
        </w:rPr>
        <w:t>ë</w:t>
      </w:r>
      <w:r>
        <w:rPr>
          <w:lang w:val="sq-AL"/>
        </w:rPr>
        <w:t>son</w:t>
      </w:r>
      <w:r>
        <w:rPr>
          <w:spacing w:val="-8"/>
          <w:lang w:val="sq-AL"/>
        </w:rPr>
        <w:t xml:space="preserve"> </w:t>
      </w:r>
      <w:r>
        <w:rPr>
          <w:lang w:val="sq-AL"/>
        </w:rPr>
        <w:t>dhe</w:t>
      </w:r>
      <w:r>
        <w:rPr>
          <w:spacing w:val="-4"/>
          <w:lang w:val="sq-AL"/>
        </w:rPr>
        <w:t xml:space="preserve"> </w:t>
      </w:r>
      <w:r>
        <w:rPr>
          <w:lang w:val="sq-AL"/>
        </w:rPr>
        <w:t>i</w:t>
      </w:r>
      <w:r>
        <w:rPr>
          <w:spacing w:val="3"/>
          <w:lang w:val="sq-AL"/>
        </w:rPr>
        <w:t xml:space="preserve"> </w:t>
      </w:r>
      <w:r>
        <w:rPr>
          <w:spacing w:val="-2"/>
          <w:lang w:val="sq-AL"/>
        </w:rPr>
        <w:t>g</w:t>
      </w:r>
      <w:r>
        <w:rPr>
          <w:spacing w:val="1"/>
          <w:lang w:val="sq-AL"/>
        </w:rPr>
        <w:t>a</w:t>
      </w:r>
      <w:r>
        <w:rPr>
          <w:lang w:val="sq-AL"/>
        </w:rPr>
        <w:t>r</w:t>
      </w:r>
      <w:r>
        <w:rPr>
          <w:spacing w:val="-1"/>
          <w:lang w:val="sq-AL"/>
        </w:rPr>
        <w:t>a</w:t>
      </w:r>
      <w:r>
        <w:rPr>
          <w:lang w:val="sq-AL"/>
        </w:rPr>
        <w:t>nt</w:t>
      </w:r>
      <w:r>
        <w:rPr>
          <w:spacing w:val="2"/>
          <w:lang w:val="sq-AL"/>
        </w:rPr>
        <w:t>o</w:t>
      </w:r>
      <w:r>
        <w:rPr>
          <w:lang w:val="sq-AL"/>
        </w:rPr>
        <w:t>n</w:t>
      </w:r>
      <w:r>
        <w:rPr>
          <w:spacing w:val="-6"/>
          <w:lang w:val="sq-AL"/>
        </w:rPr>
        <w:t xml:space="preserve"> </w:t>
      </w:r>
      <w:r>
        <w:rPr>
          <w:spacing w:val="1"/>
          <w:lang w:val="sq-AL"/>
        </w:rPr>
        <w:t>P</w:t>
      </w:r>
      <w:r>
        <w:rPr>
          <w:spacing w:val="-1"/>
          <w:lang w:val="sq-AL"/>
        </w:rPr>
        <w:t>a</w:t>
      </w:r>
      <w:r>
        <w:rPr>
          <w:lang w:val="sq-AL"/>
        </w:rPr>
        <w:t>l</w:t>
      </w:r>
      <w:r>
        <w:rPr>
          <w:spacing w:val="-1"/>
          <w:lang w:val="sq-AL"/>
        </w:rPr>
        <w:t>ë</w:t>
      </w:r>
      <w:r>
        <w:rPr>
          <w:lang w:val="sq-AL"/>
        </w:rPr>
        <w:t>s</w:t>
      </w:r>
      <w:r>
        <w:rPr>
          <w:spacing w:val="-2"/>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1"/>
          <w:lang w:val="sq-AL"/>
        </w:rPr>
        <w:t xml:space="preserve"> </w:t>
      </w:r>
      <w:r>
        <w:rPr>
          <w:lang w:val="sq-AL"/>
        </w:rPr>
        <w:t>si</w:t>
      </w:r>
      <w:r>
        <w:rPr>
          <w:spacing w:val="-1"/>
          <w:lang w:val="sq-AL"/>
        </w:rPr>
        <w:t xml:space="preserve"> </w:t>
      </w:r>
      <w:r>
        <w:rPr>
          <w:spacing w:val="1"/>
          <w:lang w:val="sq-AL"/>
        </w:rPr>
        <w:t>m</w:t>
      </w:r>
      <w:r>
        <w:rPr>
          <w:lang w:val="sq-AL"/>
        </w:rPr>
        <w:t>ë</w:t>
      </w:r>
      <w:r>
        <w:rPr>
          <w:spacing w:val="-3"/>
          <w:lang w:val="sq-AL"/>
        </w:rPr>
        <w:t xml:space="preserve"> </w:t>
      </w:r>
      <w:r>
        <w:rPr>
          <w:lang w:val="sq-AL"/>
        </w:rPr>
        <w:t>posht</w:t>
      </w:r>
      <w:r>
        <w:rPr>
          <w:spacing w:val="-1"/>
          <w:lang w:val="sq-AL"/>
        </w:rPr>
        <w:t>ë</w:t>
      </w:r>
      <w:r>
        <w:rPr>
          <w:lang w:val="sq-AL"/>
        </w:rPr>
        <w:t>:</w:t>
      </w:r>
    </w:p>
    <w:p w:rsidR="005A304F" w:rsidRDefault="005A304F" w:rsidP="005A304F">
      <w:pPr>
        <w:pStyle w:val="Paragrafi"/>
        <w:rPr>
          <w:lang w:val="sq-AL"/>
        </w:rPr>
      </w:pPr>
      <w:r>
        <w:rPr>
          <w:lang w:val="sq-AL"/>
        </w:rPr>
        <w:t xml:space="preserve">j) </w:t>
      </w:r>
      <w:r>
        <w:rPr>
          <w:spacing w:val="-2"/>
          <w:lang w:val="sq-AL"/>
        </w:rPr>
        <w:t>G</w:t>
      </w:r>
      <w:r>
        <w:rPr>
          <w:lang w:val="sq-AL"/>
        </w:rPr>
        <w:t>jithë</w:t>
      </w:r>
      <w:r>
        <w:rPr>
          <w:spacing w:val="6"/>
          <w:lang w:val="sq-AL"/>
        </w:rPr>
        <w:t xml:space="preserve"> </w:t>
      </w:r>
      <w:r>
        <w:rPr>
          <w:spacing w:val="-1"/>
          <w:lang w:val="sq-AL"/>
        </w:rPr>
        <w:t>a</w:t>
      </w:r>
      <w:r>
        <w:rPr>
          <w:lang w:val="sq-AL"/>
        </w:rPr>
        <w:t>kt</w:t>
      </w:r>
      <w:r>
        <w:rPr>
          <w:spacing w:val="-1"/>
          <w:lang w:val="sq-AL"/>
        </w:rPr>
        <w:t>e</w:t>
      </w:r>
      <w:r>
        <w:rPr>
          <w:lang w:val="sq-AL"/>
        </w:rPr>
        <w:t>t</w:t>
      </w:r>
      <w:r>
        <w:rPr>
          <w:spacing w:val="10"/>
          <w:lang w:val="sq-AL"/>
        </w:rPr>
        <w:t xml:space="preserve"> </w:t>
      </w:r>
      <w:r>
        <w:rPr>
          <w:lang w:val="sq-AL"/>
        </w:rPr>
        <w:t>e</w:t>
      </w:r>
      <w:r>
        <w:rPr>
          <w:spacing w:val="10"/>
          <w:lang w:val="sq-AL"/>
        </w:rPr>
        <w:t xml:space="preserve"> </w:t>
      </w:r>
      <w:r>
        <w:rPr>
          <w:lang w:val="sq-AL"/>
        </w:rPr>
        <w:t>n</w:t>
      </w:r>
      <w:r>
        <w:rPr>
          <w:spacing w:val="-1"/>
          <w:lang w:val="sq-AL"/>
        </w:rPr>
        <w:t>e</w:t>
      </w:r>
      <w:r>
        <w:rPr>
          <w:lang w:val="sq-AL"/>
        </w:rPr>
        <w:t>vojsh</w:t>
      </w:r>
      <w:r>
        <w:rPr>
          <w:spacing w:val="3"/>
          <w:lang w:val="sq-AL"/>
        </w:rPr>
        <w:t>m</w:t>
      </w:r>
      <w:r>
        <w:rPr>
          <w:lang w:val="sq-AL"/>
        </w:rPr>
        <w:t>e p</w:t>
      </w:r>
      <w:r>
        <w:rPr>
          <w:spacing w:val="-1"/>
          <w:lang w:val="sq-AL"/>
        </w:rPr>
        <w:t>ë</w:t>
      </w:r>
      <w:r>
        <w:rPr>
          <w:lang w:val="sq-AL"/>
        </w:rPr>
        <w:t>r</w:t>
      </w:r>
      <w:r>
        <w:rPr>
          <w:spacing w:val="8"/>
          <w:lang w:val="sq-AL"/>
        </w:rPr>
        <w:t xml:space="preserve"> </w:t>
      </w:r>
      <w:r>
        <w:rPr>
          <w:spacing w:val="-1"/>
          <w:lang w:val="sq-AL"/>
        </w:rPr>
        <w:t>e</w:t>
      </w:r>
      <w:r>
        <w:rPr>
          <w:lang w:val="sq-AL"/>
        </w:rPr>
        <w:t>k</w:t>
      </w:r>
      <w:r>
        <w:rPr>
          <w:spacing w:val="1"/>
          <w:lang w:val="sq-AL"/>
        </w:rPr>
        <w:t>z</w:t>
      </w:r>
      <w:r>
        <w:rPr>
          <w:spacing w:val="-1"/>
          <w:lang w:val="sq-AL"/>
        </w:rPr>
        <w:t>e</w:t>
      </w:r>
      <w:r>
        <w:rPr>
          <w:lang w:val="sq-AL"/>
        </w:rPr>
        <w:t>kuti</w:t>
      </w:r>
      <w:r>
        <w:rPr>
          <w:spacing w:val="1"/>
          <w:lang w:val="sq-AL"/>
        </w:rPr>
        <w:t>m</w:t>
      </w:r>
      <w:r>
        <w:rPr>
          <w:lang w:val="sq-AL"/>
        </w:rPr>
        <w:t>in</w:t>
      </w:r>
      <w:r>
        <w:rPr>
          <w:spacing w:val="2"/>
          <w:lang w:val="sq-AL"/>
        </w:rPr>
        <w:t xml:space="preserve"> </w:t>
      </w:r>
      <w:r>
        <w:rPr>
          <w:lang w:val="sq-AL"/>
        </w:rPr>
        <w:t>e</w:t>
      </w:r>
      <w:r>
        <w:rPr>
          <w:spacing w:val="10"/>
          <w:lang w:val="sq-AL"/>
        </w:rPr>
        <w:t xml:space="preserve"> </w:t>
      </w:r>
      <w:r>
        <w:rPr>
          <w:lang w:val="sq-AL"/>
        </w:rPr>
        <w:t>vl</w:t>
      </w:r>
      <w:r>
        <w:rPr>
          <w:spacing w:val="-1"/>
          <w:lang w:val="sq-AL"/>
        </w:rPr>
        <w:t>e</w:t>
      </w:r>
      <w:r>
        <w:rPr>
          <w:lang w:val="sq-AL"/>
        </w:rPr>
        <w:t>fsh</w:t>
      </w:r>
      <w:r>
        <w:rPr>
          <w:spacing w:val="-1"/>
          <w:lang w:val="sq-AL"/>
        </w:rPr>
        <w:t>ë</w:t>
      </w:r>
      <w:r>
        <w:rPr>
          <w:spacing w:val="1"/>
          <w:lang w:val="sq-AL"/>
        </w:rPr>
        <w:t>m</w:t>
      </w:r>
      <w:r>
        <w:rPr>
          <w:lang w:val="sq-AL"/>
        </w:rPr>
        <w:t>,</w:t>
      </w:r>
      <w:r>
        <w:rPr>
          <w:spacing w:val="2"/>
          <w:lang w:val="sq-AL"/>
        </w:rPr>
        <w:t xml:space="preserve"> </w:t>
      </w:r>
      <w:r>
        <w:rPr>
          <w:lang w:val="sq-AL"/>
        </w:rPr>
        <w:t>shp</w:t>
      </w:r>
      <w:r>
        <w:rPr>
          <w:spacing w:val="-1"/>
          <w:lang w:val="sq-AL"/>
        </w:rPr>
        <w:t>ë</w:t>
      </w:r>
      <w:r>
        <w:rPr>
          <w:lang w:val="sq-AL"/>
        </w:rPr>
        <w:t>rnd</w:t>
      </w:r>
      <w:r>
        <w:rPr>
          <w:spacing w:val="1"/>
          <w:lang w:val="sq-AL"/>
        </w:rPr>
        <w:t>a</w:t>
      </w:r>
      <w:r>
        <w:rPr>
          <w:lang w:val="sq-AL"/>
        </w:rPr>
        <w:t>rj</w:t>
      </w:r>
      <w:r>
        <w:rPr>
          <w:spacing w:val="-1"/>
          <w:lang w:val="sq-AL"/>
        </w:rPr>
        <w:t>e</w:t>
      </w:r>
      <w:r>
        <w:rPr>
          <w:lang w:val="sq-AL"/>
        </w:rPr>
        <w:t>n dhe</w:t>
      </w:r>
      <w:r>
        <w:rPr>
          <w:spacing w:val="9"/>
          <w:lang w:val="sq-AL"/>
        </w:rPr>
        <w:t xml:space="preserve"> </w:t>
      </w:r>
      <w:r>
        <w:rPr>
          <w:lang w:val="sq-AL"/>
        </w:rPr>
        <w:t>k</w:t>
      </w:r>
      <w:r>
        <w:rPr>
          <w:spacing w:val="2"/>
          <w:lang w:val="sq-AL"/>
        </w:rPr>
        <w:t>r</w:t>
      </w:r>
      <w:r>
        <w:rPr>
          <w:spacing w:val="-5"/>
          <w:lang w:val="sq-AL"/>
        </w:rPr>
        <w:t>y</w:t>
      </w:r>
      <w:r>
        <w:rPr>
          <w:spacing w:val="1"/>
          <w:lang w:val="sq-AL"/>
        </w:rPr>
        <w:t>e</w:t>
      </w:r>
      <w:r>
        <w:rPr>
          <w:lang w:val="sq-AL"/>
        </w:rPr>
        <w:t>rj</w:t>
      </w:r>
      <w:r>
        <w:rPr>
          <w:spacing w:val="-1"/>
          <w:lang w:val="sq-AL"/>
        </w:rPr>
        <w:t>e</w:t>
      </w:r>
      <w:r>
        <w:rPr>
          <w:lang w:val="sq-AL"/>
        </w:rPr>
        <w:t>n</w:t>
      </w:r>
      <w:r>
        <w:rPr>
          <w:spacing w:val="5"/>
          <w:lang w:val="sq-AL"/>
        </w:rPr>
        <w:t xml:space="preserve"> </w:t>
      </w:r>
      <w:r>
        <w:rPr>
          <w:lang w:val="sq-AL"/>
        </w:rPr>
        <w:t>e</w:t>
      </w:r>
      <w:r>
        <w:rPr>
          <w:spacing w:val="10"/>
          <w:lang w:val="sq-AL"/>
        </w:rPr>
        <w:t xml:space="preserve"> </w:t>
      </w:r>
      <w:r>
        <w:rPr>
          <w:lang w:val="sq-AL"/>
        </w:rPr>
        <w:t>kont</w:t>
      </w:r>
      <w:r>
        <w:rPr>
          <w:spacing w:val="2"/>
          <w:lang w:val="sq-AL"/>
        </w:rPr>
        <w:t>r</w:t>
      </w:r>
      <w:r>
        <w:rPr>
          <w:spacing w:val="-1"/>
          <w:lang w:val="sq-AL"/>
        </w:rPr>
        <w:t>a</w:t>
      </w:r>
      <w:r>
        <w:rPr>
          <w:lang w:val="sq-AL"/>
        </w:rPr>
        <w:t>t</w:t>
      </w:r>
      <w:r>
        <w:rPr>
          <w:spacing w:val="-1"/>
          <w:lang w:val="sq-AL"/>
        </w:rPr>
        <w:t>ë</w:t>
      </w:r>
      <w:r>
        <w:rPr>
          <w:lang w:val="sq-AL"/>
        </w:rPr>
        <w:t>s, p</w:t>
      </w:r>
      <w:r>
        <w:rPr>
          <w:spacing w:val="-1"/>
          <w:lang w:val="sq-AL"/>
        </w:rPr>
        <w:t>ë</w:t>
      </w:r>
      <w:r>
        <w:rPr>
          <w:lang w:val="sq-AL"/>
        </w:rPr>
        <w:t>rfshirë</w:t>
      </w:r>
      <w:r>
        <w:rPr>
          <w:spacing w:val="-1"/>
          <w:lang w:val="sq-AL"/>
        </w:rPr>
        <w:t xml:space="preserve"> </w:t>
      </w:r>
      <w:r>
        <w:rPr>
          <w:lang w:val="sq-AL"/>
        </w:rPr>
        <w:t>pa</w:t>
      </w:r>
      <w:r>
        <w:rPr>
          <w:spacing w:val="4"/>
          <w:lang w:val="sq-AL"/>
        </w:rPr>
        <w:t xml:space="preserve"> </w:t>
      </w:r>
      <w:r>
        <w:rPr>
          <w:lang w:val="sq-AL"/>
        </w:rPr>
        <w:t>kufi</w:t>
      </w:r>
      <w:r>
        <w:rPr>
          <w:spacing w:val="1"/>
          <w:lang w:val="sq-AL"/>
        </w:rPr>
        <w:t>z</w:t>
      </w:r>
      <w:r>
        <w:rPr>
          <w:lang w:val="sq-AL"/>
        </w:rPr>
        <w:t>i</w:t>
      </w:r>
      <w:r>
        <w:rPr>
          <w:spacing w:val="1"/>
          <w:lang w:val="sq-AL"/>
        </w:rPr>
        <w:t>m</w:t>
      </w:r>
      <w:r>
        <w:rPr>
          <w:lang w:val="sq-AL"/>
        </w:rPr>
        <w:t>,</w:t>
      </w:r>
      <w:r>
        <w:rPr>
          <w:spacing w:val="-1"/>
          <w:lang w:val="sq-AL"/>
        </w:rPr>
        <w:t xml:space="preserve"> </w:t>
      </w:r>
      <w:r>
        <w:rPr>
          <w:lang w:val="sq-AL"/>
        </w:rPr>
        <w:t>of</w:t>
      </w:r>
      <w:r>
        <w:rPr>
          <w:spacing w:val="1"/>
          <w:lang w:val="sq-AL"/>
        </w:rPr>
        <w:t>e</w:t>
      </w:r>
      <w:r>
        <w:rPr>
          <w:lang w:val="sq-AL"/>
        </w:rPr>
        <w:t>rt</w:t>
      </w:r>
      <w:r>
        <w:rPr>
          <w:spacing w:val="-1"/>
          <w:lang w:val="sq-AL"/>
        </w:rPr>
        <w:t>a</w:t>
      </w:r>
      <w:r>
        <w:rPr>
          <w:lang w:val="sq-AL"/>
        </w:rPr>
        <w:t>t</w:t>
      </w:r>
      <w:r>
        <w:rPr>
          <w:spacing w:val="2"/>
          <w:lang w:val="sq-AL"/>
        </w:rPr>
        <w:t xml:space="preserve"> </w:t>
      </w:r>
      <w:r>
        <w:rPr>
          <w:lang w:val="sq-AL"/>
        </w:rPr>
        <w:t>konkurr</w:t>
      </w:r>
      <w:r>
        <w:rPr>
          <w:spacing w:val="2"/>
          <w:lang w:val="sq-AL"/>
        </w:rPr>
        <w:t>u</w:t>
      </w:r>
      <w:r>
        <w:rPr>
          <w:spacing w:val="-1"/>
          <w:lang w:val="sq-AL"/>
        </w:rPr>
        <w:t>e</w:t>
      </w:r>
      <w:r>
        <w:rPr>
          <w:lang w:val="sq-AL"/>
        </w:rPr>
        <w:t>s</w:t>
      </w:r>
      <w:r>
        <w:rPr>
          <w:spacing w:val="-1"/>
          <w:lang w:val="sq-AL"/>
        </w:rPr>
        <w:t>e</w:t>
      </w:r>
      <w:r>
        <w:rPr>
          <w:lang w:val="sq-AL"/>
        </w:rPr>
        <w:t>,</w:t>
      </w:r>
      <w:r>
        <w:rPr>
          <w:spacing w:val="-3"/>
          <w:lang w:val="sq-AL"/>
        </w:rPr>
        <w:t xml:space="preserve"> </w:t>
      </w:r>
      <w:r>
        <w:rPr>
          <w:lang w:val="sq-AL"/>
        </w:rPr>
        <w:t>njofti</w:t>
      </w:r>
      <w:r>
        <w:rPr>
          <w:spacing w:val="1"/>
          <w:lang w:val="sq-AL"/>
        </w:rPr>
        <w:t>m</w:t>
      </w:r>
      <w:r>
        <w:rPr>
          <w:lang w:val="sq-AL"/>
        </w:rPr>
        <w:t>in</w:t>
      </w:r>
      <w:r>
        <w:rPr>
          <w:spacing w:val="-2"/>
          <w:lang w:val="sq-AL"/>
        </w:rPr>
        <w:t xml:space="preserve"> </w:t>
      </w:r>
      <w:r>
        <w:rPr>
          <w:lang w:val="sq-AL"/>
        </w:rPr>
        <w:t>publik,</w:t>
      </w:r>
      <w:r>
        <w:rPr>
          <w:spacing w:val="-1"/>
          <w:lang w:val="sq-AL"/>
        </w:rPr>
        <w:t xml:space="preserve"> </w:t>
      </w:r>
      <w:r>
        <w:rPr>
          <w:spacing w:val="9"/>
          <w:lang w:val="sq-AL"/>
        </w:rPr>
        <w:t>z</w:t>
      </w:r>
      <w:r>
        <w:rPr>
          <w:spacing w:val="-2"/>
          <w:lang w:val="sq-AL"/>
        </w:rPr>
        <w:t>g</w:t>
      </w:r>
      <w:r>
        <w:rPr>
          <w:lang w:val="sq-AL"/>
        </w:rPr>
        <w:t>j</w:t>
      </w:r>
      <w:r>
        <w:rPr>
          <w:spacing w:val="-1"/>
          <w:lang w:val="sq-AL"/>
        </w:rPr>
        <w:t>e</w:t>
      </w:r>
      <w:r>
        <w:rPr>
          <w:lang w:val="sq-AL"/>
        </w:rPr>
        <w:t>dhj</w:t>
      </w:r>
      <w:r>
        <w:rPr>
          <w:spacing w:val="-1"/>
          <w:lang w:val="sq-AL"/>
        </w:rPr>
        <w:t>e</w:t>
      </w:r>
      <w:r>
        <w:rPr>
          <w:lang w:val="sq-AL"/>
        </w:rPr>
        <w:t>n,</w:t>
      </w:r>
      <w:r>
        <w:rPr>
          <w:spacing w:val="1"/>
          <w:lang w:val="sq-AL"/>
        </w:rPr>
        <w:t xml:space="preserve"> </w:t>
      </w:r>
      <w:r>
        <w:rPr>
          <w:lang w:val="sq-AL"/>
        </w:rPr>
        <w:t>r</w:t>
      </w:r>
      <w:r>
        <w:rPr>
          <w:spacing w:val="1"/>
          <w:lang w:val="sq-AL"/>
        </w:rPr>
        <w:t>e</w:t>
      </w:r>
      <w:r>
        <w:rPr>
          <w:lang w:val="sq-AL"/>
        </w:rPr>
        <w:t>f</w:t>
      </w:r>
      <w:r>
        <w:rPr>
          <w:spacing w:val="1"/>
          <w:lang w:val="sq-AL"/>
        </w:rPr>
        <w:t>e</w:t>
      </w:r>
      <w:r>
        <w:rPr>
          <w:lang w:val="sq-AL"/>
        </w:rPr>
        <w:t>r</w:t>
      </w:r>
      <w:r>
        <w:rPr>
          <w:spacing w:val="-1"/>
          <w:lang w:val="sq-AL"/>
        </w:rPr>
        <w:t>e</w:t>
      </w:r>
      <w:r>
        <w:rPr>
          <w:lang w:val="sq-AL"/>
        </w:rPr>
        <w:t>ndu</w:t>
      </w:r>
      <w:r>
        <w:rPr>
          <w:spacing w:val="1"/>
          <w:lang w:val="sq-AL"/>
        </w:rPr>
        <w:t>m</w:t>
      </w:r>
      <w:r>
        <w:rPr>
          <w:lang w:val="sq-AL"/>
        </w:rPr>
        <w:t>in,</w:t>
      </w:r>
      <w:r>
        <w:rPr>
          <w:spacing w:val="-5"/>
          <w:lang w:val="sq-AL"/>
        </w:rPr>
        <w:t xml:space="preserve"> </w:t>
      </w:r>
      <w:r>
        <w:rPr>
          <w:lang w:val="sq-AL"/>
        </w:rPr>
        <w:t>p</w:t>
      </w:r>
      <w:r>
        <w:rPr>
          <w:spacing w:val="-1"/>
          <w:lang w:val="sq-AL"/>
        </w:rPr>
        <w:t>ë</w:t>
      </w:r>
      <w:r>
        <w:rPr>
          <w:lang w:val="sq-AL"/>
        </w:rPr>
        <w:t>r</w:t>
      </w:r>
      <w:r>
        <w:rPr>
          <w:spacing w:val="2"/>
          <w:lang w:val="sq-AL"/>
        </w:rPr>
        <w:t>v</w:t>
      </w:r>
      <w:r>
        <w:rPr>
          <w:spacing w:val="-1"/>
          <w:lang w:val="sq-AL"/>
        </w:rPr>
        <w:t>e</w:t>
      </w:r>
      <w:r>
        <w:rPr>
          <w:lang w:val="sq-AL"/>
        </w:rPr>
        <w:t>t</w:t>
      </w:r>
      <w:r>
        <w:rPr>
          <w:spacing w:val="-1"/>
          <w:lang w:val="sq-AL"/>
        </w:rPr>
        <w:t>ë</w:t>
      </w:r>
      <w:r>
        <w:rPr>
          <w:lang w:val="sq-AL"/>
        </w:rPr>
        <w:t>si</w:t>
      </w:r>
      <w:r>
        <w:rPr>
          <w:spacing w:val="1"/>
          <w:lang w:val="sq-AL"/>
        </w:rPr>
        <w:t>m</w:t>
      </w:r>
      <w:r>
        <w:rPr>
          <w:lang w:val="sq-AL"/>
        </w:rPr>
        <w:t>in p</w:t>
      </w:r>
      <w:r>
        <w:rPr>
          <w:spacing w:val="-1"/>
          <w:lang w:val="sq-AL"/>
        </w:rPr>
        <w:t>a</w:t>
      </w:r>
      <w:r>
        <w:rPr>
          <w:lang w:val="sq-AL"/>
        </w:rPr>
        <w:t>r</w:t>
      </w:r>
      <w:r>
        <w:rPr>
          <w:spacing w:val="-1"/>
          <w:lang w:val="sq-AL"/>
        </w:rPr>
        <w:t>a</w:t>
      </w:r>
      <w:r>
        <w:rPr>
          <w:lang w:val="sq-AL"/>
        </w:rPr>
        <w:t>p</w:t>
      </w:r>
      <w:r>
        <w:rPr>
          <w:spacing w:val="2"/>
          <w:lang w:val="sq-AL"/>
        </w:rPr>
        <w:t>r</w:t>
      </w:r>
      <w:r>
        <w:rPr>
          <w:spacing w:val="-1"/>
          <w:lang w:val="sq-AL"/>
        </w:rPr>
        <w:t>a</w:t>
      </w:r>
      <w:r>
        <w:rPr>
          <w:lang w:val="sq-AL"/>
        </w:rPr>
        <w:t>k</w:t>
      </w:r>
      <w:r>
        <w:rPr>
          <w:spacing w:val="3"/>
          <w:lang w:val="sq-AL"/>
        </w:rPr>
        <w:t xml:space="preserve"> </w:t>
      </w:r>
      <w:r>
        <w:rPr>
          <w:lang w:val="sq-AL"/>
        </w:rPr>
        <w:t>ose</w:t>
      </w:r>
      <w:r>
        <w:rPr>
          <w:spacing w:val="6"/>
          <w:lang w:val="sq-AL"/>
        </w:rPr>
        <w:t xml:space="preserve"> </w:t>
      </w:r>
      <w:r>
        <w:rPr>
          <w:lang w:val="sq-AL"/>
        </w:rPr>
        <w:t>pr</w:t>
      </w:r>
      <w:r>
        <w:rPr>
          <w:spacing w:val="2"/>
          <w:lang w:val="sq-AL"/>
        </w:rPr>
        <w:t>o</w:t>
      </w:r>
      <w:r>
        <w:rPr>
          <w:spacing w:val="-1"/>
          <w:lang w:val="sq-AL"/>
        </w:rPr>
        <w:t>ce</w:t>
      </w:r>
      <w:r>
        <w:rPr>
          <w:lang w:val="sq-AL"/>
        </w:rPr>
        <w:t>du</w:t>
      </w:r>
      <w:r>
        <w:rPr>
          <w:spacing w:val="2"/>
          <w:lang w:val="sq-AL"/>
        </w:rPr>
        <w:t>r</w:t>
      </w:r>
      <w:r>
        <w:rPr>
          <w:lang w:val="sq-AL"/>
        </w:rPr>
        <w:t>a</w:t>
      </w:r>
      <w:r>
        <w:rPr>
          <w:spacing w:val="2"/>
          <w:lang w:val="sq-AL"/>
        </w:rPr>
        <w:t xml:space="preserve"> </w:t>
      </w:r>
      <w:r>
        <w:rPr>
          <w:lang w:val="sq-AL"/>
        </w:rPr>
        <w:t>të</w:t>
      </w:r>
      <w:r>
        <w:rPr>
          <w:spacing w:val="8"/>
          <w:lang w:val="sq-AL"/>
        </w:rPr>
        <w:t xml:space="preserve"> </w:t>
      </w:r>
      <w:r>
        <w:rPr>
          <w:lang w:val="sq-AL"/>
        </w:rPr>
        <w:t>tj</w:t>
      </w:r>
      <w:r>
        <w:rPr>
          <w:spacing w:val="-1"/>
          <w:lang w:val="sq-AL"/>
        </w:rPr>
        <w:t>e</w:t>
      </w:r>
      <w:r>
        <w:rPr>
          <w:lang w:val="sq-AL"/>
        </w:rPr>
        <w:t>ra</w:t>
      </w:r>
      <w:r>
        <w:rPr>
          <w:spacing w:val="7"/>
          <w:lang w:val="sq-AL"/>
        </w:rPr>
        <w:t xml:space="preserve"> </w:t>
      </w:r>
      <w:r>
        <w:rPr>
          <w:lang w:val="sq-AL"/>
        </w:rPr>
        <w:t>të</w:t>
      </w:r>
      <w:r>
        <w:rPr>
          <w:spacing w:val="8"/>
          <w:lang w:val="sq-AL"/>
        </w:rPr>
        <w:t xml:space="preserve"> </w:t>
      </w:r>
      <w:r>
        <w:rPr>
          <w:lang w:val="sq-AL"/>
        </w:rPr>
        <w:t>k</w:t>
      </w:r>
      <w:r>
        <w:rPr>
          <w:spacing w:val="1"/>
          <w:lang w:val="sq-AL"/>
        </w:rPr>
        <w:t>ë</w:t>
      </w:r>
      <w:r>
        <w:rPr>
          <w:lang w:val="sq-AL"/>
        </w:rPr>
        <w:t>rku</w:t>
      </w:r>
      <w:r>
        <w:rPr>
          <w:spacing w:val="-1"/>
          <w:lang w:val="sq-AL"/>
        </w:rPr>
        <w:t>a</w:t>
      </w:r>
      <w:r>
        <w:rPr>
          <w:spacing w:val="2"/>
          <w:lang w:val="sq-AL"/>
        </w:rPr>
        <w:t>r</w:t>
      </w:r>
      <w:r>
        <w:rPr>
          <w:lang w:val="sq-AL"/>
        </w:rPr>
        <w:t>a</w:t>
      </w:r>
      <w:r>
        <w:rPr>
          <w:spacing w:val="1"/>
          <w:lang w:val="sq-AL"/>
        </w:rPr>
        <w:t xml:space="preserve"> </w:t>
      </w:r>
      <w:r>
        <w:rPr>
          <w:lang w:val="sq-AL"/>
        </w:rPr>
        <w:t>që</w:t>
      </w:r>
      <w:r>
        <w:rPr>
          <w:spacing w:val="6"/>
          <w:lang w:val="sq-AL"/>
        </w:rPr>
        <w:t xml:space="preserve"> </w:t>
      </w:r>
      <w:r>
        <w:rPr>
          <w:lang w:val="sq-AL"/>
        </w:rPr>
        <w:t>j</w:t>
      </w:r>
      <w:r>
        <w:rPr>
          <w:spacing w:val="-1"/>
          <w:lang w:val="sq-AL"/>
        </w:rPr>
        <w:t>a</w:t>
      </w:r>
      <w:r>
        <w:rPr>
          <w:spacing w:val="2"/>
          <w:lang w:val="sq-AL"/>
        </w:rPr>
        <w:t>n</w:t>
      </w:r>
      <w:r>
        <w:rPr>
          <w:lang w:val="sq-AL"/>
        </w:rPr>
        <w:t>ë</w:t>
      </w:r>
      <w:r>
        <w:rPr>
          <w:spacing w:val="7"/>
          <w:lang w:val="sq-AL"/>
        </w:rPr>
        <w:t xml:space="preserve"> </w:t>
      </w:r>
      <w:r>
        <w:rPr>
          <w:lang w:val="sq-AL"/>
        </w:rPr>
        <w:t>nd</w:t>
      </w:r>
      <w:r>
        <w:rPr>
          <w:spacing w:val="-1"/>
          <w:lang w:val="sq-AL"/>
        </w:rPr>
        <w:t>ë</w:t>
      </w:r>
      <w:r>
        <w:rPr>
          <w:lang w:val="sq-AL"/>
        </w:rPr>
        <w:t>r</w:t>
      </w:r>
      <w:r>
        <w:rPr>
          <w:spacing w:val="1"/>
          <w:lang w:val="sq-AL"/>
        </w:rPr>
        <w:t>m</w:t>
      </w:r>
      <w:r>
        <w:rPr>
          <w:spacing w:val="-1"/>
          <w:lang w:val="sq-AL"/>
        </w:rPr>
        <w:t>a</w:t>
      </w:r>
      <w:r>
        <w:rPr>
          <w:spacing w:val="2"/>
          <w:lang w:val="sq-AL"/>
        </w:rPr>
        <w:t>r</w:t>
      </w:r>
      <w:r>
        <w:rPr>
          <w:lang w:val="sq-AL"/>
        </w:rPr>
        <w:t>rë ose</w:t>
      </w:r>
      <w:r>
        <w:rPr>
          <w:spacing w:val="6"/>
          <w:lang w:val="sq-AL"/>
        </w:rPr>
        <w:t xml:space="preserve"> </w:t>
      </w:r>
      <w:r>
        <w:rPr>
          <w:spacing w:val="2"/>
          <w:lang w:val="sq-AL"/>
        </w:rPr>
        <w:t>k</w:t>
      </w:r>
      <w:r>
        <w:rPr>
          <w:spacing w:val="4"/>
          <w:lang w:val="sq-AL"/>
        </w:rPr>
        <w:t>r</w:t>
      </w:r>
      <w:r>
        <w:rPr>
          <w:spacing w:val="-5"/>
          <w:lang w:val="sq-AL"/>
        </w:rPr>
        <w:t>y</w:t>
      </w:r>
      <w:r>
        <w:rPr>
          <w:spacing w:val="-1"/>
          <w:lang w:val="sq-AL"/>
        </w:rPr>
        <w:t>e</w:t>
      </w:r>
      <w:r>
        <w:rPr>
          <w:lang w:val="sq-AL"/>
        </w:rPr>
        <w:t>r</w:t>
      </w:r>
      <w:r>
        <w:rPr>
          <w:spacing w:val="4"/>
          <w:lang w:val="sq-AL"/>
        </w:rPr>
        <w:t xml:space="preserve"> </w:t>
      </w:r>
      <w:r>
        <w:rPr>
          <w:lang w:val="sq-AL"/>
        </w:rPr>
        <w:t>o</w:t>
      </w:r>
      <w:r>
        <w:rPr>
          <w:spacing w:val="3"/>
          <w:lang w:val="sq-AL"/>
        </w:rPr>
        <w:t>s</w:t>
      </w:r>
      <w:r>
        <w:rPr>
          <w:lang w:val="sq-AL"/>
        </w:rPr>
        <w:t>e</w:t>
      </w:r>
      <w:r>
        <w:rPr>
          <w:spacing w:val="6"/>
          <w:lang w:val="sq-AL"/>
        </w:rPr>
        <w:t xml:space="preserve"> </w:t>
      </w:r>
      <w:r>
        <w:rPr>
          <w:lang w:val="sq-AL"/>
        </w:rPr>
        <w:t>do</w:t>
      </w:r>
      <w:r>
        <w:rPr>
          <w:spacing w:val="7"/>
          <w:lang w:val="sq-AL"/>
        </w:rPr>
        <w:t xml:space="preserve"> </w:t>
      </w:r>
      <w:r>
        <w:rPr>
          <w:lang w:val="sq-AL"/>
        </w:rPr>
        <w:t>të</w:t>
      </w:r>
      <w:r>
        <w:rPr>
          <w:spacing w:val="8"/>
          <w:lang w:val="sq-AL"/>
        </w:rPr>
        <w:t xml:space="preserve"> </w:t>
      </w:r>
      <w:r>
        <w:rPr>
          <w:lang w:val="sq-AL"/>
        </w:rPr>
        <w:t>nd</w:t>
      </w:r>
      <w:r>
        <w:rPr>
          <w:spacing w:val="-1"/>
          <w:lang w:val="sq-AL"/>
        </w:rPr>
        <w:t>ë</w:t>
      </w:r>
      <w:r>
        <w:rPr>
          <w:lang w:val="sq-AL"/>
        </w:rPr>
        <w:t>r</w:t>
      </w:r>
      <w:r>
        <w:rPr>
          <w:spacing w:val="1"/>
          <w:lang w:val="sq-AL"/>
        </w:rPr>
        <w:t>me</w:t>
      </w:r>
      <w:r>
        <w:rPr>
          <w:lang w:val="sq-AL"/>
        </w:rPr>
        <w:t>rr</w:t>
      </w:r>
      <w:r>
        <w:rPr>
          <w:spacing w:val="-1"/>
          <w:lang w:val="sq-AL"/>
        </w:rPr>
        <w:t>e</w:t>
      </w:r>
      <w:r>
        <w:rPr>
          <w:lang w:val="sq-AL"/>
        </w:rPr>
        <w:t>n d</w:t>
      </w:r>
      <w:r>
        <w:rPr>
          <w:spacing w:val="2"/>
          <w:lang w:val="sq-AL"/>
        </w:rPr>
        <w:t>h</w:t>
      </w:r>
      <w:r>
        <w:rPr>
          <w:lang w:val="sq-AL"/>
        </w:rPr>
        <w:t>e k</w:t>
      </w:r>
      <w:r>
        <w:rPr>
          <w:spacing w:val="2"/>
          <w:lang w:val="sq-AL"/>
        </w:rPr>
        <w:t>r</w:t>
      </w:r>
      <w:r>
        <w:rPr>
          <w:spacing w:val="-5"/>
          <w:lang w:val="sq-AL"/>
        </w:rPr>
        <w:t>y</w:t>
      </w:r>
      <w:r>
        <w:rPr>
          <w:spacing w:val="2"/>
          <w:lang w:val="sq-AL"/>
        </w:rPr>
        <w:t>h</w:t>
      </w:r>
      <w:r>
        <w:rPr>
          <w:spacing w:val="-1"/>
          <w:lang w:val="sq-AL"/>
        </w:rPr>
        <w:t>e</w:t>
      </w:r>
      <w:r>
        <w:rPr>
          <w:lang w:val="sq-AL"/>
        </w:rPr>
        <w:t>n;</w:t>
      </w:r>
    </w:p>
    <w:p w:rsidR="005A304F" w:rsidRDefault="005A304F" w:rsidP="005A304F">
      <w:pPr>
        <w:pStyle w:val="Paragrafi"/>
        <w:rPr>
          <w:lang w:val="sq-AL"/>
        </w:rPr>
      </w:pPr>
      <w:r>
        <w:rPr>
          <w:lang w:val="sq-AL"/>
        </w:rPr>
        <w:t xml:space="preserve">k) </w:t>
      </w:r>
      <w:r>
        <w:rPr>
          <w:spacing w:val="2"/>
          <w:lang w:val="sq-AL"/>
        </w:rPr>
        <w:t>H</w:t>
      </w:r>
      <w:r>
        <w:rPr>
          <w:spacing w:val="-5"/>
          <w:lang w:val="sq-AL"/>
        </w:rPr>
        <w:t>y</w:t>
      </w:r>
      <w:r>
        <w:rPr>
          <w:lang w:val="sq-AL"/>
        </w:rPr>
        <w:t>rja</w:t>
      </w:r>
      <w:r>
        <w:rPr>
          <w:spacing w:val="3"/>
          <w:lang w:val="sq-AL"/>
        </w:rPr>
        <w:t xml:space="preserve"> </w:t>
      </w:r>
      <w:r>
        <w:rPr>
          <w:spacing w:val="2"/>
          <w:lang w:val="sq-AL"/>
        </w:rPr>
        <w:t>n</w:t>
      </w:r>
      <w:r>
        <w:rPr>
          <w:lang w:val="sq-AL"/>
        </w:rPr>
        <w:t>ë</w:t>
      </w:r>
      <w:r>
        <w:rPr>
          <w:spacing w:val="5"/>
          <w:lang w:val="sq-AL"/>
        </w:rPr>
        <w:t xml:space="preserve"> </w:t>
      </w:r>
      <w:r>
        <w:rPr>
          <w:lang w:val="sq-AL"/>
        </w:rPr>
        <w:t>kontr</w:t>
      </w:r>
      <w:r>
        <w:rPr>
          <w:spacing w:val="-1"/>
          <w:lang w:val="sq-AL"/>
        </w:rPr>
        <w:t>a</w:t>
      </w:r>
      <w:r>
        <w:rPr>
          <w:lang w:val="sq-AL"/>
        </w:rPr>
        <w:t>të</w:t>
      </w:r>
      <w:r>
        <w:rPr>
          <w:spacing w:val="1"/>
          <w:lang w:val="sq-AL"/>
        </w:rPr>
        <w:t xml:space="preserve"> </w:t>
      </w:r>
      <w:r>
        <w:rPr>
          <w:lang w:val="sq-AL"/>
        </w:rPr>
        <w:t>d</w:t>
      </w:r>
      <w:r>
        <w:rPr>
          <w:spacing w:val="2"/>
          <w:lang w:val="sq-AL"/>
        </w:rPr>
        <w:t>h</w:t>
      </w:r>
      <w:r>
        <w:rPr>
          <w:lang w:val="sq-AL"/>
        </w:rPr>
        <w:t>e</w:t>
      </w:r>
      <w:r>
        <w:rPr>
          <w:spacing w:val="4"/>
          <w:lang w:val="sq-AL"/>
        </w:rPr>
        <w:t xml:space="preserve"> </w:t>
      </w:r>
      <w:r>
        <w:rPr>
          <w:spacing w:val="1"/>
          <w:lang w:val="sq-AL"/>
        </w:rPr>
        <w:t>z</w:t>
      </w:r>
      <w:r>
        <w:rPr>
          <w:lang w:val="sq-AL"/>
        </w:rPr>
        <w:t>b</w:t>
      </w:r>
      <w:r>
        <w:rPr>
          <w:spacing w:val="-1"/>
          <w:lang w:val="sq-AL"/>
        </w:rPr>
        <w:t>a</w:t>
      </w:r>
      <w:r>
        <w:rPr>
          <w:lang w:val="sq-AL"/>
        </w:rPr>
        <w:t>ti</w:t>
      </w:r>
      <w:r>
        <w:rPr>
          <w:spacing w:val="1"/>
          <w:lang w:val="sq-AL"/>
        </w:rPr>
        <w:t>m</w:t>
      </w:r>
      <w:r>
        <w:rPr>
          <w:lang w:val="sq-AL"/>
        </w:rPr>
        <w:t>i</w:t>
      </w:r>
      <w:r>
        <w:rPr>
          <w:spacing w:val="3"/>
          <w:lang w:val="sq-AL"/>
        </w:rPr>
        <w:t xml:space="preserve"> </w:t>
      </w:r>
      <w:r>
        <w:rPr>
          <w:lang w:val="sq-AL"/>
        </w:rPr>
        <w:t>i</w:t>
      </w:r>
      <w:r>
        <w:rPr>
          <w:spacing w:val="7"/>
          <w:lang w:val="sq-AL"/>
        </w:rPr>
        <w:t xml:space="preserve"> </w:t>
      </w:r>
      <w:r>
        <w:rPr>
          <w:lang w:val="sq-AL"/>
        </w:rPr>
        <w:t>s</w:t>
      </w:r>
      <w:r>
        <w:rPr>
          <w:spacing w:val="-1"/>
          <w:lang w:val="sq-AL"/>
        </w:rPr>
        <w:t>a</w:t>
      </w:r>
      <w:r>
        <w:rPr>
          <w:lang w:val="sq-AL"/>
        </w:rPr>
        <w:t>j</w:t>
      </w:r>
      <w:r>
        <w:rPr>
          <w:spacing w:val="6"/>
          <w:lang w:val="sq-AL"/>
        </w:rPr>
        <w:t xml:space="preserve"> </w:t>
      </w:r>
      <w:r>
        <w:rPr>
          <w:lang w:val="sq-AL"/>
        </w:rPr>
        <w:t>n</w:t>
      </w:r>
      <w:r>
        <w:rPr>
          <w:spacing w:val="-2"/>
          <w:lang w:val="sq-AL"/>
        </w:rPr>
        <w:t>g</w:t>
      </w:r>
      <w:r>
        <w:rPr>
          <w:lang w:val="sq-AL"/>
        </w:rPr>
        <w:t>a</w:t>
      </w:r>
      <w:r>
        <w:rPr>
          <w:spacing w:val="4"/>
          <w:lang w:val="sq-AL"/>
        </w:rPr>
        <w:t xml:space="preserve"> </w:t>
      </w:r>
      <w:r>
        <w:rPr>
          <w:lang w:val="sq-AL"/>
        </w:rPr>
        <w:t>një</w:t>
      </w:r>
      <w:r>
        <w:rPr>
          <w:spacing w:val="4"/>
          <w:lang w:val="sq-AL"/>
        </w:rPr>
        <w:t xml:space="preserve"> </w:t>
      </w:r>
      <w:r>
        <w:rPr>
          <w:lang w:val="sq-AL"/>
        </w:rPr>
        <w:t>nj</w:t>
      </w:r>
      <w:r>
        <w:rPr>
          <w:spacing w:val="-1"/>
          <w:lang w:val="sq-AL"/>
        </w:rPr>
        <w:t>ë</w:t>
      </w:r>
      <w:r>
        <w:rPr>
          <w:lang w:val="sq-AL"/>
        </w:rPr>
        <w:t>si</w:t>
      </w:r>
      <w:r>
        <w:rPr>
          <w:spacing w:val="4"/>
          <w:lang w:val="sq-AL"/>
        </w:rPr>
        <w:t xml:space="preserve"> </w:t>
      </w:r>
      <w:r>
        <w:rPr>
          <w:lang w:val="sq-AL"/>
        </w:rPr>
        <w:t>q</w:t>
      </w:r>
      <w:r>
        <w:rPr>
          <w:spacing w:val="-1"/>
          <w:lang w:val="sq-AL"/>
        </w:rPr>
        <w:t>e</w:t>
      </w:r>
      <w:r>
        <w:rPr>
          <w:lang w:val="sq-AL"/>
        </w:rPr>
        <w:t>v</w:t>
      </w:r>
      <w:r>
        <w:rPr>
          <w:spacing w:val="-1"/>
          <w:lang w:val="sq-AL"/>
        </w:rPr>
        <w:t>e</w:t>
      </w:r>
      <w:r>
        <w:rPr>
          <w:lang w:val="sq-AL"/>
        </w:rPr>
        <w:t>rit</w:t>
      </w:r>
      <w:r>
        <w:rPr>
          <w:spacing w:val="-1"/>
          <w:lang w:val="sq-AL"/>
        </w:rPr>
        <w:t>a</w:t>
      </w:r>
      <w:r>
        <w:rPr>
          <w:spacing w:val="2"/>
          <w:lang w:val="sq-AL"/>
        </w:rPr>
        <w:t>r</w:t>
      </w:r>
      <w:r>
        <w:rPr>
          <w:lang w:val="sq-AL"/>
        </w:rPr>
        <w:t>e ose</w:t>
      </w:r>
      <w:r>
        <w:rPr>
          <w:spacing w:val="4"/>
          <w:lang w:val="sq-AL"/>
        </w:rPr>
        <w:t xml:space="preserve"> </w:t>
      </w:r>
      <w:r>
        <w:rPr>
          <w:lang w:val="sq-AL"/>
        </w:rPr>
        <w:t>sist</w:t>
      </w:r>
      <w:r>
        <w:rPr>
          <w:spacing w:val="-1"/>
          <w:lang w:val="sq-AL"/>
        </w:rPr>
        <w:t>e</w:t>
      </w:r>
      <w:r>
        <w:rPr>
          <w:lang w:val="sq-AL"/>
        </w:rPr>
        <w:t>m</w:t>
      </w:r>
      <w:r>
        <w:rPr>
          <w:spacing w:val="3"/>
          <w:lang w:val="sq-AL"/>
        </w:rPr>
        <w:t xml:space="preserve"> </w:t>
      </w:r>
      <w:r>
        <w:rPr>
          <w:spacing w:val="-1"/>
          <w:lang w:val="sq-AL"/>
        </w:rPr>
        <w:t>e</w:t>
      </w:r>
      <w:r>
        <w:rPr>
          <w:lang w:val="sq-AL"/>
        </w:rPr>
        <w:t>n</w:t>
      </w:r>
      <w:r>
        <w:rPr>
          <w:spacing w:val="1"/>
          <w:lang w:val="sq-AL"/>
        </w:rPr>
        <w:t>e</w:t>
      </w:r>
      <w:r>
        <w:rPr>
          <w:lang w:val="sq-AL"/>
        </w:rPr>
        <w:t>r</w:t>
      </w:r>
      <w:r>
        <w:rPr>
          <w:spacing w:val="-2"/>
          <w:lang w:val="sq-AL"/>
        </w:rPr>
        <w:t>g</w:t>
      </w:r>
      <w:r>
        <w:rPr>
          <w:lang w:val="sq-AL"/>
        </w:rPr>
        <w:t>j</w:t>
      </w:r>
      <w:r>
        <w:rPr>
          <w:spacing w:val="-1"/>
          <w:lang w:val="sq-AL"/>
        </w:rPr>
        <w:t>e</w:t>
      </w:r>
      <w:r>
        <w:rPr>
          <w:lang w:val="sq-AL"/>
        </w:rPr>
        <w:t>tik</w:t>
      </w:r>
      <w:r>
        <w:rPr>
          <w:spacing w:val="1"/>
          <w:lang w:val="sq-AL"/>
        </w:rPr>
        <w:t xml:space="preserve"> </w:t>
      </w:r>
      <w:r>
        <w:rPr>
          <w:lang w:val="sq-AL"/>
        </w:rPr>
        <w:t>publik</w:t>
      </w:r>
      <w:r>
        <w:rPr>
          <w:spacing w:val="1"/>
          <w:lang w:val="sq-AL"/>
        </w:rPr>
        <w:t xml:space="preserve"> </w:t>
      </w:r>
      <w:r>
        <w:rPr>
          <w:lang w:val="sq-AL"/>
        </w:rPr>
        <w:t>b</w:t>
      </w:r>
      <w:r>
        <w:rPr>
          <w:spacing w:val="-1"/>
          <w:lang w:val="sq-AL"/>
        </w:rPr>
        <w:t>ë</w:t>
      </w:r>
      <w:r>
        <w:rPr>
          <w:lang w:val="sq-AL"/>
        </w:rPr>
        <w:t>h</w:t>
      </w:r>
      <w:r>
        <w:rPr>
          <w:spacing w:val="-1"/>
          <w:lang w:val="sq-AL"/>
        </w:rPr>
        <w:t>e</w:t>
      </w:r>
      <w:r>
        <w:rPr>
          <w:lang w:val="sq-AL"/>
        </w:rPr>
        <w:t>t</w:t>
      </w:r>
      <w:r>
        <w:rPr>
          <w:spacing w:val="3"/>
          <w:lang w:val="sq-AL"/>
        </w:rPr>
        <w:t xml:space="preserve"> </w:t>
      </w:r>
      <w:r>
        <w:rPr>
          <w:lang w:val="sq-AL"/>
        </w:rPr>
        <w:t>p</w:t>
      </w:r>
      <w:r>
        <w:rPr>
          <w:spacing w:val="-1"/>
          <w:lang w:val="sq-AL"/>
        </w:rPr>
        <w:t>ë</w:t>
      </w:r>
      <w:r>
        <w:rPr>
          <w:lang w:val="sq-AL"/>
        </w:rPr>
        <w:t>r një q</w:t>
      </w:r>
      <w:r>
        <w:rPr>
          <w:spacing w:val="-1"/>
          <w:lang w:val="sq-AL"/>
        </w:rPr>
        <w:t>ë</w:t>
      </w:r>
      <w:r>
        <w:rPr>
          <w:lang w:val="sq-AL"/>
        </w:rPr>
        <w:t xml:space="preserve">llim të duhur </w:t>
      </w:r>
      <w:r>
        <w:rPr>
          <w:spacing w:val="-2"/>
          <w:lang w:val="sq-AL"/>
        </w:rPr>
        <w:t>p</w:t>
      </w:r>
      <w:r>
        <w:rPr>
          <w:lang w:val="sq-AL"/>
        </w:rPr>
        <w:t>ublik br</w:t>
      </w:r>
      <w:r>
        <w:rPr>
          <w:spacing w:val="-1"/>
          <w:lang w:val="sq-AL"/>
        </w:rPr>
        <w:t>e</w:t>
      </w:r>
      <w:r>
        <w:rPr>
          <w:lang w:val="sq-AL"/>
        </w:rPr>
        <w:t>nda kupti</w:t>
      </w:r>
      <w:r>
        <w:rPr>
          <w:spacing w:val="1"/>
          <w:lang w:val="sq-AL"/>
        </w:rPr>
        <w:t>m</w:t>
      </w:r>
      <w:r>
        <w:rPr>
          <w:lang w:val="sq-AL"/>
        </w:rPr>
        <w:t>it të doku</w:t>
      </w:r>
      <w:r>
        <w:rPr>
          <w:spacing w:val="1"/>
          <w:lang w:val="sq-AL"/>
        </w:rPr>
        <w:t>m</w:t>
      </w:r>
      <w:r>
        <w:rPr>
          <w:spacing w:val="-1"/>
          <w:lang w:val="sq-AL"/>
        </w:rPr>
        <w:t>e</w:t>
      </w:r>
      <w:r>
        <w:rPr>
          <w:lang w:val="sq-AL"/>
        </w:rPr>
        <w:t>nt</w:t>
      </w:r>
      <w:r>
        <w:rPr>
          <w:spacing w:val="-1"/>
          <w:lang w:val="sq-AL"/>
        </w:rPr>
        <w:t>e</w:t>
      </w:r>
      <w:r>
        <w:rPr>
          <w:lang w:val="sq-AL"/>
        </w:rPr>
        <w:t>ve p</w:t>
      </w:r>
      <w:r>
        <w:rPr>
          <w:spacing w:val="-1"/>
          <w:lang w:val="sq-AL"/>
        </w:rPr>
        <w:t>ë</w:t>
      </w:r>
      <w:r>
        <w:rPr>
          <w:lang w:val="sq-AL"/>
        </w:rPr>
        <w:t>rk</w:t>
      </w:r>
      <w:r>
        <w:rPr>
          <w:spacing w:val="-1"/>
          <w:lang w:val="sq-AL"/>
        </w:rPr>
        <w:t>a</w:t>
      </w:r>
      <w:r>
        <w:rPr>
          <w:spacing w:val="3"/>
          <w:lang w:val="sq-AL"/>
        </w:rPr>
        <w:t>t</w:t>
      </w:r>
      <w:r>
        <w:rPr>
          <w:spacing w:val="-1"/>
          <w:lang w:val="sq-AL"/>
        </w:rPr>
        <w:t>ë</w:t>
      </w:r>
      <w:r>
        <w:rPr>
          <w:lang w:val="sq-AL"/>
        </w:rPr>
        <w:t>se konstitu</w:t>
      </w:r>
      <w:r>
        <w:rPr>
          <w:spacing w:val="-1"/>
          <w:lang w:val="sq-AL"/>
        </w:rPr>
        <w:t>c</w:t>
      </w:r>
      <w:r>
        <w:rPr>
          <w:lang w:val="sq-AL"/>
        </w:rPr>
        <w:t>ion</w:t>
      </w:r>
      <w:r>
        <w:rPr>
          <w:spacing w:val="-1"/>
          <w:lang w:val="sq-AL"/>
        </w:rPr>
        <w:t>a</w:t>
      </w:r>
      <w:r>
        <w:rPr>
          <w:lang w:val="sq-AL"/>
        </w:rPr>
        <w:t>le ose q</w:t>
      </w:r>
      <w:r>
        <w:rPr>
          <w:spacing w:val="-1"/>
          <w:lang w:val="sq-AL"/>
        </w:rPr>
        <w:t>e</w:t>
      </w:r>
      <w:r>
        <w:rPr>
          <w:lang w:val="sq-AL"/>
        </w:rPr>
        <w:t>v</w:t>
      </w:r>
      <w:r>
        <w:rPr>
          <w:spacing w:val="-1"/>
          <w:lang w:val="sq-AL"/>
        </w:rPr>
        <w:t>e</w:t>
      </w:r>
      <w:r>
        <w:rPr>
          <w:lang w:val="sq-AL"/>
        </w:rPr>
        <w:t>rit</w:t>
      </w:r>
      <w:r>
        <w:rPr>
          <w:spacing w:val="-1"/>
          <w:lang w:val="sq-AL"/>
        </w:rPr>
        <w:t>a</w:t>
      </w:r>
      <w:r>
        <w:rPr>
          <w:spacing w:val="2"/>
          <w:lang w:val="sq-AL"/>
        </w:rPr>
        <w:t>r</w:t>
      </w:r>
      <w:r>
        <w:rPr>
          <w:lang w:val="sq-AL"/>
        </w:rPr>
        <w:t>e</w:t>
      </w:r>
      <w:r>
        <w:rPr>
          <w:spacing w:val="-7"/>
          <w:lang w:val="sq-AL"/>
        </w:rPr>
        <w:t xml:space="preserve"> </w:t>
      </w:r>
      <w:r>
        <w:rPr>
          <w:lang w:val="sq-AL"/>
        </w:rPr>
        <w:t>dhe</w:t>
      </w:r>
      <w:r>
        <w:rPr>
          <w:spacing w:val="-4"/>
          <w:lang w:val="sq-AL"/>
        </w:rPr>
        <w:t xml:space="preserve"> </w:t>
      </w:r>
      <w:r>
        <w:rPr>
          <w:lang w:val="sq-AL"/>
        </w:rPr>
        <w:t>l</w:t>
      </w:r>
      <w:r>
        <w:rPr>
          <w:spacing w:val="1"/>
          <w:lang w:val="sq-AL"/>
        </w:rPr>
        <w:t>e</w:t>
      </w:r>
      <w:r>
        <w:rPr>
          <w:spacing w:val="-2"/>
          <w:lang w:val="sq-AL"/>
        </w:rPr>
        <w:t>g</w:t>
      </w:r>
      <w:r>
        <w:rPr>
          <w:lang w:val="sq-AL"/>
        </w:rPr>
        <w:t>jisl</w:t>
      </w:r>
      <w:r>
        <w:rPr>
          <w:spacing w:val="-1"/>
          <w:lang w:val="sq-AL"/>
        </w:rPr>
        <w:t>ac</w:t>
      </w:r>
      <w:r>
        <w:rPr>
          <w:lang w:val="sq-AL"/>
        </w:rPr>
        <w:t>i</w:t>
      </w:r>
      <w:r>
        <w:rPr>
          <w:spacing w:val="2"/>
          <w:lang w:val="sq-AL"/>
        </w:rPr>
        <w:t>o</w:t>
      </w:r>
      <w:r>
        <w:rPr>
          <w:lang w:val="sq-AL"/>
        </w:rPr>
        <w:t>ni</w:t>
      </w:r>
      <w:r>
        <w:rPr>
          <w:spacing w:val="-5"/>
          <w:lang w:val="sq-AL"/>
        </w:rPr>
        <w:t xml:space="preserve"> </w:t>
      </w:r>
      <w:r>
        <w:rPr>
          <w:lang w:val="sq-AL"/>
        </w:rPr>
        <w:t>në</w:t>
      </w:r>
      <w:r>
        <w:rPr>
          <w:spacing w:val="-3"/>
          <w:lang w:val="sq-AL"/>
        </w:rPr>
        <w:t xml:space="preserve"> </w:t>
      </w:r>
      <w:r>
        <w:rPr>
          <w:lang w:val="sq-AL"/>
        </w:rPr>
        <w:t>fuqi;</w:t>
      </w:r>
      <w:r>
        <w:rPr>
          <w:spacing w:val="-4"/>
          <w:lang w:val="sq-AL"/>
        </w:rPr>
        <w:t xml:space="preserve"> </w:t>
      </w:r>
      <w:r>
        <w:rPr>
          <w:lang w:val="sq-AL"/>
        </w:rPr>
        <w:t>dhe</w:t>
      </w:r>
    </w:p>
    <w:p w:rsidR="005A304F" w:rsidRDefault="005A304F" w:rsidP="005A304F">
      <w:pPr>
        <w:pStyle w:val="Paragrafi"/>
        <w:rPr>
          <w:lang w:val="sq-AL"/>
        </w:rPr>
      </w:pPr>
      <w:r>
        <w:rPr>
          <w:lang w:val="sq-AL"/>
        </w:rPr>
        <w:t>l)</w:t>
      </w:r>
      <w:r>
        <w:rPr>
          <w:spacing w:val="49"/>
          <w:lang w:val="sq-AL"/>
        </w:rPr>
        <w:t xml:space="preserve"> </w:t>
      </w:r>
      <w:r>
        <w:rPr>
          <w:spacing w:val="-1"/>
          <w:lang w:val="sq-AL"/>
        </w:rPr>
        <w:t>A</w:t>
      </w:r>
      <w:r>
        <w:rPr>
          <w:lang w:val="sq-AL"/>
        </w:rPr>
        <w:t>f</w:t>
      </w:r>
      <w:r>
        <w:rPr>
          <w:spacing w:val="-1"/>
          <w:lang w:val="sq-AL"/>
        </w:rPr>
        <w:t>a</w:t>
      </w:r>
      <w:r>
        <w:rPr>
          <w:lang w:val="sq-AL"/>
        </w:rPr>
        <w:t>ti i kontr</w:t>
      </w:r>
      <w:r>
        <w:rPr>
          <w:spacing w:val="-1"/>
          <w:lang w:val="sq-AL"/>
        </w:rPr>
        <w:t>a</w:t>
      </w:r>
      <w:r>
        <w:rPr>
          <w:lang w:val="sq-AL"/>
        </w:rPr>
        <w:t>t</w:t>
      </w:r>
      <w:r>
        <w:rPr>
          <w:spacing w:val="-1"/>
          <w:lang w:val="sq-AL"/>
        </w:rPr>
        <w:t>ë</w:t>
      </w:r>
      <w:r>
        <w:rPr>
          <w:lang w:val="sq-AL"/>
        </w:rPr>
        <w:t xml:space="preserve">s nuk </w:t>
      </w:r>
      <w:r>
        <w:rPr>
          <w:spacing w:val="-1"/>
          <w:lang w:val="sq-AL"/>
        </w:rPr>
        <w:t>z</w:t>
      </w:r>
      <w:r>
        <w:rPr>
          <w:spacing w:val="-2"/>
          <w:lang w:val="sq-AL"/>
        </w:rPr>
        <w:t>g</w:t>
      </w:r>
      <w:r>
        <w:rPr>
          <w:lang w:val="sq-AL"/>
        </w:rPr>
        <w:t>j</w:t>
      </w:r>
      <w:r>
        <w:rPr>
          <w:spacing w:val="-1"/>
          <w:lang w:val="sq-AL"/>
        </w:rPr>
        <w:t>a</w:t>
      </w:r>
      <w:r>
        <w:rPr>
          <w:lang w:val="sq-AL"/>
        </w:rPr>
        <w:t>t</w:t>
      </w:r>
      <w:r>
        <w:rPr>
          <w:spacing w:val="-1"/>
          <w:lang w:val="sq-AL"/>
        </w:rPr>
        <w:t>e</w:t>
      </w:r>
      <w:r>
        <w:rPr>
          <w:lang w:val="sq-AL"/>
        </w:rPr>
        <w:t>t p</w:t>
      </w:r>
      <w:r>
        <w:rPr>
          <w:spacing w:val="1"/>
          <w:lang w:val="sq-AL"/>
        </w:rPr>
        <w:t>ë</w:t>
      </w:r>
      <w:r>
        <w:rPr>
          <w:lang w:val="sq-AL"/>
        </w:rPr>
        <w:t>rt</w:t>
      </w:r>
      <w:r>
        <w:rPr>
          <w:spacing w:val="-1"/>
          <w:lang w:val="sq-AL"/>
        </w:rPr>
        <w:t>e</w:t>
      </w:r>
      <w:r>
        <w:rPr>
          <w:lang w:val="sq-AL"/>
        </w:rPr>
        <w:t>j ndonjë kufi</w:t>
      </w:r>
      <w:r>
        <w:rPr>
          <w:spacing w:val="1"/>
          <w:lang w:val="sq-AL"/>
        </w:rPr>
        <w:t>z</w:t>
      </w:r>
      <w:r>
        <w:rPr>
          <w:lang w:val="sq-AL"/>
        </w:rPr>
        <w:t>i</w:t>
      </w:r>
      <w:r>
        <w:rPr>
          <w:spacing w:val="1"/>
          <w:lang w:val="sq-AL"/>
        </w:rPr>
        <w:t>m</w:t>
      </w:r>
      <w:r>
        <w:rPr>
          <w:lang w:val="sq-AL"/>
        </w:rPr>
        <w:t xml:space="preserve">i të </w:t>
      </w:r>
      <w:r>
        <w:rPr>
          <w:spacing w:val="1"/>
          <w:lang w:val="sq-AL"/>
        </w:rPr>
        <w:t>z</w:t>
      </w:r>
      <w:r>
        <w:rPr>
          <w:lang w:val="sq-AL"/>
        </w:rPr>
        <w:t>b</w:t>
      </w:r>
      <w:r>
        <w:rPr>
          <w:spacing w:val="-1"/>
          <w:lang w:val="sq-AL"/>
        </w:rPr>
        <w:t>a</w:t>
      </w:r>
      <w:r>
        <w:rPr>
          <w:lang w:val="sq-AL"/>
        </w:rPr>
        <w:t>tu</w:t>
      </w:r>
      <w:r>
        <w:rPr>
          <w:spacing w:val="-1"/>
          <w:lang w:val="sq-AL"/>
        </w:rPr>
        <w:t>e</w:t>
      </w:r>
      <w:r>
        <w:rPr>
          <w:lang w:val="sq-AL"/>
        </w:rPr>
        <w:t>sh</w:t>
      </w:r>
      <w:r>
        <w:rPr>
          <w:spacing w:val="-1"/>
          <w:lang w:val="sq-AL"/>
        </w:rPr>
        <w:t>ë</w:t>
      </w:r>
      <w:r>
        <w:rPr>
          <w:lang w:val="sq-AL"/>
        </w:rPr>
        <w:t>m të v</w:t>
      </w:r>
      <w:r>
        <w:rPr>
          <w:spacing w:val="-1"/>
          <w:lang w:val="sq-AL"/>
        </w:rPr>
        <w:t>e</w:t>
      </w:r>
      <w:r>
        <w:rPr>
          <w:lang w:val="sq-AL"/>
        </w:rPr>
        <w:t>ndosur n</w:t>
      </w:r>
      <w:r>
        <w:rPr>
          <w:spacing w:val="-2"/>
          <w:lang w:val="sq-AL"/>
        </w:rPr>
        <w:t>g</w:t>
      </w:r>
      <w:r>
        <w:rPr>
          <w:lang w:val="sq-AL"/>
        </w:rPr>
        <w:t>a ndon</w:t>
      </w:r>
      <w:r>
        <w:rPr>
          <w:spacing w:val="3"/>
          <w:lang w:val="sq-AL"/>
        </w:rPr>
        <w:t>j</w:t>
      </w:r>
      <w:r>
        <w:rPr>
          <w:lang w:val="sq-AL"/>
        </w:rPr>
        <w:t>ë doku</w:t>
      </w:r>
      <w:r>
        <w:rPr>
          <w:spacing w:val="1"/>
          <w:lang w:val="sq-AL"/>
        </w:rPr>
        <w:t>m</w:t>
      </w:r>
      <w:r>
        <w:rPr>
          <w:spacing w:val="-1"/>
          <w:lang w:val="sq-AL"/>
        </w:rPr>
        <w:t>e</w:t>
      </w:r>
      <w:r>
        <w:rPr>
          <w:lang w:val="sq-AL"/>
        </w:rPr>
        <w:t>nt</w:t>
      </w:r>
      <w:r>
        <w:rPr>
          <w:spacing w:val="-9"/>
          <w:lang w:val="sq-AL"/>
        </w:rPr>
        <w:t xml:space="preserve"> </w:t>
      </w:r>
      <w:r>
        <w:rPr>
          <w:lang w:val="sq-AL"/>
        </w:rPr>
        <w:t>tj</w:t>
      </w:r>
      <w:r>
        <w:rPr>
          <w:spacing w:val="-1"/>
          <w:lang w:val="sq-AL"/>
        </w:rPr>
        <w:t>e</w:t>
      </w:r>
      <w:r>
        <w:rPr>
          <w:lang w:val="sq-AL"/>
        </w:rPr>
        <w:t>t</w:t>
      </w:r>
      <w:r>
        <w:rPr>
          <w:spacing w:val="-1"/>
          <w:lang w:val="sq-AL"/>
        </w:rPr>
        <w:t>ë</w:t>
      </w:r>
      <w:r>
        <w:rPr>
          <w:lang w:val="sq-AL"/>
        </w:rPr>
        <w:t>r</w:t>
      </w:r>
      <w:r>
        <w:rPr>
          <w:spacing w:val="-1"/>
          <w:lang w:val="sq-AL"/>
        </w:rPr>
        <w:t xml:space="preserve"> </w:t>
      </w:r>
      <w:r>
        <w:rPr>
          <w:lang w:val="sq-AL"/>
        </w:rPr>
        <w:t>p</w:t>
      </w:r>
      <w:r>
        <w:rPr>
          <w:spacing w:val="-1"/>
          <w:lang w:val="sq-AL"/>
        </w:rPr>
        <w:t>ë</w:t>
      </w:r>
      <w:r>
        <w:rPr>
          <w:lang w:val="sq-AL"/>
        </w:rPr>
        <w:t>r</w:t>
      </w:r>
      <w:r>
        <w:rPr>
          <w:spacing w:val="2"/>
          <w:lang w:val="sq-AL"/>
        </w:rPr>
        <w:t>k</w:t>
      </w:r>
      <w:r>
        <w:rPr>
          <w:spacing w:val="-1"/>
          <w:lang w:val="sq-AL"/>
        </w:rPr>
        <w:t>a</w:t>
      </w:r>
      <w:r>
        <w:rPr>
          <w:lang w:val="sq-AL"/>
        </w:rPr>
        <w:t>t</w:t>
      </w:r>
      <w:r>
        <w:rPr>
          <w:spacing w:val="-1"/>
          <w:lang w:val="sq-AL"/>
        </w:rPr>
        <w:t>ë</w:t>
      </w:r>
      <w:r>
        <w:rPr>
          <w:lang w:val="sq-AL"/>
        </w:rPr>
        <w:t>s</w:t>
      </w:r>
      <w:r>
        <w:rPr>
          <w:spacing w:val="-2"/>
          <w:lang w:val="sq-AL"/>
        </w:rPr>
        <w:t xml:space="preserve"> </w:t>
      </w:r>
      <w:r>
        <w:rPr>
          <w:lang w:val="sq-AL"/>
        </w:rPr>
        <w:t>konstitu</w:t>
      </w:r>
      <w:r>
        <w:rPr>
          <w:spacing w:val="-1"/>
          <w:lang w:val="sq-AL"/>
        </w:rPr>
        <w:t>c</w:t>
      </w:r>
      <w:r>
        <w:rPr>
          <w:lang w:val="sq-AL"/>
        </w:rPr>
        <w:t>ion</w:t>
      </w:r>
      <w:r>
        <w:rPr>
          <w:spacing w:val="-1"/>
          <w:lang w:val="sq-AL"/>
        </w:rPr>
        <w:t>a</w:t>
      </w:r>
      <w:r>
        <w:rPr>
          <w:lang w:val="sq-AL"/>
        </w:rPr>
        <w:t>l</w:t>
      </w:r>
      <w:r>
        <w:rPr>
          <w:spacing w:val="-10"/>
          <w:lang w:val="sq-AL"/>
        </w:rPr>
        <w:t xml:space="preserve"> </w:t>
      </w:r>
      <w:r>
        <w:rPr>
          <w:lang w:val="sq-AL"/>
        </w:rPr>
        <w:t>ose</w:t>
      </w:r>
      <w:r>
        <w:rPr>
          <w:spacing w:val="-3"/>
          <w:lang w:val="sq-AL"/>
        </w:rPr>
        <w:t xml:space="preserve"> </w:t>
      </w:r>
      <w:r>
        <w:rPr>
          <w:lang w:val="sq-AL"/>
        </w:rPr>
        <w:t>q</w:t>
      </w:r>
      <w:r>
        <w:rPr>
          <w:spacing w:val="-1"/>
          <w:lang w:val="sq-AL"/>
        </w:rPr>
        <w:t>e</w:t>
      </w:r>
      <w:r>
        <w:rPr>
          <w:lang w:val="sq-AL"/>
        </w:rPr>
        <w:t>v</w:t>
      </w:r>
      <w:r>
        <w:rPr>
          <w:spacing w:val="5"/>
          <w:lang w:val="sq-AL"/>
        </w:rPr>
        <w:t>e</w:t>
      </w:r>
      <w:r>
        <w:rPr>
          <w:lang w:val="sq-AL"/>
        </w:rPr>
        <w:t>r</w:t>
      </w:r>
      <w:r>
        <w:rPr>
          <w:spacing w:val="3"/>
          <w:lang w:val="sq-AL"/>
        </w:rPr>
        <w:t>i</w:t>
      </w:r>
      <w:r>
        <w:rPr>
          <w:lang w:val="sq-AL"/>
        </w:rPr>
        <w:t>t</w:t>
      </w:r>
      <w:r>
        <w:rPr>
          <w:spacing w:val="-1"/>
          <w:lang w:val="sq-AL"/>
        </w:rPr>
        <w:t>a</w:t>
      </w:r>
      <w:r>
        <w:rPr>
          <w:lang w:val="sq-AL"/>
        </w:rPr>
        <w:t>r</w:t>
      </w:r>
      <w:r>
        <w:rPr>
          <w:spacing w:val="-6"/>
          <w:lang w:val="sq-AL"/>
        </w:rPr>
        <w:t xml:space="preserve"> </w:t>
      </w:r>
      <w:r>
        <w:rPr>
          <w:lang w:val="sq-AL"/>
        </w:rPr>
        <w:t>dhe</w:t>
      </w:r>
      <w:r>
        <w:rPr>
          <w:spacing w:val="-4"/>
          <w:lang w:val="sq-AL"/>
        </w:rPr>
        <w:t xml:space="preserve"> </w:t>
      </w:r>
      <w:r>
        <w:rPr>
          <w:spacing w:val="2"/>
          <w:lang w:val="sq-AL"/>
        </w:rPr>
        <w:t>n</w:t>
      </w:r>
      <w:r>
        <w:rPr>
          <w:spacing w:val="-2"/>
          <w:lang w:val="sq-AL"/>
        </w:rPr>
        <w:t>g</w:t>
      </w:r>
      <w:r>
        <w:rPr>
          <w:lang w:val="sq-AL"/>
        </w:rPr>
        <w:t>a</w:t>
      </w:r>
      <w:r>
        <w:rPr>
          <w:spacing w:val="-3"/>
          <w:lang w:val="sq-AL"/>
        </w:rPr>
        <w:t xml:space="preserve"> </w:t>
      </w:r>
      <w:r>
        <w:rPr>
          <w:lang w:val="sq-AL"/>
        </w:rPr>
        <w:t>l</w:t>
      </w:r>
      <w:r>
        <w:rPr>
          <w:spacing w:val="1"/>
          <w:lang w:val="sq-AL"/>
        </w:rPr>
        <w:t>e</w:t>
      </w:r>
      <w:r>
        <w:rPr>
          <w:spacing w:val="-2"/>
          <w:lang w:val="sq-AL"/>
        </w:rPr>
        <w:t>g</w:t>
      </w:r>
      <w:r>
        <w:rPr>
          <w:lang w:val="sq-AL"/>
        </w:rPr>
        <w:t>jisl</w:t>
      </w:r>
      <w:r>
        <w:rPr>
          <w:spacing w:val="1"/>
          <w:lang w:val="sq-AL"/>
        </w:rPr>
        <w:t>a</w:t>
      </w:r>
      <w:r>
        <w:rPr>
          <w:spacing w:val="-1"/>
          <w:lang w:val="sq-AL"/>
        </w:rPr>
        <w:t>c</w:t>
      </w:r>
      <w:r>
        <w:rPr>
          <w:lang w:val="sq-AL"/>
        </w:rPr>
        <w:t>ioni</w:t>
      </w:r>
      <w:r>
        <w:rPr>
          <w:spacing w:val="-5"/>
          <w:lang w:val="sq-AL"/>
        </w:rPr>
        <w:t xml:space="preserve"> </w:t>
      </w:r>
      <w:r>
        <w:rPr>
          <w:lang w:val="sq-AL"/>
        </w:rPr>
        <w:t>në</w:t>
      </w:r>
      <w:r>
        <w:rPr>
          <w:spacing w:val="-3"/>
          <w:lang w:val="sq-AL"/>
        </w:rPr>
        <w:t xml:space="preserve"> </w:t>
      </w:r>
      <w:r>
        <w:rPr>
          <w:lang w:val="sq-AL"/>
        </w:rPr>
        <w:t>fuqi;</w:t>
      </w:r>
      <w:r>
        <w:rPr>
          <w:spacing w:val="-4"/>
          <w:lang w:val="sq-AL"/>
        </w:rPr>
        <w:t xml:space="preserve"> </w:t>
      </w:r>
      <w:r>
        <w:rPr>
          <w:lang w:val="sq-AL"/>
        </w:rPr>
        <w:t>dhe</w:t>
      </w:r>
    </w:p>
    <w:p w:rsidR="005A304F" w:rsidRDefault="005A304F" w:rsidP="005A304F">
      <w:pPr>
        <w:pStyle w:val="Paragrafi"/>
        <w:rPr>
          <w:lang w:val="sq-AL"/>
        </w:rPr>
      </w:pPr>
      <w:r>
        <w:rPr>
          <w:spacing w:val="1"/>
          <w:lang w:val="sq-AL"/>
        </w:rPr>
        <w:t>m</w:t>
      </w:r>
      <w:r>
        <w:rPr>
          <w:lang w:val="sq-AL"/>
        </w:rPr>
        <w:t>)</w:t>
      </w:r>
      <w:r>
        <w:rPr>
          <w:spacing w:val="48"/>
          <w:lang w:val="sq-AL"/>
        </w:rPr>
        <w:t xml:space="preserve"> </w:t>
      </w:r>
      <w:r>
        <w:rPr>
          <w:lang w:val="sq-AL"/>
        </w:rPr>
        <w:t>Lidhur</w:t>
      </w:r>
      <w:r>
        <w:rPr>
          <w:spacing w:val="5"/>
          <w:lang w:val="sq-AL"/>
        </w:rPr>
        <w:t xml:space="preserve"> </w:t>
      </w:r>
      <w:r>
        <w:rPr>
          <w:spacing w:val="1"/>
          <w:lang w:val="sq-AL"/>
        </w:rPr>
        <w:t>m</w:t>
      </w:r>
      <w:r>
        <w:rPr>
          <w:lang w:val="sq-AL"/>
        </w:rPr>
        <w:t>e</w:t>
      </w:r>
      <w:r>
        <w:rPr>
          <w:spacing w:val="7"/>
          <w:lang w:val="sq-AL"/>
        </w:rPr>
        <w:t xml:space="preserve"> </w:t>
      </w:r>
      <w:r>
        <w:rPr>
          <w:lang w:val="sq-AL"/>
        </w:rPr>
        <w:t>një</w:t>
      </w:r>
      <w:r>
        <w:rPr>
          <w:spacing w:val="7"/>
          <w:lang w:val="sq-AL"/>
        </w:rPr>
        <w:t xml:space="preserve"> </w:t>
      </w:r>
      <w:r>
        <w:rPr>
          <w:spacing w:val="1"/>
          <w:lang w:val="sq-AL"/>
        </w:rPr>
        <w:t>P</w:t>
      </w:r>
      <w:r>
        <w:rPr>
          <w:spacing w:val="-1"/>
          <w:lang w:val="sq-AL"/>
        </w:rPr>
        <w:t>a</w:t>
      </w:r>
      <w:r>
        <w:rPr>
          <w:lang w:val="sq-AL"/>
        </w:rPr>
        <w:t>l</w:t>
      </w:r>
      <w:r>
        <w:rPr>
          <w:spacing w:val="-1"/>
          <w:lang w:val="sq-AL"/>
        </w:rPr>
        <w:t>ë</w:t>
      </w:r>
      <w:r>
        <w:rPr>
          <w:lang w:val="sq-AL"/>
        </w:rPr>
        <w:t>,</w:t>
      </w:r>
      <w:r>
        <w:rPr>
          <w:spacing w:val="8"/>
          <w:lang w:val="sq-AL"/>
        </w:rPr>
        <w:t xml:space="preserve"> </w:t>
      </w:r>
      <w:r>
        <w:rPr>
          <w:lang w:val="sq-AL"/>
        </w:rPr>
        <w:t>se</w:t>
      </w:r>
      <w:r>
        <w:rPr>
          <w:spacing w:val="8"/>
          <w:lang w:val="sq-AL"/>
        </w:rPr>
        <w:t xml:space="preserve"> </w:t>
      </w:r>
      <w:r>
        <w:rPr>
          <w:lang w:val="sq-AL"/>
        </w:rPr>
        <w:t>n</w:t>
      </w:r>
      <w:r>
        <w:rPr>
          <w:spacing w:val="-2"/>
          <w:lang w:val="sq-AL"/>
        </w:rPr>
        <w:t>u</w:t>
      </w:r>
      <w:r>
        <w:rPr>
          <w:lang w:val="sq-AL"/>
        </w:rPr>
        <w:t>k</w:t>
      </w:r>
      <w:r>
        <w:rPr>
          <w:spacing w:val="6"/>
          <w:lang w:val="sq-AL"/>
        </w:rPr>
        <w:t xml:space="preserve"> </w:t>
      </w:r>
      <w:r>
        <w:rPr>
          <w:lang w:val="sq-AL"/>
        </w:rPr>
        <w:t>ka</w:t>
      </w:r>
      <w:r>
        <w:rPr>
          <w:spacing w:val="7"/>
          <w:lang w:val="sq-AL"/>
        </w:rPr>
        <w:t xml:space="preserve"> </w:t>
      </w:r>
      <w:r>
        <w:rPr>
          <w:lang w:val="sq-AL"/>
        </w:rPr>
        <w:t>f</w:t>
      </w:r>
      <w:r>
        <w:rPr>
          <w:spacing w:val="-1"/>
          <w:lang w:val="sq-AL"/>
        </w:rPr>
        <w:t>a</w:t>
      </w:r>
      <w:r>
        <w:rPr>
          <w:lang w:val="sq-AL"/>
        </w:rPr>
        <w:t>li</w:t>
      </w:r>
      <w:r>
        <w:rPr>
          <w:spacing w:val="1"/>
          <w:lang w:val="sq-AL"/>
        </w:rPr>
        <w:t>m</w:t>
      </w:r>
      <w:r>
        <w:rPr>
          <w:spacing w:val="-1"/>
          <w:lang w:val="sq-AL"/>
        </w:rPr>
        <w:t>e</w:t>
      </w:r>
      <w:r>
        <w:rPr>
          <w:lang w:val="sq-AL"/>
        </w:rPr>
        <w:t>ntu</w:t>
      </w:r>
      <w:r>
        <w:rPr>
          <w:spacing w:val="-1"/>
          <w:lang w:val="sq-AL"/>
        </w:rPr>
        <w:t>a</w:t>
      </w:r>
      <w:r>
        <w:rPr>
          <w:lang w:val="sq-AL"/>
        </w:rPr>
        <w:t>r</w:t>
      </w:r>
      <w:r>
        <w:rPr>
          <w:spacing w:val="2"/>
          <w:lang w:val="sq-AL"/>
        </w:rPr>
        <w:t xml:space="preserve"> </w:t>
      </w:r>
      <w:r>
        <w:rPr>
          <w:lang w:val="sq-AL"/>
        </w:rPr>
        <w:t>dhe</w:t>
      </w:r>
      <w:r>
        <w:rPr>
          <w:spacing w:val="5"/>
          <w:lang w:val="sq-AL"/>
        </w:rPr>
        <w:t xml:space="preserve"> </w:t>
      </w:r>
      <w:r>
        <w:rPr>
          <w:lang w:val="sq-AL"/>
        </w:rPr>
        <w:t>nuk</w:t>
      </w:r>
      <w:r>
        <w:rPr>
          <w:spacing w:val="6"/>
          <w:lang w:val="sq-AL"/>
        </w:rPr>
        <w:t xml:space="preserve"> </w:t>
      </w:r>
      <w:r>
        <w:rPr>
          <w:lang w:val="sq-AL"/>
        </w:rPr>
        <w:t>ka</w:t>
      </w:r>
      <w:r>
        <w:rPr>
          <w:spacing w:val="7"/>
          <w:lang w:val="sq-AL"/>
        </w:rPr>
        <w:t xml:space="preserve"> </w:t>
      </w:r>
      <w:r>
        <w:rPr>
          <w:lang w:val="sq-AL"/>
        </w:rPr>
        <w:t>pro</w:t>
      </w:r>
      <w:r>
        <w:rPr>
          <w:spacing w:val="-1"/>
          <w:lang w:val="sq-AL"/>
        </w:rPr>
        <w:t>ce</w:t>
      </w:r>
      <w:r>
        <w:rPr>
          <w:lang w:val="sq-AL"/>
        </w:rPr>
        <w:t>di</w:t>
      </w:r>
      <w:r>
        <w:rPr>
          <w:spacing w:val="1"/>
          <w:lang w:val="sq-AL"/>
        </w:rPr>
        <w:t>m</w:t>
      </w:r>
      <w:r>
        <w:rPr>
          <w:lang w:val="sq-AL"/>
        </w:rPr>
        <w:t>e</w:t>
      </w:r>
      <w:r>
        <w:rPr>
          <w:spacing w:val="1"/>
          <w:lang w:val="sq-AL"/>
        </w:rPr>
        <w:t xml:space="preserve"> </w:t>
      </w:r>
      <w:r>
        <w:rPr>
          <w:lang w:val="sq-AL"/>
        </w:rPr>
        <w:t>li</w:t>
      </w:r>
      <w:r>
        <w:rPr>
          <w:spacing w:val="-2"/>
          <w:lang w:val="sq-AL"/>
        </w:rPr>
        <w:t>g</w:t>
      </w:r>
      <w:r>
        <w:rPr>
          <w:lang w:val="sq-AL"/>
        </w:rPr>
        <w:t>jore</w:t>
      </w:r>
      <w:r>
        <w:rPr>
          <w:spacing w:val="6"/>
          <w:lang w:val="sq-AL"/>
        </w:rPr>
        <w:t xml:space="preserve"> </w:t>
      </w:r>
      <w:r>
        <w:rPr>
          <w:spacing w:val="2"/>
          <w:lang w:val="sq-AL"/>
        </w:rPr>
        <w:t>o</w:t>
      </w:r>
      <w:r>
        <w:rPr>
          <w:lang w:val="sq-AL"/>
        </w:rPr>
        <w:t>se</w:t>
      </w:r>
      <w:r>
        <w:rPr>
          <w:spacing w:val="7"/>
          <w:lang w:val="sq-AL"/>
        </w:rPr>
        <w:t xml:space="preserve"> </w:t>
      </w:r>
      <w:r>
        <w:rPr>
          <w:spacing w:val="-1"/>
          <w:lang w:val="sq-AL"/>
        </w:rPr>
        <w:t>a</w:t>
      </w:r>
      <w:r>
        <w:rPr>
          <w:lang w:val="sq-AL"/>
        </w:rPr>
        <w:t>d</w:t>
      </w:r>
      <w:r>
        <w:rPr>
          <w:spacing w:val="1"/>
          <w:lang w:val="sq-AL"/>
        </w:rPr>
        <w:t>m</w:t>
      </w:r>
      <w:r>
        <w:rPr>
          <w:lang w:val="sq-AL"/>
        </w:rPr>
        <w:t>inistr</w:t>
      </w:r>
      <w:r>
        <w:rPr>
          <w:spacing w:val="-1"/>
          <w:lang w:val="sq-AL"/>
        </w:rPr>
        <w:t>a</w:t>
      </w:r>
      <w:r>
        <w:rPr>
          <w:lang w:val="sq-AL"/>
        </w:rPr>
        <w:t>tive p</w:t>
      </w:r>
      <w:r>
        <w:rPr>
          <w:spacing w:val="-1"/>
          <w:lang w:val="sq-AL"/>
        </w:rPr>
        <w:t>e</w:t>
      </w:r>
      <w:r>
        <w:rPr>
          <w:spacing w:val="1"/>
          <w:lang w:val="sq-AL"/>
        </w:rPr>
        <w:t>z</w:t>
      </w:r>
      <w:r>
        <w:rPr>
          <w:lang w:val="sq-AL"/>
        </w:rPr>
        <w:t>ull ose</w:t>
      </w:r>
      <w:r>
        <w:rPr>
          <w:spacing w:val="5"/>
          <w:lang w:val="sq-AL"/>
        </w:rPr>
        <w:t xml:space="preserve"> </w:t>
      </w:r>
      <w:r>
        <w:rPr>
          <w:lang w:val="sq-AL"/>
        </w:rPr>
        <w:t>k</w:t>
      </w:r>
      <w:r>
        <w:rPr>
          <w:spacing w:val="-1"/>
          <w:lang w:val="sq-AL"/>
        </w:rPr>
        <w:t>ë</w:t>
      </w:r>
      <w:r>
        <w:rPr>
          <w:spacing w:val="2"/>
          <w:lang w:val="sq-AL"/>
        </w:rPr>
        <w:t>r</w:t>
      </w:r>
      <w:r>
        <w:rPr>
          <w:spacing w:val="-1"/>
          <w:lang w:val="sq-AL"/>
        </w:rPr>
        <w:t>cë</w:t>
      </w:r>
      <w:r>
        <w:rPr>
          <w:lang w:val="sq-AL"/>
        </w:rPr>
        <w:t>nu</w:t>
      </w:r>
      <w:r>
        <w:rPr>
          <w:spacing w:val="-1"/>
          <w:lang w:val="sq-AL"/>
        </w:rPr>
        <w:t>e</w:t>
      </w:r>
      <w:r>
        <w:rPr>
          <w:spacing w:val="3"/>
          <w:lang w:val="sq-AL"/>
        </w:rPr>
        <w:t>s</w:t>
      </w:r>
      <w:r>
        <w:rPr>
          <w:lang w:val="sq-AL"/>
        </w:rPr>
        <w:t>e ku</w:t>
      </w:r>
      <w:r>
        <w:rPr>
          <w:spacing w:val="6"/>
          <w:lang w:val="sq-AL"/>
        </w:rPr>
        <w:t xml:space="preserve"> </w:t>
      </w:r>
      <w:r>
        <w:rPr>
          <w:spacing w:val="3"/>
          <w:lang w:val="sq-AL"/>
        </w:rPr>
        <w:t>t</w:t>
      </w:r>
      <w:r>
        <w:rPr>
          <w:lang w:val="sq-AL"/>
        </w:rPr>
        <w:t>ë</w:t>
      </w:r>
      <w:r>
        <w:rPr>
          <w:spacing w:val="8"/>
          <w:lang w:val="sq-AL"/>
        </w:rPr>
        <w:t xml:space="preserve"> </w:t>
      </w:r>
      <w:r>
        <w:rPr>
          <w:lang w:val="sq-AL"/>
        </w:rPr>
        <w:t>j</w:t>
      </w:r>
      <w:r>
        <w:rPr>
          <w:spacing w:val="-1"/>
          <w:lang w:val="sq-AL"/>
        </w:rPr>
        <w:t>e</w:t>
      </w:r>
      <w:r>
        <w:rPr>
          <w:spacing w:val="3"/>
          <w:lang w:val="sq-AL"/>
        </w:rPr>
        <w:t>t</w:t>
      </w:r>
      <w:r>
        <w:rPr>
          <w:lang w:val="sq-AL"/>
        </w:rPr>
        <w:t>ë</w:t>
      </w:r>
      <w:r>
        <w:rPr>
          <w:spacing w:val="8"/>
          <w:lang w:val="sq-AL"/>
        </w:rPr>
        <w:t xml:space="preserve"> </w:t>
      </w:r>
      <w:r>
        <w:rPr>
          <w:lang w:val="sq-AL"/>
        </w:rPr>
        <w:t>p</w:t>
      </w:r>
      <w:r>
        <w:rPr>
          <w:spacing w:val="-1"/>
          <w:lang w:val="sq-AL"/>
        </w:rPr>
        <w:t>a</w:t>
      </w:r>
      <w:r>
        <w:rPr>
          <w:lang w:val="sq-AL"/>
        </w:rPr>
        <w:t>lë</w:t>
      </w:r>
      <w:r>
        <w:rPr>
          <w:spacing w:val="7"/>
          <w:lang w:val="sq-AL"/>
        </w:rPr>
        <w:t xml:space="preserve"> </w:t>
      </w:r>
      <w:r>
        <w:rPr>
          <w:lang w:val="sq-AL"/>
        </w:rPr>
        <w:t>dhe</w:t>
      </w:r>
      <w:r>
        <w:rPr>
          <w:spacing w:val="4"/>
          <w:lang w:val="sq-AL"/>
        </w:rPr>
        <w:t xml:space="preserve"> </w:t>
      </w:r>
      <w:r>
        <w:rPr>
          <w:spacing w:val="2"/>
          <w:lang w:val="sq-AL"/>
        </w:rPr>
        <w:t>q</w:t>
      </w:r>
      <w:r>
        <w:rPr>
          <w:lang w:val="sq-AL"/>
        </w:rPr>
        <w:t>ë</w:t>
      </w:r>
      <w:r>
        <w:rPr>
          <w:spacing w:val="6"/>
          <w:lang w:val="sq-AL"/>
        </w:rPr>
        <w:t xml:space="preserve"> </w:t>
      </w:r>
      <w:r>
        <w:rPr>
          <w:lang w:val="sq-AL"/>
        </w:rPr>
        <w:t>në</w:t>
      </w:r>
      <w:r>
        <w:rPr>
          <w:spacing w:val="7"/>
          <w:lang w:val="sq-AL"/>
        </w:rPr>
        <w:t xml:space="preserve"> </w:t>
      </w:r>
      <w:r>
        <w:rPr>
          <w:lang w:val="sq-AL"/>
        </w:rPr>
        <w:t>dij</w:t>
      </w:r>
      <w:r>
        <w:rPr>
          <w:spacing w:val="-1"/>
          <w:lang w:val="sq-AL"/>
        </w:rPr>
        <w:t>e</w:t>
      </w:r>
      <w:r>
        <w:rPr>
          <w:lang w:val="sq-AL"/>
        </w:rPr>
        <w:t>ni</w:t>
      </w:r>
      <w:r>
        <w:rPr>
          <w:spacing w:val="8"/>
          <w:lang w:val="sq-AL"/>
        </w:rPr>
        <w:t xml:space="preserve"> </w:t>
      </w:r>
      <w:r>
        <w:rPr>
          <w:lang w:val="sq-AL"/>
        </w:rPr>
        <w:t>të</w:t>
      </w:r>
      <w:r>
        <w:rPr>
          <w:spacing w:val="8"/>
          <w:lang w:val="sq-AL"/>
        </w:rPr>
        <w:t xml:space="preserve"> </w:t>
      </w:r>
      <w:r>
        <w:rPr>
          <w:lang w:val="sq-AL"/>
        </w:rPr>
        <w:t>s</w:t>
      </w:r>
      <w:r>
        <w:rPr>
          <w:spacing w:val="-1"/>
          <w:lang w:val="sq-AL"/>
        </w:rPr>
        <w:t>a</w:t>
      </w:r>
      <w:r>
        <w:rPr>
          <w:lang w:val="sq-AL"/>
        </w:rPr>
        <w:t>j</w:t>
      </w:r>
      <w:r>
        <w:rPr>
          <w:spacing w:val="9"/>
          <w:lang w:val="sq-AL"/>
        </w:rPr>
        <w:t xml:space="preserve"> </w:t>
      </w:r>
      <w:r>
        <w:rPr>
          <w:lang w:val="sq-AL"/>
        </w:rPr>
        <w:t>do</w:t>
      </w:r>
      <w:r>
        <w:rPr>
          <w:spacing w:val="6"/>
          <w:lang w:val="sq-AL"/>
        </w:rPr>
        <w:t xml:space="preserve"> </w:t>
      </w:r>
      <w:r>
        <w:rPr>
          <w:lang w:val="sq-AL"/>
        </w:rPr>
        <w:t>të</w:t>
      </w:r>
      <w:r>
        <w:rPr>
          <w:spacing w:val="10"/>
          <w:lang w:val="sq-AL"/>
        </w:rPr>
        <w:t xml:space="preserve"> </w:t>
      </w:r>
      <w:r>
        <w:rPr>
          <w:lang w:val="sq-AL"/>
        </w:rPr>
        <w:t xml:space="preserve">ndikonin </w:t>
      </w:r>
      <w:r>
        <w:rPr>
          <w:spacing w:val="1"/>
          <w:lang w:val="sq-AL"/>
        </w:rPr>
        <w:t>m</w:t>
      </w:r>
      <w:r>
        <w:rPr>
          <w:spacing w:val="-1"/>
          <w:lang w:val="sq-AL"/>
        </w:rPr>
        <w:t>a</w:t>
      </w:r>
      <w:r>
        <w:rPr>
          <w:lang w:val="sq-AL"/>
        </w:rPr>
        <w:t>t</w:t>
      </w:r>
      <w:r>
        <w:rPr>
          <w:spacing w:val="-1"/>
          <w:lang w:val="sq-AL"/>
        </w:rPr>
        <w:t>e</w:t>
      </w:r>
      <w:r>
        <w:rPr>
          <w:lang w:val="sq-AL"/>
        </w:rPr>
        <w:t>ri</w:t>
      </w:r>
      <w:r>
        <w:rPr>
          <w:spacing w:val="-1"/>
          <w:lang w:val="sq-AL"/>
        </w:rPr>
        <w:t>a</w:t>
      </w:r>
      <w:r>
        <w:rPr>
          <w:lang w:val="sq-AL"/>
        </w:rPr>
        <w:t>lisht</w:t>
      </w:r>
      <w:r>
        <w:rPr>
          <w:spacing w:val="4"/>
          <w:lang w:val="sq-AL"/>
        </w:rPr>
        <w:t xml:space="preserve"> </w:t>
      </w:r>
      <w:r>
        <w:rPr>
          <w:lang w:val="sq-AL"/>
        </w:rPr>
        <w:t>në</w:t>
      </w:r>
      <w:r>
        <w:rPr>
          <w:spacing w:val="5"/>
          <w:lang w:val="sq-AL"/>
        </w:rPr>
        <w:t xml:space="preserve"> </w:t>
      </w:r>
      <w:r>
        <w:rPr>
          <w:spacing w:val="1"/>
          <w:lang w:val="sq-AL"/>
        </w:rPr>
        <w:t>m</w:t>
      </w:r>
      <w:r>
        <w:rPr>
          <w:spacing w:val="-1"/>
          <w:lang w:val="sq-AL"/>
        </w:rPr>
        <w:t>ë</w:t>
      </w:r>
      <w:r>
        <w:rPr>
          <w:spacing w:val="5"/>
          <w:lang w:val="sq-AL"/>
        </w:rPr>
        <w:t>n</w:t>
      </w:r>
      <w:r>
        <w:rPr>
          <w:spacing w:val="-5"/>
          <w:lang w:val="sq-AL"/>
        </w:rPr>
        <w:t>y</w:t>
      </w:r>
      <w:r>
        <w:rPr>
          <w:spacing w:val="2"/>
          <w:lang w:val="sq-AL"/>
        </w:rPr>
        <w:t>r</w:t>
      </w:r>
      <w:r>
        <w:rPr>
          <w:lang w:val="sq-AL"/>
        </w:rPr>
        <w:t>ë</w:t>
      </w:r>
      <w:r>
        <w:rPr>
          <w:spacing w:val="2"/>
          <w:lang w:val="sq-AL"/>
        </w:rPr>
        <w:t xml:space="preserve"> </w:t>
      </w:r>
      <w:r>
        <w:rPr>
          <w:spacing w:val="3"/>
          <w:lang w:val="sq-AL"/>
        </w:rPr>
        <w:t>t</w:t>
      </w:r>
      <w:r>
        <w:rPr>
          <w:lang w:val="sq-AL"/>
        </w:rPr>
        <w:t>ë d</w:t>
      </w:r>
      <w:r>
        <w:rPr>
          <w:spacing w:val="-1"/>
          <w:lang w:val="sq-AL"/>
        </w:rPr>
        <w:t>ë</w:t>
      </w:r>
      <w:r>
        <w:rPr>
          <w:spacing w:val="1"/>
          <w:lang w:val="sq-AL"/>
        </w:rPr>
        <w:t>m</w:t>
      </w:r>
      <w:r>
        <w:rPr>
          <w:lang w:val="sq-AL"/>
        </w:rPr>
        <w:t>sh</w:t>
      </w:r>
      <w:r>
        <w:rPr>
          <w:spacing w:val="1"/>
          <w:lang w:val="sq-AL"/>
        </w:rPr>
        <w:t>m</w:t>
      </w:r>
      <w:r>
        <w:rPr>
          <w:lang w:val="sq-AL"/>
        </w:rPr>
        <w:t xml:space="preserve">e </w:t>
      </w:r>
      <w:r>
        <w:rPr>
          <w:spacing w:val="-1"/>
          <w:lang w:val="sq-AL"/>
        </w:rPr>
        <w:t>a</w:t>
      </w:r>
      <w:r>
        <w:rPr>
          <w:lang w:val="sq-AL"/>
        </w:rPr>
        <w:t>ft</w:t>
      </w:r>
      <w:r>
        <w:rPr>
          <w:spacing w:val="-1"/>
          <w:lang w:val="sq-AL"/>
        </w:rPr>
        <w:t>ë</w:t>
      </w:r>
      <w:r>
        <w:rPr>
          <w:lang w:val="sq-AL"/>
        </w:rPr>
        <w:t>sinë</w:t>
      </w:r>
      <w:r>
        <w:rPr>
          <w:spacing w:val="4"/>
          <w:lang w:val="sq-AL"/>
        </w:rPr>
        <w:t xml:space="preserve"> </w:t>
      </w:r>
      <w:r>
        <w:rPr>
          <w:lang w:val="sq-AL"/>
        </w:rPr>
        <w:t>e</w:t>
      </w:r>
      <w:r>
        <w:rPr>
          <w:spacing w:val="8"/>
          <w:lang w:val="sq-AL"/>
        </w:rPr>
        <w:t xml:space="preserve"> </w:t>
      </w:r>
      <w:r>
        <w:rPr>
          <w:spacing w:val="2"/>
          <w:lang w:val="sq-AL"/>
        </w:rPr>
        <w:t>s</w:t>
      </w:r>
      <w:r>
        <w:rPr>
          <w:spacing w:val="-1"/>
          <w:lang w:val="sq-AL"/>
        </w:rPr>
        <w:t>a</w:t>
      </w:r>
      <w:r>
        <w:rPr>
          <w:lang w:val="sq-AL"/>
        </w:rPr>
        <w:t>j</w:t>
      </w:r>
      <w:r>
        <w:rPr>
          <w:spacing w:val="8"/>
          <w:lang w:val="sq-AL"/>
        </w:rPr>
        <w:t xml:space="preserve"> </w:t>
      </w:r>
      <w:r>
        <w:rPr>
          <w:lang w:val="sq-AL"/>
        </w:rPr>
        <w:t>p</w:t>
      </w:r>
      <w:r>
        <w:rPr>
          <w:spacing w:val="-1"/>
          <w:lang w:val="sq-AL"/>
        </w:rPr>
        <w:t>ë</w:t>
      </w:r>
      <w:r>
        <w:rPr>
          <w:lang w:val="sq-AL"/>
        </w:rPr>
        <w:t>r</w:t>
      </w:r>
      <w:r>
        <w:rPr>
          <w:spacing w:val="5"/>
          <w:lang w:val="sq-AL"/>
        </w:rPr>
        <w:t xml:space="preserve"> </w:t>
      </w:r>
      <w:r>
        <w:rPr>
          <w:lang w:val="sq-AL"/>
        </w:rPr>
        <w:t>k</w:t>
      </w:r>
      <w:r>
        <w:rPr>
          <w:spacing w:val="4"/>
          <w:lang w:val="sq-AL"/>
        </w:rPr>
        <w:t>r</w:t>
      </w:r>
      <w:r>
        <w:rPr>
          <w:spacing w:val="-5"/>
          <w:lang w:val="sq-AL"/>
        </w:rPr>
        <w:t>y</w:t>
      </w:r>
      <w:r>
        <w:rPr>
          <w:spacing w:val="-1"/>
          <w:lang w:val="sq-AL"/>
        </w:rPr>
        <w:t>e</w:t>
      </w:r>
      <w:r>
        <w:rPr>
          <w:lang w:val="sq-AL"/>
        </w:rPr>
        <w:t>rj</w:t>
      </w:r>
      <w:r>
        <w:rPr>
          <w:spacing w:val="-1"/>
          <w:lang w:val="sq-AL"/>
        </w:rPr>
        <w:t>e</w:t>
      </w:r>
      <w:r>
        <w:rPr>
          <w:lang w:val="sq-AL"/>
        </w:rPr>
        <w:t>n</w:t>
      </w:r>
      <w:r>
        <w:rPr>
          <w:spacing w:val="4"/>
          <w:lang w:val="sq-AL"/>
        </w:rPr>
        <w:t xml:space="preserve"> </w:t>
      </w:r>
      <w:r>
        <w:rPr>
          <w:lang w:val="sq-AL"/>
        </w:rPr>
        <w:t>e</w:t>
      </w:r>
      <w:r>
        <w:rPr>
          <w:spacing w:val="8"/>
          <w:lang w:val="sq-AL"/>
        </w:rPr>
        <w:t xml:space="preserve"> </w:t>
      </w:r>
      <w:r>
        <w:rPr>
          <w:spacing w:val="-1"/>
          <w:lang w:val="sq-AL"/>
        </w:rPr>
        <w:t>ç</w:t>
      </w:r>
      <w:r>
        <w:rPr>
          <w:lang w:val="sq-AL"/>
        </w:rPr>
        <w:t>do</w:t>
      </w:r>
      <w:r>
        <w:rPr>
          <w:spacing w:val="7"/>
          <w:lang w:val="sq-AL"/>
        </w:rPr>
        <w:t xml:space="preserve"> </w:t>
      </w:r>
      <w:r>
        <w:rPr>
          <w:lang w:val="sq-AL"/>
        </w:rPr>
        <w:t>d</w:t>
      </w:r>
      <w:r>
        <w:rPr>
          <w:spacing w:val="-1"/>
          <w:lang w:val="sq-AL"/>
        </w:rPr>
        <w:t>e</w:t>
      </w:r>
      <w:r>
        <w:rPr>
          <w:spacing w:val="5"/>
          <w:lang w:val="sq-AL"/>
        </w:rPr>
        <w:t>t</w:t>
      </w:r>
      <w:r>
        <w:rPr>
          <w:spacing w:val="-5"/>
          <w:lang w:val="sq-AL"/>
        </w:rPr>
        <w:t>y</w:t>
      </w:r>
      <w:r>
        <w:rPr>
          <w:spacing w:val="2"/>
          <w:lang w:val="sq-AL"/>
        </w:rPr>
        <w:t>r</w:t>
      </w:r>
      <w:r>
        <w:rPr>
          <w:lang w:val="sq-AL"/>
        </w:rPr>
        <w:t>i</w:t>
      </w:r>
      <w:r>
        <w:rPr>
          <w:spacing w:val="1"/>
          <w:lang w:val="sq-AL"/>
        </w:rPr>
        <w:t>m</w:t>
      </w:r>
      <w:r>
        <w:rPr>
          <w:lang w:val="sq-AL"/>
        </w:rPr>
        <w:t>i</w:t>
      </w:r>
      <w:r>
        <w:rPr>
          <w:spacing w:val="3"/>
          <w:lang w:val="sq-AL"/>
        </w:rPr>
        <w:t xml:space="preserve"> </w:t>
      </w:r>
      <w:r>
        <w:rPr>
          <w:lang w:val="sq-AL"/>
        </w:rPr>
        <w:t>sip</w:t>
      </w:r>
      <w:r>
        <w:rPr>
          <w:spacing w:val="-1"/>
          <w:lang w:val="sq-AL"/>
        </w:rPr>
        <w:t>a</w:t>
      </w:r>
      <w:r>
        <w:rPr>
          <w:lang w:val="sq-AL"/>
        </w:rPr>
        <w:t>s</w:t>
      </w:r>
      <w:r>
        <w:rPr>
          <w:spacing w:val="3"/>
          <w:lang w:val="sq-AL"/>
        </w:rPr>
        <w:t xml:space="preserve"> </w:t>
      </w:r>
      <w:r>
        <w:rPr>
          <w:lang w:val="sq-AL"/>
        </w:rPr>
        <w:t>k</w:t>
      </w:r>
      <w:r>
        <w:rPr>
          <w:spacing w:val="-1"/>
          <w:lang w:val="sq-AL"/>
        </w:rPr>
        <w:t>ë</w:t>
      </w:r>
      <w:r>
        <w:rPr>
          <w:lang w:val="sq-AL"/>
        </w:rPr>
        <w:t>s</w:t>
      </w:r>
      <w:r>
        <w:rPr>
          <w:spacing w:val="-1"/>
          <w:lang w:val="sq-AL"/>
        </w:rPr>
        <w:t>a</w:t>
      </w:r>
      <w:r>
        <w:rPr>
          <w:lang w:val="sq-AL"/>
        </w:rPr>
        <w:t>j</w:t>
      </w:r>
      <w:r>
        <w:rPr>
          <w:spacing w:val="6"/>
          <w:lang w:val="sq-AL"/>
        </w:rPr>
        <w:t xml:space="preserve"> </w:t>
      </w:r>
      <w:r>
        <w:rPr>
          <w:lang w:val="sq-AL"/>
        </w:rPr>
        <w:t>kontr</w:t>
      </w:r>
      <w:r>
        <w:rPr>
          <w:spacing w:val="-1"/>
          <w:lang w:val="sq-AL"/>
        </w:rPr>
        <w:t>a</w:t>
      </w:r>
      <w:r>
        <w:rPr>
          <w:lang w:val="sq-AL"/>
        </w:rPr>
        <w:t>te</w:t>
      </w:r>
      <w:r>
        <w:rPr>
          <w:spacing w:val="3"/>
          <w:lang w:val="sq-AL"/>
        </w:rPr>
        <w:t xml:space="preserve"> </w:t>
      </w:r>
      <w:r>
        <w:rPr>
          <w:lang w:val="sq-AL"/>
        </w:rPr>
        <w:t>ose</w:t>
      </w:r>
      <w:r>
        <w:rPr>
          <w:spacing w:val="6"/>
          <w:lang w:val="sq-AL"/>
        </w:rPr>
        <w:t xml:space="preserve"> </w:t>
      </w:r>
      <w:r>
        <w:rPr>
          <w:lang w:val="sq-AL"/>
        </w:rPr>
        <w:t>ndonjë</w:t>
      </w:r>
      <w:r>
        <w:rPr>
          <w:spacing w:val="3"/>
          <w:lang w:val="sq-AL"/>
        </w:rPr>
        <w:t xml:space="preserve"> </w:t>
      </w:r>
      <w:r>
        <w:rPr>
          <w:lang w:val="sq-AL"/>
        </w:rPr>
        <w:t>doku</w:t>
      </w:r>
      <w:r>
        <w:rPr>
          <w:spacing w:val="1"/>
          <w:lang w:val="sq-AL"/>
        </w:rPr>
        <w:t>m</w:t>
      </w:r>
      <w:r>
        <w:rPr>
          <w:spacing w:val="-1"/>
          <w:lang w:val="sq-AL"/>
        </w:rPr>
        <w:t>e</w:t>
      </w:r>
      <w:r>
        <w:rPr>
          <w:lang w:val="sq-AL"/>
        </w:rPr>
        <w:t>nti mb</w:t>
      </w:r>
      <w:r>
        <w:rPr>
          <w:spacing w:val="-1"/>
          <w:lang w:val="sq-AL"/>
        </w:rPr>
        <w:t>ë</w:t>
      </w:r>
      <w:r>
        <w:rPr>
          <w:lang w:val="sq-AL"/>
        </w:rPr>
        <w:t>sht</w:t>
      </w:r>
      <w:r>
        <w:rPr>
          <w:spacing w:val="-1"/>
          <w:lang w:val="sq-AL"/>
        </w:rPr>
        <w:t>e</w:t>
      </w:r>
      <w:r>
        <w:rPr>
          <w:lang w:val="sq-AL"/>
        </w:rPr>
        <w:t>t</w:t>
      </w:r>
      <w:r>
        <w:rPr>
          <w:spacing w:val="-1"/>
          <w:lang w:val="sq-AL"/>
        </w:rPr>
        <w:t>ë</w:t>
      </w:r>
      <w:r>
        <w:rPr>
          <w:lang w:val="sq-AL"/>
        </w:rPr>
        <w:t>s</w:t>
      </w:r>
      <w:r>
        <w:rPr>
          <w:spacing w:val="-8"/>
          <w:lang w:val="sq-AL"/>
        </w:rPr>
        <w:t xml:space="preserve"> </w:t>
      </w:r>
      <w:r>
        <w:rPr>
          <w:lang w:val="sq-AL"/>
        </w:rPr>
        <w:t>të</w:t>
      </w:r>
      <w:r>
        <w:rPr>
          <w:spacing w:val="-1"/>
          <w:lang w:val="sq-AL"/>
        </w:rPr>
        <w:t xml:space="preserve"> </w:t>
      </w:r>
      <w:r>
        <w:rPr>
          <w:lang w:val="sq-AL"/>
        </w:rPr>
        <w:t>k</w:t>
      </w:r>
      <w:r>
        <w:rPr>
          <w:spacing w:val="2"/>
          <w:lang w:val="sq-AL"/>
        </w:rPr>
        <w:t>r</w:t>
      </w:r>
      <w:r>
        <w:rPr>
          <w:spacing w:val="-1"/>
          <w:lang w:val="sq-AL"/>
        </w:rPr>
        <w:t>e</w:t>
      </w:r>
      <w:r>
        <w:rPr>
          <w:lang w:val="sq-AL"/>
        </w:rPr>
        <w:t>disë</w:t>
      </w:r>
      <w:r>
        <w:rPr>
          <w:spacing w:val="-6"/>
          <w:lang w:val="sq-AL"/>
        </w:rPr>
        <w:t xml:space="preserve"> </w:t>
      </w:r>
      <w:r>
        <w:rPr>
          <w:lang w:val="sq-AL"/>
        </w:rPr>
        <w:t xml:space="preserve">ku </w:t>
      </w:r>
      <w:r>
        <w:rPr>
          <w:spacing w:val="-1"/>
          <w:lang w:val="sq-AL"/>
        </w:rPr>
        <w:t>ë</w:t>
      </w:r>
      <w:r>
        <w:rPr>
          <w:lang w:val="sq-AL"/>
        </w:rPr>
        <w:t>shtë</w:t>
      </w:r>
      <w:r>
        <w:rPr>
          <w:spacing w:val="-4"/>
          <w:lang w:val="sq-AL"/>
        </w:rPr>
        <w:t xml:space="preserve"> </w:t>
      </w:r>
      <w:r>
        <w:rPr>
          <w:lang w:val="sq-AL"/>
        </w:rPr>
        <w:t>p</w:t>
      </w:r>
      <w:r>
        <w:rPr>
          <w:spacing w:val="-1"/>
          <w:lang w:val="sq-AL"/>
        </w:rPr>
        <w:t>a</w:t>
      </w:r>
      <w:r>
        <w:rPr>
          <w:lang w:val="sq-AL"/>
        </w:rPr>
        <w:t>l</w:t>
      </w:r>
      <w:r>
        <w:rPr>
          <w:spacing w:val="-1"/>
          <w:lang w:val="sq-AL"/>
        </w:rPr>
        <w:t>ë</w:t>
      </w:r>
      <w:r>
        <w:rPr>
          <w:lang w:val="sq-AL"/>
        </w:rPr>
        <w:t>,</w:t>
      </w:r>
      <w:r>
        <w:rPr>
          <w:spacing w:val="-3"/>
          <w:lang w:val="sq-AL"/>
        </w:rPr>
        <w:t xml:space="preserve"> </w:t>
      </w:r>
      <w:r>
        <w:rPr>
          <w:lang w:val="sq-AL"/>
        </w:rPr>
        <w:t>të</w:t>
      </w:r>
      <w:r>
        <w:rPr>
          <w:spacing w:val="-1"/>
          <w:lang w:val="sq-AL"/>
        </w:rPr>
        <w:t xml:space="preserve"> </w:t>
      </w:r>
      <w:r>
        <w:rPr>
          <w:lang w:val="sq-AL"/>
        </w:rPr>
        <w:t>tilla</w:t>
      </w:r>
      <w:r>
        <w:rPr>
          <w:spacing w:val="-1"/>
          <w:lang w:val="sq-AL"/>
        </w:rPr>
        <w:t xml:space="preserve"> </w:t>
      </w:r>
      <w:r>
        <w:rPr>
          <w:lang w:val="sq-AL"/>
        </w:rPr>
        <w:t>që</w:t>
      </w:r>
      <w:r>
        <w:rPr>
          <w:spacing w:val="-3"/>
          <w:lang w:val="sq-AL"/>
        </w:rPr>
        <w:t xml:space="preserve"> </w:t>
      </w:r>
      <w:r>
        <w:rPr>
          <w:lang w:val="sq-AL"/>
        </w:rPr>
        <w:t>ta</w:t>
      </w:r>
      <w:r>
        <w:rPr>
          <w:spacing w:val="-1"/>
          <w:lang w:val="sq-AL"/>
        </w:rPr>
        <w:t xml:space="preserve"> </w:t>
      </w:r>
      <w:r>
        <w:rPr>
          <w:spacing w:val="2"/>
          <w:lang w:val="sq-AL"/>
        </w:rPr>
        <w:t>b</w:t>
      </w:r>
      <w:r>
        <w:rPr>
          <w:spacing w:val="-1"/>
          <w:lang w:val="sq-AL"/>
        </w:rPr>
        <w:t>ë</w:t>
      </w:r>
      <w:r>
        <w:rPr>
          <w:lang w:val="sq-AL"/>
        </w:rPr>
        <w:t>nin</w:t>
      </w:r>
      <w:r>
        <w:rPr>
          <w:spacing w:val="-4"/>
          <w:lang w:val="sq-AL"/>
        </w:rPr>
        <w:t xml:space="preserve"> </w:t>
      </w:r>
      <w:r>
        <w:rPr>
          <w:lang w:val="sq-AL"/>
        </w:rPr>
        <w:t>të</w:t>
      </w:r>
      <w:r>
        <w:rPr>
          <w:spacing w:val="-1"/>
          <w:lang w:val="sq-AL"/>
        </w:rPr>
        <w:t xml:space="preserve"> </w:t>
      </w:r>
      <w:r>
        <w:rPr>
          <w:lang w:val="sq-AL"/>
        </w:rPr>
        <w:t>f</w:t>
      </w:r>
      <w:r>
        <w:rPr>
          <w:spacing w:val="-1"/>
          <w:lang w:val="sq-AL"/>
        </w:rPr>
        <w:t>a</w:t>
      </w:r>
      <w:r>
        <w:rPr>
          <w:lang w:val="sq-AL"/>
        </w:rPr>
        <w:t>li</w:t>
      </w:r>
      <w:r>
        <w:rPr>
          <w:spacing w:val="1"/>
          <w:lang w:val="sq-AL"/>
        </w:rPr>
        <w:t>m</w:t>
      </w:r>
      <w:r>
        <w:rPr>
          <w:spacing w:val="-1"/>
          <w:lang w:val="sq-AL"/>
        </w:rPr>
        <w:t>e</w:t>
      </w:r>
      <w:r>
        <w:rPr>
          <w:lang w:val="sq-AL"/>
        </w:rPr>
        <w:t>ntont</w:t>
      </w:r>
      <w:r>
        <w:rPr>
          <w:spacing w:val="-1"/>
          <w:lang w:val="sq-AL"/>
        </w:rPr>
        <w:t>e</w:t>
      </w:r>
      <w:r>
        <w:rPr>
          <w:lang w:val="sq-AL"/>
        </w:rPr>
        <w:t>.</w:t>
      </w:r>
    </w:p>
    <w:p w:rsidR="005A304F" w:rsidRDefault="005A304F" w:rsidP="005A304F">
      <w:pPr>
        <w:pStyle w:val="Paragrafi"/>
        <w:rPr>
          <w:sz w:val="14"/>
          <w:lang w:val="sq-AL"/>
        </w:rPr>
      </w:pPr>
    </w:p>
    <w:p w:rsidR="005A304F" w:rsidRDefault="005A304F" w:rsidP="005A304F">
      <w:pPr>
        <w:pStyle w:val="NeniNr"/>
        <w:rPr>
          <w:lang w:val="sq-AL"/>
        </w:rPr>
      </w:pPr>
      <w:r>
        <w:rPr>
          <w:lang w:val="sq-AL"/>
        </w:rPr>
        <w:t>Neni 19</w:t>
      </w:r>
    </w:p>
    <w:p w:rsidR="005A304F" w:rsidRDefault="005A304F" w:rsidP="005A304F">
      <w:pPr>
        <w:pStyle w:val="NeniNr"/>
        <w:rPr>
          <w:b/>
          <w:lang w:val="sq-AL"/>
        </w:rPr>
      </w:pPr>
      <w:r>
        <w:rPr>
          <w:b/>
          <w:lang w:val="sq-AL"/>
        </w:rPr>
        <w:t>Personat e kontaktit</w:t>
      </w:r>
    </w:p>
    <w:p w:rsidR="005A304F" w:rsidRDefault="005A304F" w:rsidP="005A304F">
      <w:pPr>
        <w:pStyle w:val="Paragrafi"/>
        <w:rPr>
          <w:sz w:val="14"/>
          <w:lang w:val="sq-AL" w:eastAsia="en-GB"/>
        </w:rPr>
      </w:pPr>
    </w:p>
    <w:p w:rsidR="005A304F" w:rsidRDefault="005A304F" w:rsidP="005A304F">
      <w:pPr>
        <w:pStyle w:val="Paragrafi"/>
        <w:rPr>
          <w:lang w:val="sq-AL" w:eastAsia="en-GB"/>
        </w:rPr>
        <w:sectPr w:rsidR="005A304F" w:rsidSect="005A304F">
          <w:pgSz w:w="11907" w:h="16840"/>
          <w:pgMar w:top="720" w:right="1134" w:bottom="720" w:left="1134" w:header="851" w:footer="851" w:gutter="0"/>
          <w:pgNumType w:start="6307"/>
          <w:cols w:space="454"/>
        </w:sectPr>
      </w:pPr>
      <w:r>
        <w:rPr>
          <w:lang w:val="sq-AL" w:eastAsia="en-GB"/>
        </w:rPr>
        <w:t xml:space="preserve">Të gjitha njoftimet, që dërgohen sipas ose në lidhje me këtë kontratë, duhet të dërgohen me shkrim në adresën e mëposhtme me e-mail ose faks: </w:t>
      </w:r>
    </w:p>
    <w:p w:rsidR="005A304F" w:rsidRDefault="005A304F" w:rsidP="005A304F">
      <w:pPr>
        <w:pStyle w:val="Paragrafi"/>
        <w:ind w:firstLine="0"/>
        <w:rPr>
          <w:lang w:val="sq-AL" w:eastAsia="en-GB"/>
        </w:rPr>
      </w:pPr>
    </w:p>
    <w:p w:rsidR="005A304F" w:rsidRDefault="005A304F" w:rsidP="005A304F">
      <w:pPr>
        <w:pStyle w:val="Paragrafi"/>
        <w:ind w:firstLine="0"/>
        <w:rPr>
          <w:lang w:val="sq-AL" w:eastAsia="en-GB"/>
        </w:rPr>
      </w:pPr>
    </w:p>
    <w:p w:rsidR="005A304F" w:rsidRDefault="005A304F" w:rsidP="005A304F">
      <w:pPr>
        <w:pStyle w:val="Paragrafi"/>
        <w:ind w:firstLine="0"/>
        <w:rPr>
          <w:lang w:val="sq-AL" w:eastAsia="en-GB"/>
        </w:rPr>
      </w:pPr>
    </w:p>
    <w:p w:rsidR="005A304F" w:rsidRDefault="005A304F" w:rsidP="005A304F">
      <w:pPr>
        <w:pStyle w:val="Paragrafi"/>
        <w:ind w:firstLine="0"/>
        <w:rPr>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9"/>
        <w:gridCol w:w="4570"/>
      </w:tblGrid>
      <w:tr w:rsidR="005A304F" w:rsidTr="005A304F">
        <w:tc>
          <w:tcPr>
            <w:tcW w:w="2627" w:type="pct"/>
            <w:tcBorders>
              <w:top w:val="single" w:sz="4" w:space="0" w:color="auto"/>
              <w:left w:val="single" w:sz="4" w:space="0" w:color="auto"/>
              <w:bottom w:val="single" w:sz="4" w:space="0" w:color="auto"/>
              <w:right w:val="single" w:sz="4" w:space="0" w:color="auto"/>
            </w:tcBorders>
            <w:hideMark/>
          </w:tcPr>
          <w:p w:rsidR="005A304F" w:rsidRDefault="005A304F">
            <w:pPr>
              <w:overflowPunct w:val="0"/>
              <w:autoSpaceDE w:val="0"/>
              <w:autoSpaceDN w:val="0"/>
              <w:adjustRightInd w:val="0"/>
              <w:spacing w:after="0" w:line="240" w:lineRule="auto"/>
              <w:ind w:firstLine="0"/>
              <w:jc w:val="center"/>
              <w:rPr>
                <w:rFonts w:ascii="Garamond" w:hAnsi="Garamond"/>
                <w:b/>
                <w:bCs/>
                <w:lang w:val="sq-AL" w:eastAsia="de-DE"/>
              </w:rPr>
            </w:pPr>
            <w:r>
              <w:rPr>
                <w:rFonts w:ascii="Garamond" w:hAnsi="Garamond"/>
                <w:b/>
                <w:bCs/>
                <w:lang w:val="sq-AL" w:eastAsia="de-DE"/>
              </w:rPr>
              <w:t>Për Furnizuesit e Shërbimit Universal</w:t>
            </w:r>
          </w:p>
        </w:tc>
        <w:tc>
          <w:tcPr>
            <w:tcW w:w="2373" w:type="pct"/>
            <w:tcBorders>
              <w:top w:val="single" w:sz="4" w:space="0" w:color="auto"/>
              <w:left w:val="single" w:sz="4" w:space="0" w:color="auto"/>
              <w:bottom w:val="single" w:sz="4" w:space="0" w:color="auto"/>
              <w:right w:val="single" w:sz="4" w:space="0" w:color="auto"/>
            </w:tcBorders>
            <w:hideMark/>
          </w:tcPr>
          <w:p w:rsidR="005A304F" w:rsidRDefault="005A304F">
            <w:pPr>
              <w:tabs>
                <w:tab w:val="num" w:pos="1827"/>
              </w:tabs>
              <w:overflowPunct w:val="0"/>
              <w:autoSpaceDE w:val="0"/>
              <w:autoSpaceDN w:val="0"/>
              <w:adjustRightInd w:val="0"/>
              <w:spacing w:after="0" w:line="240" w:lineRule="auto"/>
              <w:ind w:firstLine="0"/>
              <w:jc w:val="center"/>
              <w:rPr>
                <w:rFonts w:ascii="Garamond" w:hAnsi="Garamond"/>
                <w:b/>
                <w:bCs/>
                <w:lang w:val="sq-AL" w:eastAsia="de-DE"/>
              </w:rPr>
            </w:pPr>
            <w:r>
              <w:rPr>
                <w:rFonts w:ascii="Garamond" w:hAnsi="Garamond"/>
                <w:b/>
                <w:bCs/>
                <w:lang w:val="sq-AL" w:eastAsia="de-DE"/>
              </w:rPr>
              <w:t>Për KESH-in</w:t>
            </w:r>
          </w:p>
        </w:tc>
      </w:tr>
      <w:tr w:rsidR="005A304F" w:rsidTr="005A304F">
        <w:tc>
          <w:tcPr>
            <w:tcW w:w="5000" w:type="pct"/>
            <w:gridSpan w:val="2"/>
            <w:tcBorders>
              <w:top w:val="single" w:sz="4" w:space="0" w:color="auto"/>
              <w:left w:val="single" w:sz="4" w:space="0" w:color="auto"/>
              <w:bottom w:val="single" w:sz="4" w:space="0" w:color="auto"/>
              <w:right w:val="single" w:sz="4" w:space="0" w:color="auto"/>
            </w:tcBorders>
            <w:hideMark/>
          </w:tcPr>
          <w:p w:rsidR="005A304F" w:rsidRDefault="005A304F">
            <w:pPr>
              <w:spacing w:after="0" w:line="240" w:lineRule="auto"/>
              <w:ind w:firstLine="0"/>
              <w:jc w:val="center"/>
              <w:rPr>
                <w:rFonts w:ascii="Garamond" w:hAnsi="Garamond"/>
                <w:b/>
                <w:bCs/>
                <w:lang w:val="sq-AL"/>
              </w:rPr>
            </w:pPr>
            <w:r>
              <w:rPr>
                <w:rFonts w:ascii="Garamond" w:hAnsi="Garamond"/>
                <w:b/>
                <w:smallCaps/>
                <w:lang w:val="sq-AL"/>
              </w:rPr>
              <w:t>A</w:t>
            </w:r>
            <w:r>
              <w:rPr>
                <w:rFonts w:ascii="Garamond" w:hAnsi="Garamond"/>
                <w:b/>
                <w:lang w:val="sq-AL"/>
              </w:rPr>
              <w:t>dministratori i kontratës</w:t>
            </w:r>
          </w:p>
        </w:tc>
      </w:tr>
      <w:tr w:rsidR="005A304F" w:rsidTr="005A304F">
        <w:trPr>
          <w:trHeight w:val="1768"/>
        </w:trPr>
        <w:tc>
          <w:tcPr>
            <w:tcW w:w="2627" w:type="pct"/>
            <w:tcBorders>
              <w:top w:val="single" w:sz="4" w:space="0" w:color="auto"/>
              <w:left w:val="single" w:sz="4" w:space="0" w:color="auto"/>
              <w:bottom w:val="single" w:sz="4" w:space="0" w:color="auto"/>
              <w:right w:val="single" w:sz="4" w:space="0" w:color="auto"/>
            </w:tcBorders>
            <w:hideMark/>
          </w:tcPr>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Z./znj. __________________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Funksioni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Adresa…………., Tiranë</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Tel.: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Mob:+ 355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Fax: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E-mail: _______ </w:t>
            </w:r>
          </w:p>
        </w:tc>
        <w:tc>
          <w:tcPr>
            <w:tcW w:w="2373" w:type="pct"/>
            <w:tcBorders>
              <w:top w:val="single" w:sz="4" w:space="0" w:color="auto"/>
              <w:left w:val="single" w:sz="4" w:space="0" w:color="auto"/>
              <w:bottom w:val="single" w:sz="4" w:space="0" w:color="auto"/>
              <w:right w:val="single" w:sz="4" w:space="0" w:color="auto"/>
            </w:tcBorders>
          </w:tcPr>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Z./znj. __________________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Funksioni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Adresa…………”, Tiranë</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Tel.: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Mob:+ 355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Fax: + 355</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E-mail: ____@kesh.al </w:t>
            </w:r>
          </w:p>
          <w:p w:rsidR="005A304F" w:rsidRDefault="005A304F">
            <w:pPr>
              <w:tabs>
                <w:tab w:val="left" w:pos="1560"/>
              </w:tabs>
              <w:spacing w:after="0" w:line="240" w:lineRule="auto"/>
              <w:ind w:firstLine="0"/>
              <w:rPr>
                <w:rFonts w:ascii="Garamond" w:hAnsi="Garamond"/>
                <w:bCs/>
                <w:lang w:val="sq-AL"/>
              </w:rPr>
            </w:pPr>
          </w:p>
        </w:tc>
      </w:tr>
      <w:tr w:rsidR="005A304F" w:rsidTr="005A304F">
        <w:tc>
          <w:tcPr>
            <w:tcW w:w="5000" w:type="pct"/>
            <w:gridSpan w:val="2"/>
            <w:tcBorders>
              <w:top w:val="single" w:sz="4" w:space="0" w:color="auto"/>
              <w:left w:val="single" w:sz="4" w:space="0" w:color="auto"/>
              <w:bottom w:val="single" w:sz="4" w:space="0" w:color="auto"/>
              <w:right w:val="single" w:sz="4" w:space="0" w:color="auto"/>
            </w:tcBorders>
            <w:hideMark/>
          </w:tcPr>
          <w:p w:rsidR="005A304F" w:rsidRDefault="005A304F">
            <w:pPr>
              <w:spacing w:after="0" w:line="240" w:lineRule="auto"/>
              <w:ind w:firstLine="0"/>
              <w:jc w:val="center"/>
              <w:rPr>
                <w:rFonts w:ascii="Garamond" w:hAnsi="Garamond"/>
                <w:b/>
                <w:lang w:val="sq-AL"/>
              </w:rPr>
            </w:pPr>
            <w:r>
              <w:rPr>
                <w:rFonts w:ascii="Garamond" w:hAnsi="Garamond"/>
                <w:b/>
                <w:lang w:val="sq-AL"/>
              </w:rPr>
              <w:lastRenderedPageBreak/>
              <w:t>Programimi</w:t>
            </w:r>
          </w:p>
        </w:tc>
      </w:tr>
      <w:tr w:rsidR="005A304F" w:rsidTr="005A304F">
        <w:tc>
          <w:tcPr>
            <w:tcW w:w="2627" w:type="pct"/>
            <w:tcBorders>
              <w:top w:val="single" w:sz="4" w:space="0" w:color="auto"/>
              <w:left w:val="single" w:sz="4" w:space="0" w:color="auto"/>
              <w:bottom w:val="single" w:sz="4" w:space="0" w:color="auto"/>
              <w:right w:val="single" w:sz="4" w:space="0" w:color="auto"/>
            </w:tcBorders>
            <w:hideMark/>
          </w:tcPr>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Z./znj. __________________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Funksioni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Adresa…………., Tiranë</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Tel.: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Mob:+ 355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Fax: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E-mail: _______</w:t>
            </w:r>
          </w:p>
        </w:tc>
        <w:tc>
          <w:tcPr>
            <w:tcW w:w="2373" w:type="pct"/>
            <w:tcBorders>
              <w:top w:val="single" w:sz="4" w:space="0" w:color="auto"/>
              <w:left w:val="single" w:sz="4" w:space="0" w:color="auto"/>
              <w:bottom w:val="single" w:sz="4" w:space="0" w:color="auto"/>
              <w:right w:val="single" w:sz="4" w:space="0" w:color="auto"/>
            </w:tcBorders>
          </w:tcPr>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Z./znj. __________________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Funksioni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Adresa…………”, Tiranë</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Tel.: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Mob:+ 355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Fax: + 355</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E-mail: ____@kesh.al </w:t>
            </w:r>
          </w:p>
          <w:p w:rsidR="005A304F" w:rsidRDefault="005A304F">
            <w:pPr>
              <w:tabs>
                <w:tab w:val="left" w:pos="1560"/>
              </w:tabs>
              <w:spacing w:after="0" w:line="240" w:lineRule="auto"/>
              <w:ind w:firstLine="0"/>
              <w:jc w:val="left"/>
              <w:rPr>
                <w:rFonts w:ascii="Garamond" w:hAnsi="Garamond"/>
                <w:lang w:val="sq-AL"/>
              </w:rPr>
            </w:pPr>
          </w:p>
        </w:tc>
      </w:tr>
      <w:tr w:rsidR="005A304F" w:rsidTr="005A304F">
        <w:tc>
          <w:tcPr>
            <w:tcW w:w="5000" w:type="pct"/>
            <w:gridSpan w:val="2"/>
            <w:tcBorders>
              <w:top w:val="single" w:sz="4" w:space="0" w:color="auto"/>
              <w:left w:val="single" w:sz="4" w:space="0" w:color="auto"/>
              <w:bottom w:val="single" w:sz="4" w:space="0" w:color="auto"/>
              <w:right w:val="single" w:sz="4" w:space="0" w:color="auto"/>
            </w:tcBorders>
            <w:hideMark/>
          </w:tcPr>
          <w:p w:rsidR="005A304F" w:rsidRDefault="005A304F">
            <w:pPr>
              <w:spacing w:after="0" w:line="240" w:lineRule="auto"/>
              <w:ind w:firstLine="0"/>
              <w:jc w:val="center"/>
              <w:rPr>
                <w:rFonts w:ascii="Garamond" w:hAnsi="Garamond"/>
                <w:b/>
                <w:lang w:val="sq-AL"/>
              </w:rPr>
            </w:pPr>
            <w:r>
              <w:rPr>
                <w:rFonts w:ascii="Garamond" w:hAnsi="Garamond"/>
                <w:b/>
                <w:lang w:val="sq-AL"/>
              </w:rPr>
              <w:t>Back Office</w:t>
            </w:r>
          </w:p>
        </w:tc>
      </w:tr>
      <w:tr w:rsidR="005A304F" w:rsidTr="005A304F">
        <w:tc>
          <w:tcPr>
            <w:tcW w:w="2627" w:type="pct"/>
            <w:tcBorders>
              <w:top w:val="single" w:sz="4" w:space="0" w:color="auto"/>
              <w:left w:val="single" w:sz="4" w:space="0" w:color="auto"/>
              <w:bottom w:val="single" w:sz="4" w:space="0" w:color="auto"/>
              <w:right w:val="single" w:sz="4" w:space="0" w:color="auto"/>
            </w:tcBorders>
            <w:hideMark/>
          </w:tcPr>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Funksioni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Adresa…………., Tiranë</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Tel.: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Mob:+ 355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Fax: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E-mail: ______</w:t>
            </w:r>
          </w:p>
        </w:tc>
        <w:tc>
          <w:tcPr>
            <w:tcW w:w="2373" w:type="pct"/>
            <w:tcBorders>
              <w:top w:val="single" w:sz="4" w:space="0" w:color="auto"/>
              <w:left w:val="single" w:sz="4" w:space="0" w:color="auto"/>
              <w:bottom w:val="single" w:sz="4" w:space="0" w:color="auto"/>
              <w:right w:val="single" w:sz="4" w:space="0" w:color="auto"/>
            </w:tcBorders>
            <w:hideMark/>
          </w:tcPr>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Z./znj. __________________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Funksioni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Adresa…………”, Tiranë</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Tel.: + 355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Mob:+ 355 </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Fax: + 355</w:t>
            </w:r>
          </w:p>
          <w:p w:rsidR="005A304F" w:rsidRDefault="005A304F">
            <w:pPr>
              <w:tabs>
                <w:tab w:val="left" w:pos="1560"/>
              </w:tabs>
              <w:spacing w:after="0" w:line="240" w:lineRule="auto"/>
              <w:ind w:firstLine="0"/>
              <w:jc w:val="left"/>
              <w:rPr>
                <w:rFonts w:ascii="Garamond" w:hAnsi="Garamond"/>
                <w:lang w:val="sq-AL"/>
              </w:rPr>
            </w:pPr>
            <w:r>
              <w:rPr>
                <w:rFonts w:ascii="Garamond" w:hAnsi="Garamond"/>
                <w:lang w:val="sq-AL"/>
              </w:rPr>
              <w:t xml:space="preserve">E-mail: ____@kesh.al </w:t>
            </w:r>
          </w:p>
        </w:tc>
      </w:tr>
    </w:tbl>
    <w:p w:rsidR="005A304F" w:rsidRDefault="005A304F" w:rsidP="005A304F">
      <w:pPr>
        <w:pStyle w:val="Paragrafi"/>
        <w:rPr>
          <w:sz w:val="14"/>
          <w:lang w:val="sq-AL"/>
        </w:rPr>
      </w:pPr>
    </w:p>
    <w:p w:rsidR="005A304F" w:rsidRDefault="005A304F" w:rsidP="005A304F">
      <w:pPr>
        <w:spacing w:after="0" w:line="240" w:lineRule="auto"/>
        <w:ind w:firstLine="0"/>
        <w:jc w:val="left"/>
        <w:rPr>
          <w:rFonts w:ascii="Garamond" w:eastAsia="MS Mincho" w:hAnsi="Garamond" w:cs="CG Times"/>
          <w:sz w:val="24"/>
          <w:lang w:val="sq-AL"/>
        </w:rPr>
        <w:sectPr w:rsidR="005A304F" w:rsidSect="005A304F">
          <w:type w:val="continuous"/>
          <w:pgSz w:w="11907" w:h="16840"/>
          <w:pgMar w:top="720" w:right="1134" w:bottom="720" w:left="1134" w:header="851" w:footer="851" w:gutter="0"/>
          <w:cols w:space="720"/>
        </w:sectPr>
      </w:pPr>
    </w:p>
    <w:p w:rsidR="005A304F" w:rsidRDefault="005A304F" w:rsidP="005A304F">
      <w:pPr>
        <w:pStyle w:val="NeniNr"/>
        <w:rPr>
          <w:lang w:val="sq-AL"/>
        </w:rPr>
      </w:pPr>
      <w:r>
        <w:rPr>
          <w:lang w:val="sq-AL"/>
        </w:rPr>
        <w:t>Neni 20</w:t>
      </w:r>
    </w:p>
    <w:p w:rsidR="005A304F" w:rsidRDefault="005A304F" w:rsidP="005A304F">
      <w:pPr>
        <w:pStyle w:val="NeniNr"/>
        <w:rPr>
          <w:b/>
          <w:lang w:val="sq-AL"/>
        </w:rPr>
      </w:pPr>
      <w:bookmarkStart w:id="14" w:name="_Toc290022125"/>
      <w:r>
        <w:rPr>
          <w:b/>
          <w:lang w:val="sq-AL"/>
        </w:rPr>
        <w:t xml:space="preserve">Legjislacioni në fuqi dhe zgjidhja e </w:t>
      </w:r>
      <w:bookmarkEnd w:id="14"/>
      <w:r>
        <w:rPr>
          <w:b/>
          <w:lang w:val="sq-AL"/>
        </w:rPr>
        <w:t>mosmarrëveshjeve</w:t>
      </w:r>
    </w:p>
    <w:p w:rsidR="005A304F" w:rsidRDefault="005A304F" w:rsidP="005A304F">
      <w:pPr>
        <w:pStyle w:val="Paragrafi"/>
        <w:rPr>
          <w:sz w:val="14"/>
          <w:lang w:val="sq-AL"/>
        </w:rPr>
      </w:pPr>
    </w:p>
    <w:p w:rsidR="005A304F" w:rsidRDefault="005A304F" w:rsidP="005A304F">
      <w:pPr>
        <w:pStyle w:val="Paragrafi"/>
        <w:rPr>
          <w:lang w:val="sq-AL"/>
        </w:rPr>
      </w:pPr>
      <w:r>
        <w:rPr>
          <w:lang w:val="sq-AL"/>
        </w:rPr>
        <w:t>1. Legjislacioni në fuqi: përveç kur specifikohet ndryshe, kjo kontratë do të interpretohet dhe drejtohet nga legjislacioni në fuqi të RSH-së.</w:t>
      </w:r>
    </w:p>
    <w:p w:rsidR="005A304F" w:rsidRDefault="005A304F" w:rsidP="005A304F">
      <w:pPr>
        <w:pStyle w:val="Paragrafi"/>
        <w:rPr>
          <w:lang w:val="sq-AL"/>
        </w:rPr>
      </w:pPr>
      <w:r>
        <w:rPr>
          <w:lang w:val="sq-AL"/>
        </w:rPr>
        <w:t>2. Zgjidhja e mosmarrëveshjeve: përveç kur specifikohet ndryshe, çdo mosmarrëveshje që ngrihet lidhur me kontratën do t’i referohet fillimisht për zgjidhje ERE-s. Secila palë mund të kërkojë, gjithashtu, zbatimin nga Gjykata të të drejtave të saj kontraktuale.</w:t>
      </w:r>
    </w:p>
    <w:p w:rsidR="005A304F" w:rsidRDefault="005A304F" w:rsidP="005A304F">
      <w:pPr>
        <w:pStyle w:val="Paragrafi"/>
        <w:rPr>
          <w:sz w:val="12"/>
          <w:lang w:val="sq-AL"/>
        </w:rPr>
      </w:pPr>
    </w:p>
    <w:p w:rsidR="005A304F" w:rsidRDefault="005A304F" w:rsidP="005A304F">
      <w:pPr>
        <w:pStyle w:val="NeniNr"/>
        <w:rPr>
          <w:lang w:val="sq-AL"/>
        </w:rPr>
      </w:pPr>
      <w:r>
        <w:rPr>
          <w:lang w:val="sq-AL"/>
        </w:rPr>
        <w:t>Neni 21</w:t>
      </w:r>
    </w:p>
    <w:p w:rsidR="005A304F" w:rsidRDefault="005A304F" w:rsidP="005A304F">
      <w:pPr>
        <w:pStyle w:val="NeniNr"/>
        <w:rPr>
          <w:b/>
          <w:lang w:val="sq-AL"/>
        </w:rPr>
      </w:pPr>
      <w:bookmarkStart w:id="15" w:name="_Toc290022126"/>
      <w:r>
        <w:rPr>
          <w:b/>
          <w:lang w:val="sq-AL"/>
        </w:rPr>
        <w:t>Të ndryshme</w:t>
      </w:r>
      <w:bookmarkEnd w:id="15"/>
    </w:p>
    <w:p w:rsidR="005A304F" w:rsidRDefault="005A304F" w:rsidP="005A304F">
      <w:pPr>
        <w:pStyle w:val="NeniNr"/>
        <w:rPr>
          <w:sz w:val="14"/>
          <w:lang w:val="sq-AL"/>
        </w:rPr>
      </w:pPr>
    </w:p>
    <w:p w:rsidR="005A304F" w:rsidRDefault="005A304F" w:rsidP="005A304F">
      <w:pPr>
        <w:pStyle w:val="Paragrafi"/>
        <w:rPr>
          <w:lang w:val="sq-AL"/>
        </w:rPr>
      </w:pPr>
      <w:r>
        <w:rPr>
          <w:lang w:val="sq-AL"/>
        </w:rPr>
        <w:t>1. Regjistrimi i bisedave telefonike: çdo Palë lejohet të regjistrojë bisedat telefonike të mbajtura lidhur me kontratën dhe t’i përdorë si provë. Çdo Palë heq dorë nga çdo njoftim tjetër mbi këtë regjistrim dhe pranon se ka marrë gjithë pëlqimet e nevojshme të zyrtarëve dhe punonjësve të vet për këto regjistrime.</w:t>
      </w:r>
    </w:p>
    <w:p w:rsidR="005A304F" w:rsidRDefault="005A304F" w:rsidP="005A304F">
      <w:pPr>
        <w:pStyle w:val="Paragrafi"/>
        <w:rPr>
          <w:lang w:val="sq-AL"/>
        </w:rPr>
      </w:pPr>
      <w:r>
        <w:rPr>
          <w:lang w:val="sq-AL"/>
        </w:rPr>
        <w:t xml:space="preserve">2. Njoftimet dhe komunikimet: përveç kur parashikohet ose vendoset ndryshe nga Palët, gjithë njoftimet, deklaratat ose faturat e dërguara nga një Palë tjetrës duhet të jenë me shkrim dhe duhen dorëzuar me letër (postë që arrin brenda 24-orësh ose korrier, postë e parapaguar) ose faksimile. Çdo Palë mund ta ndryshojë informacionin e njoftimit me anë të një njoftimi me shkrim palës tjetër. Njoftimet me shkrim, deklaratat dhe faturat do të konsiderohen si të marra dhe efektive: </w:t>
      </w:r>
    </w:p>
    <w:p w:rsidR="005A304F" w:rsidRDefault="005A304F" w:rsidP="005A304F">
      <w:pPr>
        <w:pStyle w:val="Paragrafi"/>
        <w:rPr>
          <w:lang w:val="sq-AL"/>
        </w:rPr>
      </w:pPr>
      <w:r>
        <w:rPr>
          <w:lang w:val="sq-AL"/>
        </w:rPr>
        <w:t xml:space="preserve">a) Nëse shpërndahen dorazi ditën e punës, ose ditën e parë të punës pas datës së livrimit nëse shpërndahen jo në ditën e punës; </w:t>
      </w:r>
    </w:p>
    <w:p w:rsidR="005A304F" w:rsidRDefault="005A304F" w:rsidP="005A304F">
      <w:pPr>
        <w:pStyle w:val="Paragrafi"/>
        <w:rPr>
          <w:lang w:val="sq-AL"/>
        </w:rPr>
      </w:pPr>
      <w:r>
        <w:rPr>
          <w:lang w:val="sq-AL"/>
        </w:rPr>
        <w:t xml:space="preserve">b) Nëse dërgohen me postë të klasit të parë, ditën e 2të të punës pas datës së postimit, ose nëse dërgohen nga një shtet në tjetrin, në ditën e 5të të punës pas ditës së postimit; </w:t>
      </w:r>
    </w:p>
    <w:p w:rsidR="005A304F" w:rsidRDefault="005A304F" w:rsidP="005A304F">
      <w:pPr>
        <w:pStyle w:val="Paragrafi"/>
        <w:rPr>
          <w:lang w:val="sq-AL"/>
        </w:rPr>
      </w:pPr>
      <w:r>
        <w:rPr>
          <w:lang w:val="sq-AL"/>
        </w:rPr>
        <w:t>c) Nëse dërgohen me transmetim faksimile dhe prodhohet një raport i vlefshëm transmetimi që konfirmon marrjen, ditën e transmetimit nëse është transmetuar para orës 17:00 (me orën e marrësit) në ditën e punës ose në orën 09:00 (me orën e marrësit) në ditën e parë të punës pas transmetimit.</w:t>
      </w:r>
    </w:p>
    <w:p w:rsidR="005A304F" w:rsidRDefault="005A304F" w:rsidP="005A304F">
      <w:pPr>
        <w:pStyle w:val="Paragrafi"/>
        <w:rPr>
          <w:spacing w:val="-4"/>
          <w:lang w:val="sq-AL"/>
        </w:rPr>
      </w:pPr>
      <w:r>
        <w:rPr>
          <w:spacing w:val="-4"/>
          <w:lang w:val="sq-AL"/>
        </w:rPr>
        <w:t>3. Amendimet: çdo amendim ose shtesë në këtë kontratë do të bëhet vetëm me shkrim dhe do të nënshkruhet nga të dyja Palët, dhe hyn në fuqi vetëm pas miratimit nga ERE.</w:t>
      </w:r>
    </w:p>
    <w:p w:rsidR="005A304F" w:rsidRDefault="005A304F" w:rsidP="005A304F">
      <w:pPr>
        <w:pStyle w:val="Paragrafi"/>
        <w:rPr>
          <w:spacing w:val="-4"/>
          <w:lang w:val="sq-AL"/>
        </w:rPr>
      </w:pPr>
      <w:r>
        <w:rPr>
          <w:spacing w:val="-4"/>
          <w:lang w:val="sq-AL"/>
        </w:rPr>
        <w:t>4. Pavlefshmëria e pjesshme: nëse, në çdo kohë, ndonjë dispozitë e kësaj kontrate është ose bëhet e paligjshme, e pavlefshme ose e pazbatueshme, në çdo drejtim, sipas ligjit të çdo juridiksioni përkatës, ligjshmëria, vlefshmëria dhe zbatueshmëria e dispozitave të mbetura të kësaj kontrate, nuk do të preken ose dëmtohen në ndonjë mënyrë. Palët ndërmarrin zëvendësimin e çdo dispozite të paligjshme, të pavlefshme ose të pazbatueshme me një dispozitë të ligjshme, të vlefshme dhe të zbatueshme që afrohet sa më shumë me dispozitën e pavlefshme lidhur me qëllimin e saj ekonomik, subjekt i aprovimit nga ERE.</w:t>
      </w:r>
    </w:p>
    <w:p w:rsidR="005A304F" w:rsidRDefault="005A304F" w:rsidP="005A304F">
      <w:pPr>
        <w:pStyle w:val="Paragrafi"/>
        <w:rPr>
          <w:spacing w:val="-4"/>
          <w:lang w:val="sq-AL"/>
        </w:rPr>
      </w:pPr>
      <w:r>
        <w:rPr>
          <w:spacing w:val="-4"/>
          <w:lang w:val="sq-AL"/>
        </w:rPr>
        <w:t xml:space="preserve">5. Të drejtat e palës së tretë: Palët nuk presin që ndonjë palë e tretë të ketë të drejta ose të jetë e aftë të zbatojë kontratën dhe Palët përjashtojnë për aq sa është e lejueshme nga legjislacioni në fuqi, çdo të drejtë të këtyre palëve të treta që mund të nënkuptohet. </w:t>
      </w:r>
    </w:p>
    <w:p w:rsidR="005A304F" w:rsidRDefault="005A304F" w:rsidP="005A304F">
      <w:pPr>
        <w:pStyle w:val="Paragrafi"/>
        <w:rPr>
          <w:spacing w:val="-4"/>
          <w:sz w:val="14"/>
          <w:lang w:val="sq-AL"/>
        </w:rPr>
      </w:pPr>
    </w:p>
    <w:p w:rsidR="005A304F" w:rsidRDefault="005A304F" w:rsidP="005A304F">
      <w:pPr>
        <w:pStyle w:val="Paragrafi"/>
        <w:rPr>
          <w:spacing w:val="-4"/>
          <w:sz w:val="14"/>
          <w:lang w:val="sq-AL"/>
        </w:rPr>
      </w:pPr>
    </w:p>
    <w:p w:rsidR="005A304F" w:rsidRDefault="005A304F" w:rsidP="005A304F">
      <w:pPr>
        <w:pStyle w:val="Paragrafi"/>
        <w:rPr>
          <w:spacing w:val="-4"/>
          <w:sz w:val="14"/>
          <w:lang w:val="sq-AL"/>
        </w:rPr>
      </w:pPr>
    </w:p>
    <w:p w:rsidR="005A304F" w:rsidRDefault="005A304F" w:rsidP="005A304F">
      <w:pPr>
        <w:pStyle w:val="NeniNr"/>
        <w:rPr>
          <w:spacing w:val="-4"/>
          <w:lang w:val="sq-AL"/>
        </w:rPr>
      </w:pPr>
      <w:r>
        <w:rPr>
          <w:spacing w:val="-4"/>
          <w:lang w:val="sq-AL"/>
        </w:rPr>
        <w:lastRenderedPageBreak/>
        <w:t>Neni 22</w:t>
      </w:r>
    </w:p>
    <w:p w:rsidR="005A304F" w:rsidRDefault="005A304F" w:rsidP="005A304F">
      <w:pPr>
        <w:pStyle w:val="NeniNr"/>
        <w:rPr>
          <w:b/>
          <w:spacing w:val="-4"/>
          <w:lang w:val="sq-AL"/>
        </w:rPr>
      </w:pPr>
      <w:bookmarkStart w:id="16" w:name="_Toc290022127"/>
      <w:r>
        <w:rPr>
          <w:b/>
          <w:spacing w:val="-4"/>
          <w:lang w:val="sq-AL"/>
        </w:rPr>
        <w:t>Miratimi i ERE-s</w:t>
      </w:r>
      <w:bookmarkEnd w:id="16"/>
      <w:r>
        <w:rPr>
          <w:b/>
          <w:spacing w:val="-4"/>
          <w:lang w:val="sq-AL"/>
        </w:rPr>
        <w:t>, hyrja në fuqi, efektet dhe zgjidhja e parakohshme</w:t>
      </w:r>
    </w:p>
    <w:p w:rsidR="005A304F" w:rsidRDefault="005A304F" w:rsidP="005A304F">
      <w:pPr>
        <w:pStyle w:val="Paragrafi"/>
        <w:rPr>
          <w:spacing w:val="-4"/>
          <w:sz w:val="14"/>
          <w:lang w:val="sq-AL"/>
        </w:rPr>
      </w:pPr>
    </w:p>
    <w:p w:rsidR="005A304F" w:rsidRDefault="005A304F" w:rsidP="005A304F">
      <w:pPr>
        <w:pStyle w:val="Paragrafi"/>
        <w:rPr>
          <w:spacing w:val="-4"/>
          <w:lang w:val="sq-AL"/>
        </w:rPr>
      </w:pPr>
      <w:r>
        <w:rPr>
          <w:spacing w:val="-4"/>
          <w:lang w:val="sq-AL"/>
        </w:rPr>
        <w:t>1. Kjo kontratë dhe secili nga kushtet këtu, do të hyjnë në fuqi pas miratimit nga bordi i ERE-s dhe i shtrin efektet për periudhën 1.1.2018–31.12.2018.</w:t>
      </w:r>
    </w:p>
    <w:p w:rsidR="005A304F" w:rsidRDefault="005A304F" w:rsidP="005A304F">
      <w:pPr>
        <w:pStyle w:val="Paragrafi"/>
        <w:rPr>
          <w:spacing w:val="-4"/>
          <w:lang w:val="sq-AL"/>
        </w:rPr>
      </w:pPr>
      <w:r>
        <w:rPr>
          <w:spacing w:val="-4"/>
          <w:lang w:val="sq-AL"/>
        </w:rPr>
        <w:t>2. Kjo kontratë mund të ndryshohet apo zgjidhet përpara datës së mbarimit të saj, vetëm me miratimin e ERE-s.</w:t>
      </w:r>
    </w:p>
    <w:p w:rsidR="005A304F" w:rsidRDefault="005A304F" w:rsidP="005A304F">
      <w:pPr>
        <w:pStyle w:val="Paragrafi"/>
        <w:rPr>
          <w:spacing w:val="-4"/>
          <w:sz w:val="14"/>
          <w:lang w:val="sq-AL"/>
        </w:rPr>
      </w:pPr>
    </w:p>
    <w:p w:rsidR="005A304F" w:rsidRDefault="005A304F" w:rsidP="005A304F">
      <w:pPr>
        <w:pStyle w:val="NeniNr"/>
        <w:rPr>
          <w:spacing w:val="-4"/>
          <w:lang w:val="sq-AL"/>
        </w:rPr>
      </w:pPr>
      <w:r>
        <w:rPr>
          <w:spacing w:val="-4"/>
          <w:lang w:val="sq-AL"/>
        </w:rPr>
        <w:t>Neni 23</w:t>
      </w:r>
    </w:p>
    <w:p w:rsidR="005A304F" w:rsidRDefault="005A304F" w:rsidP="005A304F">
      <w:pPr>
        <w:pStyle w:val="Paragrafi"/>
        <w:rPr>
          <w:spacing w:val="-4"/>
          <w:sz w:val="14"/>
          <w:lang w:val="sq-AL"/>
        </w:rPr>
      </w:pPr>
    </w:p>
    <w:p w:rsidR="005A304F" w:rsidRDefault="005A304F" w:rsidP="005A304F">
      <w:pPr>
        <w:pStyle w:val="Paragrafi"/>
        <w:rPr>
          <w:spacing w:val="-4"/>
          <w:lang w:val="sq-AL"/>
        </w:rPr>
      </w:pPr>
      <w:r>
        <w:rPr>
          <w:spacing w:val="-4"/>
          <w:lang w:val="sq-AL"/>
        </w:rPr>
        <w:t>Kjo kontratë nënshkruhet në 4 (katër) kopje të barasvlershme, 2 (dy) për secilën Palë.</w:t>
      </w:r>
    </w:p>
    <w:p w:rsidR="005A304F" w:rsidRDefault="005A304F" w:rsidP="005A304F">
      <w:pPr>
        <w:pStyle w:val="Paragrafi"/>
        <w:ind w:firstLine="0"/>
        <w:rPr>
          <w:lang w:val="sq-AL"/>
        </w:rPr>
      </w:pPr>
    </w:p>
    <w:p w:rsidR="005A304F" w:rsidRDefault="005A304F" w:rsidP="005A304F">
      <w:pPr>
        <w:pStyle w:val="Paragrafi"/>
        <w:rPr>
          <w:lang w:val="sq-AL"/>
        </w:rPr>
      </w:pPr>
    </w:p>
    <w:tbl>
      <w:tblPr>
        <w:tblW w:w="5529" w:type="dxa"/>
        <w:jc w:val="center"/>
        <w:tblLook w:val="04A0" w:firstRow="1" w:lastRow="0" w:firstColumn="1" w:lastColumn="0" w:noHBand="0" w:noVBand="1"/>
      </w:tblPr>
      <w:tblGrid>
        <w:gridCol w:w="2268"/>
        <w:gridCol w:w="426"/>
        <w:gridCol w:w="2835"/>
      </w:tblGrid>
      <w:tr w:rsidR="005A304F" w:rsidTr="005A304F">
        <w:trPr>
          <w:trHeight w:val="553"/>
          <w:jc w:val="center"/>
        </w:trPr>
        <w:tc>
          <w:tcPr>
            <w:tcW w:w="2268" w:type="dxa"/>
            <w:hideMark/>
          </w:tcPr>
          <w:p w:rsidR="005A304F" w:rsidRDefault="005A304F">
            <w:pPr>
              <w:ind w:firstLine="0"/>
              <w:jc w:val="left"/>
              <w:rPr>
                <w:rFonts w:ascii="Garamond" w:hAnsi="Garamond"/>
                <w:sz w:val="24"/>
                <w:szCs w:val="24"/>
                <w:lang w:val="sq-AL"/>
              </w:rPr>
            </w:pPr>
            <w:r>
              <w:rPr>
                <w:rFonts w:ascii="Garamond" w:hAnsi="Garamond"/>
                <w:b/>
                <w:noProof/>
                <w:color w:val="000000"/>
                <w:sz w:val="24"/>
                <w:szCs w:val="24"/>
              </w:rPr>
              <w:drawing>
                <wp:inline distT="0" distB="0" distL="0" distR="0">
                  <wp:extent cx="1250950" cy="336550"/>
                  <wp:effectExtent l="0" t="0" r="6350" b="6350"/>
                  <wp:docPr id="5" name="Picture 5" descr="cid:image001.png@01D3377D.C80D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1.png@01D3377D.C80D49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0950" cy="336550"/>
                          </a:xfrm>
                          <a:prstGeom prst="rect">
                            <a:avLst/>
                          </a:prstGeom>
                          <a:noFill/>
                          <a:ln>
                            <a:noFill/>
                          </a:ln>
                        </pic:spPr>
                      </pic:pic>
                    </a:graphicData>
                  </a:graphic>
                </wp:inline>
              </w:drawing>
            </w:r>
          </w:p>
        </w:tc>
        <w:tc>
          <w:tcPr>
            <w:tcW w:w="426" w:type="dxa"/>
          </w:tcPr>
          <w:p w:rsidR="005A304F" w:rsidRDefault="005A304F">
            <w:pPr>
              <w:autoSpaceDE w:val="0"/>
              <w:autoSpaceDN w:val="0"/>
              <w:adjustRightInd w:val="0"/>
              <w:spacing w:after="0" w:line="240" w:lineRule="auto"/>
              <w:ind w:firstLine="0"/>
              <w:jc w:val="right"/>
              <w:rPr>
                <w:rFonts w:ascii="Garamond" w:hAnsi="Garamond"/>
                <w:b/>
                <w:sz w:val="24"/>
                <w:szCs w:val="24"/>
                <w:lang w:val="sq-AL" w:eastAsia="en-GB"/>
              </w:rPr>
            </w:pPr>
          </w:p>
        </w:tc>
        <w:tc>
          <w:tcPr>
            <w:tcW w:w="2835" w:type="dxa"/>
            <w:hideMark/>
          </w:tcPr>
          <w:p w:rsidR="005A304F" w:rsidRDefault="005A304F">
            <w:pPr>
              <w:autoSpaceDE w:val="0"/>
              <w:autoSpaceDN w:val="0"/>
              <w:adjustRightInd w:val="0"/>
              <w:spacing w:after="0" w:line="240" w:lineRule="auto"/>
              <w:ind w:firstLine="0"/>
              <w:jc w:val="left"/>
              <w:rPr>
                <w:rFonts w:ascii="Garamond" w:hAnsi="Garamond"/>
                <w:b/>
                <w:sz w:val="24"/>
                <w:szCs w:val="24"/>
                <w:lang w:val="sq-AL" w:eastAsia="en-GB"/>
              </w:rPr>
            </w:pPr>
            <w:r>
              <w:rPr>
                <w:rFonts w:ascii="Garamond" w:hAnsi="Garamond"/>
                <w:b/>
                <w:noProof/>
                <w:sz w:val="24"/>
                <w:szCs w:val="24"/>
              </w:rPr>
              <w:drawing>
                <wp:inline distT="0" distB="0" distL="0" distR="0">
                  <wp:extent cx="1561465" cy="31051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1465" cy="310515"/>
                          </a:xfrm>
                          <a:prstGeom prst="rect">
                            <a:avLst/>
                          </a:prstGeom>
                          <a:noFill/>
                          <a:ln>
                            <a:noFill/>
                          </a:ln>
                        </pic:spPr>
                      </pic:pic>
                    </a:graphicData>
                  </a:graphic>
                </wp:inline>
              </w:drawing>
            </w:r>
          </w:p>
        </w:tc>
      </w:tr>
      <w:tr w:rsidR="005A304F" w:rsidTr="005A304F">
        <w:trPr>
          <w:trHeight w:val="658"/>
          <w:jc w:val="center"/>
        </w:trPr>
        <w:tc>
          <w:tcPr>
            <w:tcW w:w="2268" w:type="dxa"/>
            <w:hideMark/>
          </w:tcPr>
          <w:p w:rsidR="005A304F" w:rsidRDefault="005A304F">
            <w:pPr>
              <w:autoSpaceDE w:val="0"/>
              <w:autoSpaceDN w:val="0"/>
              <w:adjustRightInd w:val="0"/>
              <w:spacing w:after="0" w:line="240" w:lineRule="auto"/>
              <w:ind w:firstLine="0"/>
              <w:jc w:val="center"/>
              <w:rPr>
                <w:rFonts w:ascii="Garamond" w:hAnsi="Garamond"/>
                <w:b/>
                <w:sz w:val="24"/>
                <w:szCs w:val="24"/>
                <w:lang w:val="sq-AL" w:eastAsia="en-GB"/>
              </w:rPr>
            </w:pPr>
            <w:r>
              <w:rPr>
                <w:rFonts w:ascii="Garamond" w:hAnsi="Garamond"/>
                <w:b/>
                <w:sz w:val="24"/>
                <w:szCs w:val="24"/>
                <w:lang w:val="sq-AL" w:eastAsia="en-GB"/>
              </w:rPr>
              <w:t>___________</w:t>
            </w:r>
          </w:p>
          <w:p w:rsidR="005A304F" w:rsidRDefault="005A304F">
            <w:pPr>
              <w:autoSpaceDE w:val="0"/>
              <w:autoSpaceDN w:val="0"/>
              <w:adjustRightInd w:val="0"/>
              <w:spacing w:after="0" w:line="240" w:lineRule="auto"/>
              <w:ind w:firstLine="0"/>
              <w:jc w:val="center"/>
              <w:rPr>
                <w:rFonts w:ascii="Garamond" w:hAnsi="Garamond"/>
                <w:b/>
                <w:sz w:val="16"/>
                <w:szCs w:val="16"/>
                <w:lang w:val="sq-AL" w:eastAsia="en-GB"/>
              </w:rPr>
            </w:pPr>
            <w:r>
              <w:rPr>
                <w:rFonts w:ascii="Garamond" w:hAnsi="Garamond"/>
                <w:b/>
                <w:sz w:val="16"/>
                <w:szCs w:val="16"/>
                <w:lang w:val="sq-AL" w:eastAsia="en-GB"/>
              </w:rPr>
              <w:t xml:space="preserve">Agron HETOJA </w:t>
            </w:r>
          </w:p>
          <w:p w:rsidR="005A304F" w:rsidRDefault="005A304F">
            <w:pPr>
              <w:autoSpaceDE w:val="0"/>
              <w:autoSpaceDN w:val="0"/>
              <w:adjustRightInd w:val="0"/>
              <w:spacing w:after="0" w:line="240" w:lineRule="auto"/>
              <w:ind w:firstLine="0"/>
              <w:jc w:val="center"/>
              <w:rPr>
                <w:rFonts w:ascii="Garamond" w:hAnsi="Garamond"/>
                <w:b/>
                <w:sz w:val="16"/>
                <w:szCs w:val="16"/>
                <w:lang w:val="sq-AL" w:eastAsia="en-GB"/>
              </w:rPr>
            </w:pPr>
            <w:r>
              <w:rPr>
                <w:rFonts w:ascii="Garamond" w:hAnsi="Garamond"/>
                <w:b/>
                <w:sz w:val="16"/>
                <w:szCs w:val="16"/>
                <w:lang w:val="sq-AL" w:eastAsia="en-GB"/>
              </w:rPr>
              <w:t>ADMINISTRATORI</w:t>
            </w:r>
          </w:p>
        </w:tc>
        <w:tc>
          <w:tcPr>
            <w:tcW w:w="426" w:type="dxa"/>
          </w:tcPr>
          <w:p w:rsidR="005A304F" w:rsidRDefault="005A304F">
            <w:pPr>
              <w:autoSpaceDE w:val="0"/>
              <w:autoSpaceDN w:val="0"/>
              <w:adjustRightInd w:val="0"/>
              <w:spacing w:after="0" w:line="240" w:lineRule="auto"/>
              <w:ind w:firstLine="0"/>
              <w:jc w:val="right"/>
              <w:rPr>
                <w:rFonts w:ascii="Garamond" w:hAnsi="Garamond"/>
                <w:b/>
                <w:sz w:val="24"/>
                <w:szCs w:val="24"/>
                <w:lang w:val="sq-AL" w:eastAsia="en-GB"/>
              </w:rPr>
            </w:pPr>
          </w:p>
        </w:tc>
        <w:tc>
          <w:tcPr>
            <w:tcW w:w="2835" w:type="dxa"/>
            <w:hideMark/>
          </w:tcPr>
          <w:p w:rsidR="005A304F" w:rsidRDefault="005A304F">
            <w:pPr>
              <w:autoSpaceDE w:val="0"/>
              <w:autoSpaceDN w:val="0"/>
              <w:adjustRightInd w:val="0"/>
              <w:spacing w:after="0" w:line="240" w:lineRule="auto"/>
              <w:ind w:firstLine="0"/>
              <w:jc w:val="center"/>
              <w:rPr>
                <w:rFonts w:ascii="Garamond" w:hAnsi="Garamond"/>
                <w:b/>
                <w:sz w:val="16"/>
                <w:szCs w:val="16"/>
                <w:lang w:val="sq-AL" w:eastAsia="en-GB"/>
              </w:rPr>
            </w:pPr>
            <w:r>
              <w:rPr>
                <w:rFonts w:ascii="Garamond" w:hAnsi="Garamond"/>
                <w:b/>
                <w:sz w:val="16"/>
                <w:szCs w:val="16"/>
                <w:lang w:val="sq-AL" w:eastAsia="en-GB"/>
              </w:rPr>
              <w:t>________________________</w:t>
            </w:r>
          </w:p>
          <w:p w:rsidR="005A304F" w:rsidRDefault="005A304F">
            <w:pPr>
              <w:autoSpaceDE w:val="0"/>
              <w:autoSpaceDN w:val="0"/>
              <w:adjustRightInd w:val="0"/>
              <w:spacing w:after="0" w:line="240" w:lineRule="auto"/>
              <w:ind w:firstLine="0"/>
              <w:jc w:val="center"/>
              <w:rPr>
                <w:rFonts w:ascii="Garamond" w:hAnsi="Garamond"/>
                <w:b/>
                <w:sz w:val="16"/>
                <w:szCs w:val="16"/>
                <w:lang w:val="sq-AL" w:eastAsia="en-GB"/>
              </w:rPr>
            </w:pPr>
            <w:r>
              <w:rPr>
                <w:rFonts w:ascii="Garamond" w:hAnsi="Garamond"/>
                <w:b/>
                <w:sz w:val="16"/>
                <w:szCs w:val="16"/>
                <w:lang w:val="sq-AL" w:eastAsia="en-GB"/>
              </w:rPr>
              <w:t>Adrian ÇELA</w:t>
            </w:r>
          </w:p>
          <w:p w:rsidR="005A304F" w:rsidRDefault="005A304F">
            <w:pPr>
              <w:autoSpaceDE w:val="0"/>
              <w:autoSpaceDN w:val="0"/>
              <w:adjustRightInd w:val="0"/>
              <w:spacing w:after="0" w:line="240" w:lineRule="auto"/>
              <w:ind w:firstLine="0"/>
              <w:jc w:val="center"/>
              <w:rPr>
                <w:rFonts w:ascii="Garamond" w:hAnsi="Garamond"/>
                <w:b/>
                <w:noProof/>
                <w:sz w:val="24"/>
                <w:szCs w:val="24"/>
              </w:rPr>
            </w:pPr>
            <w:r>
              <w:rPr>
                <w:rFonts w:ascii="Garamond" w:hAnsi="Garamond"/>
                <w:b/>
                <w:sz w:val="16"/>
                <w:szCs w:val="16"/>
                <w:lang w:val="sq-AL" w:eastAsia="en-GB"/>
              </w:rPr>
              <w:t>ADMINISTRATORI</w:t>
            </w:r>
          </w:p>
        </w:tc>
      </w:tr>
    </w:tbl>
    <w:p w:rsidR="005A304F" w:rsidRDefault="005A304F" w:rsidP="005A304F">
      <w:pPr>
        <w:pStyle w:val="Paragrafi"/>
        <w:ind w:firstLine="0"/>
        <w:rPr>
          <w:lang w:val="sq-AL"/>
        </w:rPr>
      </w:pPr>
    </w:p>
    <w:p w:rsidR="005A304F" w:rsidRDefault="005A304F" w:rsidP="005A304F">
      <w:pPr>
        <w:pStyle w:val="Paragrafi"/>
        <w:ind w:firstLine="0"/>
        <w:rPr>
          <w:lang w:val="sq-AL"/>
        </w:rPr>
      </w:pPr>
    </w:p>
    <w:p w:rsidR="005A304F" w:rsidRDefault="005A304F" w:rsidP="005A304F">
      <w:pPr>
        <w:pStyle w:val="Paragrafi"/>
        <w:ind w:firstLine="0"/>
        <w:rPr>
          <w:lang w:val="sq-AL"/>
        </w:rPr>
      </w:pPr>
    </w:p>
    <w:p w:rsidR="005A304F" w:rsidRDefault="005A304F" w:rsidP="005A304F">
      <w:pPr>
        <w:pStyle w:val="Paragrafi"/>
        <w:ind w:firstLine="0"/>
        <w:rPr>
          <w:lang w:val="sq-AL"/>
        </w:rPr>
      </w:pPr>
    </w:p>
    <w:p w:rsidR="005A304F" w:rsidRDefault="005A304F" w:rsidP="005A304F">
      <w:pPr>
        <w:pStyle w:val="Paragrafi"/>
        <w:ind w:firstLine="0"/>
        <w:rPr>
          <w:lang w:val="sq-AL"/>
        </w:rPr>
      </w:pPr>
    </w:p>
    <w:p w:rsidR="005A304F" w:rsidRDefault="005A304F" w:rsidP="005A304F">
      <w:pPr>
        <w:autoSpaceDE w:val="0"/>
        <w:autoSpaceDN w:val="0"/>
        <w:adjustRightInd w:val="0"/>
        <w:spacing w:after="0" w:line="240" w:lineRule="auto"/>
        <w:jc w:val="left"/>
        <w:rPr>
          <w:rFonts w:ascii="Garamond" w:hAnsi="Garamond"/>
          <w:b/>
          <w:bCs/>
          <w:i/>
          <w:sz w:val="24"/>
          <w:szCs w:val="24"/>
          <w:lang w:val="sq-AL"/>
        </w:rPr>
      </w:pPr>
      <w:r>
        <w:rPr>
          <w:rFonts w:ascii="Garamond" w:hAnsi="Garamond"/>
          <w:b/>
          <w:i/>
          <w:sz w:val="24"/>
          <w:szCs w:val="24"/>
          <w:lang w:val="sq-AL"/>
        </w:rPr>
        <w:t xml:space="preserve">Shtojca 1 e kontratës </w:t>
      </w:r>
      <w:r>
        <w:rPr>
          <w:rFonts w:ascii="Garamond" w:hAnsi="Garamond"/>
          <w:b/>
          <w:bCs/>
          <w:i/>
          <w:sz w:val="24"/>
          <w:szCs w:val="24"/>
          <w:lang w:val="sq-AL"/>
        </w:rPr>
        <w:t>termat e përcaktuar</w:t>
      </w:r>
    </w:p>
    <w:p w:rsidR="005A304F" w:rsidRDefault="005A304F" w:rsidP="005A304F">
      <w:pPr>
        <w:autoSpaceDE w:val="0"/>
        <w:autoSpaceDN w:val="0"/>
        <w:adjustRightInd w:val="0"/>
        <w:spacing w:after="0" w:line="240" w:lineRule="auto"/>
        <w:jc w:val="left"/>
        <w:rPr>
          <w:rFonts w:ascii="Garamond" w:hAnsi="Garamond"/>
          <w:b/>
          <w:bCs/>
          <w:sz w:val="12"/>
          <w:szCs w:val="24"/>
          <w:lang w:val="sq-AL"/>
        </w:rPr>
      </w:pP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Termat e përdorur në kontratë do të kenë kuptimet e mëposhtme: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Pala Pranuese</w:t>
      </w:r>
      <w:r>
        <w:rPr>
          <w:rFonts w:ascii="Garamond" w:hAnsi="Garamond"/>
          <w:sz w:val="24"/>
          <w:szCs w:val="24"/>
          <w:lang w:val="sq-AL"/>
        </w:rPr>
        <w:t xml:space="preserve">” ka kuptimin e specifikuar në pikën 9.1 </w:t>
      </w:r>
      <w:r>
        <w:rPr>
          <w:rFonts w:ascii="Garamond" w:hAnsi="Garamond"/>
          <w:b/>
          <w:bCs/>
          <w:iCs/>
          <w:sz w:val="24"/>
          <w:szCs w:val="24"/>
          <w:lang w:val="sq-AL"/>
        </w:rPr>
        <w:t>(Paaftësia për livrim) të kësaj kontrate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Filial</w:t>
      </w:r>
      <w:r>
        <w:rPr>
          <w:rFonts w:ascii="Garamond" w:hAnsi="Garamond"/>
          <w:sz w:val="24"/>
          <w:szCs w:val="24"/>
          <w:lang w:val="sq-AL"/>
        </w:rPr>
        <w:t>” lidhur me një Palë do të thotë një njësi e kontrolluar, direkt ose indirekt, nga ajo Palë, çdo njësi që kontrollon direkt ose indirekt atë Palë ose çdo njësi direkt ose indirekt nën kontrollin e përbashkët të një Pale;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bCs/>
          <w:sz w:val="24"/>
          <w:szCs w:val="24"/>
          <w:lang w:val="sq-AL"/>
        </w:rPr>
        <w:t>“</w:t>
      </w:r>
      <w:r>
        <w:rPr>
          <w:rFonts w:ascii="Garamond" w:hAnsi="Garamond"/>
          <w:b/>
          <w:bCs/>
          <w:sz w:val="24"/>
          <w:szCs w:val="24"/>
          <w:lang w:val="sq-AL"/>
        </w:rPr>
        <w:t>Kontratë</w:t>
      </w:r>
      <w:r>
        <w:rPr>
          <w:rFonts w:ascii="Garamond" w:hAnsi="Garamond"/>
          <w:sz w:val="24"/>
          <w:szCs w:val="24"/>
          <w:lang w:val="sq-AL"/>
        </w:rPr>
        <w:t xml:space="preserve">” ka kuptimin e specifikuar në nenin 1 </w:t>
      </w:r>
      <w:r>
        <w:rPr>
          <w:rFonts w:ascii="Garamond" w:hAnsi="Garamond"/>
          <w:b/>
          <w:bCs/>
          <w:iCs/>
          <w:sz w:val="24"/>
          <w:szCs w:val="24"/>
          <w:lang w:val="sq-AL"/>
        </w:rPr>
        <w:t>(Subjekti i kontratës)</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Ç</w:t>
      </w:r>
      <w:r>
        <w:rPr>
          <w:rFonts w:ascii="Garamond" w:hAnsi="Garamond"/>
          <w:b/>
          <w:bCs/>
          <w:sz w:val="24"/>
          <w:szCs w:val="24"/>
          <w:lang w:val="sq-AL"/>
        </w:rPr>
        <w:t>mimi referues alternativ i mallit</w:t>
      </w:r>
      <w:r>
        <w:rPr>
          <w:rFonts w:ascii="Garamond" w:hAnsi="Garamond"/>
          <w:bCs/>
          <w:sz w:val="24"/>
          <w:szCs w:val="24"/>
          <w:lang w:val="sq-AL"/>
        </w:rPr>
        <w:t>”</w:t>
      </w:r>
      <w:r>
        <w:rPr>
          <w:rFonts w:ascii="Garamond" w:hAnsi="Garamond"/>
          <w:b/>
          <w:bCs/>
          <w:sz w:val="24"/>
          <w:szCs w:val="24"/>
          <w:lang w:val="sq-AL"/>
        </w:rPr>
        <w:t xml:space="preserve"> </w:t>
      </w:r>
      <w:r>
        <w:rPr>
          <w:rFonts w:ascii="Garamond" w:hAnsi="Garamond"/>
          <w:sz w:val="24"/>
          <w:szCs w:val="24"/>
          <w:lang w:val="sq-AL"/>
        </w:rPr>
        <w:t>ka kuptimin, nëse ekziston, të specifikuar në çdo kontratë individuale që përmban një çmim të paqëndrueshëm;</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Dita e punës</w:t>
      </w:r>
      <w:r>
        <w:rPr>
          <w:rFonts w:ascii="Garamond" w:hAnsi="Garamond"/>
          <w:sz w:val="24"/>
          <w:szCs w:val="24"/>
          <w:lang w:val="sq-AL"/>
        </w:rPr>
        <w:t>” do të thotë një ditë (përveç së shtunës dhe së dielës) në të cilën bankat komerciale janë të hapura për biznes të përgjithshëm në vendet ku secila Palë ka zyrën e saj të regjistruar;</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Blerës</w:t>
      </w:r>
      <w:r>
        <w:rPr>
          <w:rFonts w:ascii="Garamond" w:hAnsi="Garamond"/>
          <w:sz w:val="24"/>
          <w:szCs w:val="24"/>
          <w:lang w:val="sq-AL"/>
        </w:rPr>
        <w:t>” ka kuptimin e specifikuar në kontratën individuale;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Disbalanca</w:t>
      </w:r>
      <w:r>
        <w:rPr>
          <w:rFonts w:ascii="Garamond" w:hAnsi="Garamond"/>
          <w:sz w:val="24"/>
          <w:szCs w:val="24"/>
          <w:lang w:val="sq-AL"/>
        </w:rPr>
        <w:t>”</w:t>
      </w:r>
      <w:r>
        <w:rPr>
          <w:rFonts w:ascii="Garamond" w:hAnsi="Garamond"/>
          <w:b/>
          <w:sz w:val="24"/>
          <w:szCs w:val="24"/>
          <w:lang w:val="sq-AL"/>
        </w:rPr>
        <w:t xml:space="preserve"> </w:t>
      </w:r>
      <w:r>
        <w:rPr>
          <w:rFonts w:ascii="Garamond" w:hAnsi="Garamond"/>
          <w:sz w:val="24"/>
          <w:szCs w:val="24"/>
          <w:lang w:val="sq-AL"/>
        </w:rPr>
        <w:t xml:space="preserve">është diferenca midis fluksit të energjisë elektrike të përcaktuar nga një kontratë dypalëshe (nominimi fizik i programit për ditën në avancë) dhe fluksit aktual të matur të energjisë, për një orë të caktuar; </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Përgjegjësia për balancimin</w:t>
      </w:r>
      <w:r>
        <w:rPr>
          <w:rFonts w:ascii="Garamond" w:hAnsi="Garamond"/>
          <w:sz w:val="24"/>
          <w:szCs w:val="24"/>
          <w:lang w:val="sq-AL"/>
        </w:rPr>
        <w:t>” çdo pjesëmarrës i tregut të energjisë elektrike është përgjegjës për balancimin e energjisë elektrike;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Data e llogaritjes</w:t>
      </w:r>
      <w:r>
        <w:rPr>
          <w:rFonts w:ascii="Garamond" w:hAnsi="Garamond"/>
          <w:sz w:val="24"/>
          <w:szCs w:val="24"/>
          <w:lang w:val="sq-AL"/>
        </w:rPr>
        <w:t>” ka kuptimin e specifikuar në kontratën individuale të çmimit të paqëndrueshëm;</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Metoda e llogaritjes</w:t>
      </w:r>
      <w:r>
        <w:rPr>
          <w:rFonts w:ascii="Garamond" w:hAnsi="Garamond"/>
          <w:sz w:val="24"/>
          <w:szCs w:val="24"/>
          <w:lang w:val="sq-AL"/>
        </w:rPr>
        <w:t>” ka kuptimin e specifikuar në kontratën individuale të çmimit të paqëndrueshëm;</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Koha qendrore </w:t>
      </w:r>
      <w:r>
        <w:rPr>
          <w:rFonts w:ascii="Garamond" w:hAnsi="Garamond"/>
          <w:b/>
          <w:bCs/>
          <w:sz w:val="24"/>
          <w:szCs w:val="24"/>
          <w:lang w:val="sq-AL"/>
        </w:rPr>
        <w:t>evropiane</w:t>
      </w:r>
      <w:r>
        <w:rPr>
          <w:rFonts w:ascii="Garamond" w:hAnsi="Garamond"/>
          <w:sz w:val="24"/>
          <w:szCs w:val="24"/>
          <w:lang w:val="sq-AL"/>
        </w:rPr>
        <w:t>” ose “</w:t>
      </w:r>
      <w:r>
        <w:rPr>
          <w:rFonts w:ascii="Garamond" w:hAnsi="Garamond"/>
          <w:b/>
          <w:bCs/>
          <w:sz w:val="24"/>
          <w:szCs w:val="24"/>
          <w:lang w:val="sq-AL"/>
        </w:rPr>
        <w:t>CET</w:t>
      </w:r>
      <w:r>
        <w:rPr>
          <w:rFonts w:ascii="Garamond" w:hAnsi="Garamond"/>
          <w:sz w:val="24"/>
          <w:szCs w:val="24"/>
          <w:lang w:val="sq-AL"/>
        </w:rPr>
        <w:t>” do të thotë koha qendrore evropiane dhe do të përfshijë kohën dimërore qendrore evropiane dhe kohën verore qendrore evropiane sipas zbatimit;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Konfirmimi</w:t>
      </w:r>
      <w:r>
        <w:rPr>
          <w:rFonts w:ascii="Garamond" w:hAnsi="Garamond"/>
          <w:sz w:val="24"/>
          <w:szCs w:val="24"/>
          <w:lang w:val="sq-AL"/>
        </w:rPr>
        <w:t xml:space="preserve">” ka kuptimin e specifikuar në pikën 3.2 </w:t>
      </w:r>
      <w:r>
        <w:rPr>
          <w:rFonts w:ascii="Garamond" w:hAnsi="Garamond"/>
          <w:b/>
          <w:bCs/>
          <w:iCs/>
          <w:sz w:val="24"/>
          <w:szCs w:val="24"/>
          <w:lang w:val="sq-AL"/>
        </w:rPr>
        <w:t>(Konfirmimet)</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Kapaciteti i kontratës</w:t>
      </w:r>
      <w:r>
        <w:rPr>
          <w:rFonts w:ascii="Garamond" w:hAnsi="Garamond"/>
          <w:bCs/>
          <w:sz w:val="24"/>
          <w:szCs w:val="24"/>
          <w:lang w:val="sq-AL"/>
        </w:rPr>
        <w:t>”</w:t>
      </w:r>
      <w:r>
        <w:rPr>
          <w:rFonts w:ascii="Garamond" w:hAnsi="Garamond"/>
          <w:sz w:val="24"/>
          <w:szCs w:val="24"/>
          <w:lang w:val="sq-AL"/>
        </w:rPr>
        <w:t xml:space="preserve"> lidhur me një kontratë individuale do të thotë, kapaciteti i vendosur mes Palëve, i shprehur në Mw;</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Çmimi i </w:t>
      </w:r>
      <w:r>
        <w:rPr>
          <w:rFonts w:ascii="Garamond" w:hAnsi="Garamond"/>
          <w:b/>
          <w:bCs/>
          <w:sz w:val="24"/>
          <w:szCs w:val="24"/>
          <w:lang w:val="sq-AL"/>
        </w:rPr>
        <w:t>kontratës</w:t>
      </w:r>
      <w:r>
        <w:rPr>
          <w:rFonts w:ascii="Garamond" w:hAnsi="Garamond"/>
          <w:sz w:val="24"/>
          <w:szCs w:val="24"/>
          <w:lang w:val="sq-AL"/>
        </w:rPr>
        <w:t>” lidhur me një kontratë individuale do të thotë, çmimi i vendosur mes Palëve;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Sasia e </w:t>
      </w:r>
      <w:r>
        <w:rPr>
          <w:rFonts w:ascii="Garamond" w:hAnsi="Garamond"/>
          <w:b/>
          <w:bCs/>
          <w:sz w:val="24"/>
          <w:szCs w:val="24"/>
          <w:lang w:val="sq-AL"/>
        </w:rPr>
        <w:t>kontratës</w:t>
      </w:r>
      <w:r>
        <w:rPr>
          <w:rFonts w:ascii="Garamond" w:hAnsi="Garamond"/>
          <w:sz w:val="24"/>
          <w:szCs w:val="24"/>
          <w:lang w:val="sq-AL"/>
        </w:rPr>
        <w:t>” lidhur me një kontratë individuale do të thotë sasia e vendosur mes Palëve, sipas nenit 2 të kësaj kontrate, e shprehur në Mwh;</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Kontroll</w:t>
      </w:r>
      <w:r>
        <w:rPr>
          <w:rFonts w:ascii="Garamond" w:hAnsi="Garamond"/>
          <w:sz w:val="24"/>
          <w:szCs w:val="24"/>
          <w:lang w:val="sq-AL"/>
        </w:rPr>
        <w:t>” do të thotë pronësia e më shumë se pesëdhjetë për qind (50%) të fuqisë votuese të një Pale ose njësie;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Vlerësimi i </w:t>
      </w:r>
      <w:r>
        <w:rPr>
          <w:rFonts w:ascii="Garamond" w:hAnsi="Garamond"/>
          <w:b/>
          <w:bCs/>
          <w:sz w:val="24"/>
          <w:szCs w:val="24"/>
          <w:lang w:val="sq-AL"/>
        </w:rPr>
        <w:t>kredisë</w:t>
      </w:r>
      <w:r>
        <w:rPr>
          <w:rFonts w:ascii="Garamond" w:hAnsi="Garamond"/>
          <w:sz w:val="24"/>
          <w:szCs w:val="24"/>
          <w:lang w:val="sq-AL"/>
        </w:rPr>
        <w:t xml:space="preserve">” lidhur me një njësi do të thotë sa më poshtë: (i) vlerësimi afatgjatë i pasiguruar, i pavarur i borxhit publik (i pambështetur nga vlerësimi i kredisë së palës së tretë); (ii) vlerësimi i kredisë të nxjerrësit të borxhit; ose (iii) vlerësimi i kredisë së korporatës që i është dhënë asaj njësie, në secilin rast </w:t>
      </w:r>
      <w:r>
        <w:rPr>
          <w:rFonts w:ascii="Garamond" w:hAnsi="Garamond"/>
          <w:sz w:val="24"/>
          <w:szCs w:val="24"/>
          <w:lang w:val="sq-AL"/>
        </w:rPr>
        <w:lastRenderedPageBreak/>
        <w:t>(i) deri (iii) nga Grupi i Vlerësimit Standard &amp; dhe të Varfër (divizion i McGraw-Hill Inc.) ose Moody’s Investor Services Inc.;</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Dokumentet mbështetëse të kredisë</w:t>
      </w:r>
      <w:r>
        <w:rPr>
          <w:rFonts w:ascii="Garamond" w:hAnsi="Garamond"/>
          <w:sz w:val="24"/>
          <w:szCs w:val="24"/>
          <w:lang w:val="sq-AL"/>
        </w:rPr>
        <w:t>” ka kuptimin e specifikuar, që mund të përfshijë, pa kufizim, një garantues, garanci bankare, letër ndërgjegjësimi, letër kredie ose çdo marrëveshje për mbështetje kredie;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Garantuesi i </w:t>
      </w:r>
      <w:r>
        <w:rPr>
          <w:rFonts w:ascii="Garamond" w:hAnsi="Garamond"/>
          <w:b/>
          <w:bCs/>
          <w:sz w:val="24"/>
          <w:szCs w:val="24"/>
          <w:lang w:val="sq-AL"/>
        </w:rPr>
        <w:t>kredisë</w:t>
      </w:r>
      <w:r>
        <w:rPr>
          <w:rFonts w:ascii="Garamond" w:hAnsi="Garamond"/>
          <w:sz w:val="24"/>
          <w:szCs w:val="24"/>
          <w:lang w:val="sq-AL"/>
        </w:rPr>
        <w:t>” ka kuptimin e specifikuar lidhur me një Palë të specifikuar;</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Shtojca </w:t>
      </w:r>
      <w:r>
        <w:rPr>
          <w:rFonts w:ascii="Garamond" w:hAnsi="Garamond"/>
          <w:b/>
          <w:bCs/>
          <w:sz w:val="24"/>
          <w:szCs w:val="24"/>
          <w:lang w:val="sq-AL"/>
        </w:rPr>
        <w:t>ndërkufitare</w:t>
      </w:r>
      <w:r>
        <w:rPr>
          <w:rFonts w:ascii="Garamond" w:hAnsi="Garamond"/>
          <w:sz w:val="24"/>
          <w:szCs w:val="24"/>
          <w:lang w:val="sq-AL"/>
        </w:rPr>
        <w:t xml:space="preserve">” ka kuptimin e specifikuar në pikën 21(k) </w:t>
      </w:r>
      <w:r>
        <w:rPr>
          <w:rFonts w:ascii="Garamond" w:hAnsi="Garamond"/>
          <w:b/>
          <w:bCs/>
          <w:iCs/>
          <w:sz w:val="24"/>
          <w:szCs w:val="24"/>
          <w:lang w:val="sq-AL"/>
        </w:rPr>
        <w:t>(Përfaqësimet dhe garancitë)</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Dëmet</w:t>
      </w:r>
      <w:r>
        <w:rPr>
          <w:rFonts w:ascii="Garamond" w:hAnsi="Garamond"/>
          <w:sz w:val="24"/>
          <w:szCs w:val="24"/>
          <w:lang w:val="sq-AL"/>
        </w:rPr>
        <w:t xml:space="preserve">” ka kuptimin e specifikuar në pikën 12.2 </w:t>
      </w:r>
      <w:r>
        <w:rPr>
          <w:rFonts w:ascii="Garamond" w:hAnsi="Garamond"/>
          <w:b/>
          <w:bCs/>
          <w:iCs/>
          <w:sz w:val="24"/>
          <w:szCs w:val="24"/>
          <w:lang w:val="sq-AL"/>
        </w:rPr>
        <w:t>(Përjashtimi i përgjegjësive financiare)</w:t>
      </w:r>
      <w:r>
        <w:rPr>
          <w:rFonts w:ascii="Garamond" w:hAnsi="Garamond"/>
          <w:bCs/>
          <w:iCs/>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Pala që nuk përmbush detyrimet</w:t>
      </w:r>
      <w:r>
        <w:rPr>
          <w:rFonts w:ascii="Garamond" w:hAnsi="Garamond"/>
          <w:sz w:val="24"/>
          <w:szCs w:val="24"/>
          <w:lang w:val="sq-AL"/>
        </w:rPr>
        <w:t xml:space="preserve">” ka kuptimin e specifikuar në pikën 9.1 </w:t>
      </w:r>
      <w:r>
        <w:rPr>
          <w:rFonts w:ascii="Garamond" w:hAnsi="Garamond"/>
          <w:b/>
          <w:bCs/>
          <w:iCs/>
          <w:sz w:val="24"/>
          <w:szCs w:val="24"/>
          <w:lang w:val="sq-AL"/>
        </w:rPr>
        <w:t>(Pezullimi i livrimit)</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Pala Livruese</w:t>
      </w:r>
      <w:r>
        <w:rPr>
          <w:rFonts w:ascii="Garamond" w:hAnsi="Garamond"/>
          <w:sz w:val="24"/>
          <w:szCs w:val="24"/>
          <w:lang w:val="sq-AL"/>
        </w:rPr>
        <w:t xml:space="preserve">” ka kuptimin e specifikuar në pikën 9.1 </w:t>
      </w:r>
      <w:r>
        <w:rPr>
          <w:rFonts w:ascii="Garamond" w:hAnsi="Garamond"/>
          <w:b/>
          <w:bCs/>
          <w:iCs/>
          <w:sz w:val="24"/>
          <w:szCs w:val="24"/>
          <w:lang w:val="sq-AL"/>
        </w:rPr>
        <w:t>(Paaftësia livruese)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Pika e Livrimit</w:t>
      </w:r>
      <w:r>
        <w:rPr>
          <w:rFonts w:ascii="Garamond" w:hAnsi="Garamond"/>
          <w:sz w:val="24"/>
          <w:szCs w:val="24"/>
          <w:lang w:val="sq-AL"/>
        </w:rPr>
        <w:t>” lidhur me një kontratë individuale do të thotë pika e livrimit e vendosur mes Palëve;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Programi i Livrimit</w:t>
      </w:r>
      <w:r>
        <w:rPr>
          <w:rFonts w:ascii="Garamond" w:hAnsi="Garamond"/>
          <w:sz w:val="24"/>
          <w:szCs w:val="24"/>
          <w:lang w:val="sq-AL"/>
        </w:rPr>
        <w:t>” lidhur me një kontratë individuale do të thotë programi i livrimit i vendosur mes Palëve për ditën në avance sipas rregullave përkatëse;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Data e pagesës</w:t>
      </w:r>
      <w:r>
        <w:rPr>
          <w:rFonts w:ascii="Garamond" w:hAnsi="Garamond"/>
          <w:bCs/>
          <w:sz w:val="24"/>
          <w:szCs w:val="24"/>
          <w:lang w:val="sq-AL"/>
        </w:rPr>
        <w:t>”</w:t>
      </w:r>
      <w:r>
        <w:rPr>
          <w:rFonts w:ascii="Garamond" w:hAnsi="Garamond"/>
          <w:sz w:val="24"/>
          <w:szCs w:val="24"/>
          <w:lang w:val="sq-AL"/>
        </w:rPr>
        <w:t xml:space="preserve"> ka kuptimin e specifikuar në pikën 14.2 </w:t>
      </w:r>
      <w:r>
        <w:rPr>
          <w:rFonts w:ascii="Garamond" w:hAnsi="Garamond"/>
          <w:b/>
          <w:bCs/>
          <w:iCs/>
          <w:sz w:val="24"/>
          <w:szCs w:val="24"/>
          <w:lang w:val="sq-AL"/>
        </w:rPr>
        <w:t>(Pagesa)</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EBIT</w:t>
      </w:r>
      <w:r>
        <w:rPr>
          <w:rFonts w:ascii="Garamond" w:hAnsi="Garamond"/>
          <w:sz w:val="24"/>
          <w:szCs w:val="24"/>
          <w:lang w:val="sq-AL"/>
        </w:rPr>
        <w:t>” do të thotë fitimet para interesit dhe taksave që, lidhur me vitin përkatës fiskal, do të jenë të ardhurat neto të njësisë përkatëse para zbritjes së taksave të fitimit (ose çdo takse tjetër mbi të ardhurat ose fitimet në C juridiksionin përkatës të njësisë përkatëse); plus shumën e gjithë interesave dhe çdo shumë në natyrën e interesit që u ngarkohet shpenzimeve që lidhen me detyrimin financiar për paratë e marra borxh (shuma që përfshijnë borxhet e pagueshme filialeve, si dhe instrumentet e borxheve të institucioneve financiare) të njësisë përkatëse;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“Kosto reale”</w:t>
      </w:r>
      <w:r>
        <w:rPr>
          <w:rFonts w:ascii="Garamond" w:hAnsi="Garamond"/>
          <w:sz w:val="24"/>
          <w:szCs w:val="24"/>
          <w:lang w:val="sq-AL"/>
        </w:rPr>
        <w:t xml:space="preserve"> ka kuptimin e të gjitha shpenzimeve që identifikohen nga kompania për sigurimin e energjisë elektrike nga burimet përkatëse përfshirë edhe gjithë kostot shtesë të paparashikuara (</w:t>
      </w:r>
      <w:r>
        <w:rPr>
          <w:rFonts w:ascii="Garamond" w:hAnsi="Garamond"/>
          <w:i/>
          <w:sz w:val="24"/>
          <w:szCs w:val="24"/>
          <w:lang w:val="sq-AL"/>
        </w:rPr>
        <w:t>overdraft</w:t>
      </w:r>
      <w:r>
        <w:rPr>
          <w:rFonts w:ascii="Garamond" w:hAnsi="Garamond"/>
          <w:sz w:val="24"/>
          <w:szCs w:val="24"/>
          <w:lang w:val="sq-AL"/>
        </w:rPr>
        <w:t>), si dhe çdo vlerësim mbi impaktin e transaksionit në treguesit e eficiensës së përdorimit të rezervave ujore;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Data e hyrjes në fuqi</w:t>
      </w:r>
      <w:r>
        <w:rPr>
          <w:rFonts w:ascii="Garamond" w:hAnsi="Garamond"/>
          <w:sz w:val="24"/>
          <w:szCs w:val="24"/>
          <w:lang w:val="sq-AL"/>
        </w:rPr>
        <w:t>” ka kuptimin e vendosur në faqen e parë të kësaj kontrate;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b/>
          <w:bCs/>
          <w:sz w:val="24"/>
          <w:szCs w:val="24"/>
          <w:lang w:val="sq-AL"/>
        </w:rPr>
        <w:t xml:space="preserve">“Njësia” </w:t>
      </w:r>
      <w:r>
        <w:rPr>
          <w:rFonts w:ascii="Garamond" w:hAnsi="Garamond"/>
          <w:bCs/>
          <w:sz w:val="24"/>
          <w:szCs w:val="24"/>
          <w:lang w:val="sq-AL"/>
        </w:rPr>
        <w:t>do të thotë</w:t>
      </w:r>
      <w:r>
        <w:rPr>
          <w:rFonts w:ascii="Garamond" w:hAnsi="Garamond"/>
          <w:b/>
          <w:bCs/>
          <w:sz w:val="24"/>
          <w:szCs w:val="24"/>
          <w:lang w:val="sq-AL"/>
        </w:rPr>
        <w:t xml:space="preserve"> </w:t>
      </w:r>
      <w:r>
        <w:rPr>
          <w:rFonts w:ascii="Garamond" w:hAnsi="Garamond"/>
          <w:sz w:val="24"/>
          <w:szCs w:val="24"/>
          <w:lang w:val="sq-AL"/>
        </w:rPr>
        <w:t>një individ, qeveri ose shtet ose divizion, agjenci qeveritare ose shtetërore, korporatë, partneritet ose ndonjë njësi tjetër siç mund ta kërkojë konteksti;</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 xml:space="preserve">“ERE” </w:t>
      </w:r>
      <w:r>
        <w:rPr>
          <w:rFonts w:ascii="Garamond" w:hAnsi="Garamond"/>
          <w:sz w:val="24"/>
          <w:szCs w:val="24"/>
          <w:lang w:val="sq-AL"/>
        </w:rPr>
        <w:t>do të thotë Enti Rregullator i Sektorit të Energjisë Elektrike, ose çdo organizatë pasuese me autoritet të krahasueshëm mbi tarifat, afatet dhe kushtet e energjisë elektrike;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Forca madhore</w:t>
      </w:r>
      <w:r>
        <w:rPr>
          <w:rFonts w:ascii="Garamond" w:hAnsi="Garamond"/>
          <w:sz w:val="24"/>
          <w:szCs w:val="24"/>
          <w:lang w:val="sq-AL"/>
        </w:rPr>
        <w:t xml:space="preserve">” ka kuptimin e specifikuar në pikën 7.1 </w:t>
      </w:r>
      <w:r>
        <w:rPr>
          <w:rFonts w:ascii="Garamond" w:hAnsi="Garamond"/>
          <w:b/>
          <w:bCs/>
          <w:iCs/>
          <w:sz w:val="24"/>
          <w:szCs w:val="24"/>
          <w:lang w:val="sq-AL"/>
        </w:rPr>
        <w:t>(Përcaktimi i forcës madhore)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Fondet nga operimi</w:t>
      </w:r>
      <w:r>
        <w:rPr>
          <w:rFonts w:ascii="Garamond" w:hAnsi="Garamond"/>
          <w:sz w:val="24"/>
          <w:szCs w:val="24"/>
          <w:lang w:val="sq-AL"/>
        </w:rPr>
        <w:t xml:space="preserve">” do të thotë shuma në </w:t>
      </w:r>
      <w:r>
        <w:rPr>
          <w:rFonts w:ascii="Garamond" w:hAnsi="Garamond"/>
          <w:i/>
          <w:sz w:val="24"/>
          <w:szCs w:val="24"/>
          <w:lang w:val="sq-AL"/>
        </w:rPr>
        <w:t>cash</w:t>
      </w:r>
      <w:r>
        <w:rPr>
          <w:rFonts w:ascii="Garamond" w:hAnsi="Garamond"/>
          <w:sz w:val="24"/>
          <w:szCs w:val="24"/>
          <w:lang w:val="sq-AL"/>
        </w:rPr>
        <w:t xml:space="preserve"> e gjeneruar ose e përdorur nga njësia përkatëse për aktivitetet e saj operuese;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Fitimet</w:t>
      </w:r>
      <w:r>
        <w:rPr>
          <w:rFonts w:ascii="Garamond" w:hAnsi="Garamond"/>
          <w:sz w:val="24"/>
          <w:szCs w:val="24"/>
          <w:lang w:val="sq-AL"/>
        </w:rPr>
        <w:t xml:space="preserve">” ka kuptimin e specifikuar në pikën11.2(b) </w:t>
      </w:r>
      <w:r>
        <w:rPr>
          <w:rFonts w:ascii="Garamond" w:hAnsi="Garamond"/>
          <w:b/>
          <w:bCs/>
          <w:iCs/>
          <w:sz w:val="24"/>
          <w:szCs w:val="24"/>
          <w:lang w:val="sq-AL"/>
        </w:rPr>
        <w:t>(Shuma e marrëveshjes financiare)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Mbajtës</w:t>
      </w:r>
      <w:r>
        <w:rPr>
          <w:rFonts w:ascii="Garamond" w:hAnsi="Garamond"/>
          <w:sz w:val="24"/>
          <w:szCs w:val="24"/>
          <w:lang w:val="sq-AL"/>
        </w:rPr>
        <w:t xml:space="preserve">” ka kuptimin e specifikuar në pikën 5.1 </w:t>
      </w:r>
      <w:r>
        <w:rPr>
          <w:rFonts w:ascii="Garamond" w:hAnsi="Garamond"/>
          <w:b/>
          <w:bCs/>
          <w:iCs/>
          <w:sz w:val="24"/>
          <w:szCs w:val="24"/>
          <w:lang w:val="sq-AL"/>
        </w:rPr>
        <w:t>(Livrimi dhe pranimi sipas një opsioni)</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Përqindja e </w:t>
      </w:r>
      <w:r>
        <w:rPr>
          <w:rFonts w:ascii="Garamond" w:hAnsi="Garamond"/>
          <w:b/>
          <w:bCs/>
          <w:sz w:val="24"/>
          <w:szCs w:val="24"/>
          <w:lang w:val="sq-AL"/>
        </w:rPr>
        <w:t>interesit</w:t>
      </w:r>
      <w:r>
        <w:rPr>
          <w:rFonts w:ascii="Garamond" w:hAnsi="Garamond"/>
          <w:sz w:val="24"/>
          <w:szCs w:val="24"/>
          <w:lang w:val="sq-AL"/>
        </w:rPr>
        <w:t xml:space="preserve">” ka kuptimin e specifikuar në pikën 4.1 të nenit 13 </w:t>
      </w:r>
      <w:r>
        <w:rPr>
          <w:rFonts w:ascii="Garamond" w:hAnsi="Garamond"/>
          <w:b/>
          <w:bCs/>
          <w:iCs/>
          <w:sz w:val="24"/>
          <w:szCs w:val="24"/>
          <w:lang w:val="sq-AL"/>
        </w:rPr>
        <w:t>(Interesi i mospagesës)</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Kontrata individuale</w:t>
      </w:r>
      <w:r>
        <w:rPr>
          <w:rFonts w:ascii="Garamond" w:hAnsi="Garamond"/>
          <w:sz w:val="24"/>
          <w:szCs w:val="24"/>
          <w:lang w:val="sq-AL"/>
        </w:rPr>
        <w:t xml:space="preserve">” ka kuptimin e specifikuar në pikën 1.1 </w:t>
      </w:r>
      <w:r>
        <w:rPr>
          <w:rFonts w:ascii="Garamond" w:hAnsi="Garamond"/>
          <w:b/>
          <w:bCs/>
          <w:iCs/>
          <w:sz w:val="24"/>
          <w:szCs w:val="24"/>
          <w:lang w:val="sq-AL"/>
        </w:rPr>
        <w:t>(Subjekti i kontratës)</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b/>
          <w:bCs/>
          <w:iCs/>
          <w:sz w:val="24"/>
          <w:szCs w:val="24"/>
          <w:lang w:val="sq-AL"/>
        </w:rPr>
      </w:pPr>
      <w:r>
        <w:rPr>
          <w:rFonts w:ascii="Garamond" w:hAnsi="Garamond"/>
          <w:sz w:val="24"/>
          <w:szCs w:val="24"/>
          <w:lang w:val="sq-AL"/>
        </w:rPr>
        <w:t>“</w:t>
      </w:r>
      <w:r>
        <w:rPr>
          <w:rFonts w:ascii="Garamond" w:hAnsi="Garamond"/>
          <w:b/>
          <w:bCs/>
          <w:sz w:val="24"/>
          <w:szCs w:val="24"/>
          <w:lang w:val="sq-AL"/>
        </w:rPr>
        <w:t>Letra e kredisë</w:t>
      </w:r>
      <w:r>
        <w:rPr>
          <w:rFonts w:ascii="Garamond" w:hAnsi="Garamond"/>
          <w:sz w:val="24"/>
          <w:szCs w:val="24"/>
          <w:lang w:val="sq-AL"/>
        </w:rPr>
        <w:t xml:space="preserve">” do të thotë një letër e parevokueshme garancie për kredinë e pagueshme me kërkesë sipas formës dhe përmbajtjes së pëlqyeshme nga Pala Kërkuese dhe që nxirret nga një institucion financiar tarifa e kredisë së të cilit është të paktën tarifa e specifikuar nga Palët </w:t>
      </w:r>
      <w:r>
        <w:rPr>
          <w:rFonts w:ascii="Garamond" w:hAnsi="Garamond"/>
          <w:b/>
          <w:bCs/>
          <w:iCs/>
          <w:sz w:val="24"/>
          <w:szCs w:val="24"/>
          <w:lang w:val="sq-AL"/>
        </w:rPr>
        <w:t>(Tarifa e kredisë së siguruesit mbështetës të kredisë që është bankë);</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Humbjet</w:t>
      </w:r>
      <w:r>
        <w:rPr>
          <w:rFonts w:ascii="Garamond" w:hAnsi="Garamond"/>
          <w:sz w:val="24"/>
          <w:szCs w:val="24"/>
          <w:lang w:val="sq-AL"/>
        </w:rPr>
        <w:t xml:space="preserve">” ka kuptimin e specifikuar në pikën 11.2(c) </w:t>
      </w:r>
      <w:r>
        <w:rPr>
          <w:rFonts w:ascii="Garamond" w:hAnsi="Garamond"/>
          <w:b/>
          <w:bCs/>
          <w:iCs/>
          <w:sz w:val="24"/>
          <w:szCs w:val="24"/>
          <w:lang w:val="sq-AL"/>
        </w:rPr>
        <w:t>(Shuma e marrëveshjes financiare)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Ndryshimi i dëmshëm </w:t>
      </w:r>
      <w:r>
        <w:rPr>
          <w:rFonts w:ascii="Garamond" w:hAnsi="Garamond"/>
          <w:b/>
          <w:bCs/>
          <w:sz w:val="24"/>
          <w:szCs w:val="24"/>
          <w:lang w:val="sq-AL"/>
        </w:rPr>
        <w:t>material</w:t>
      </w:r>
      <w:r>
        <w:rPr>
          <w:rFonts w:ascii="Garamond" w:hAnsi="Garamond"/>
          <w:sz w:val="24"/>
          <w:szCs w:val="24"/>
          <w:lang w:val="sq-AL"/>
        </w:rPr>
        <w:t xml:space="preserve">” ka kuptimin e specifikuar në pikën 17.2 </w:t>
      </w:r>
      <w:r>
        <w:rPr>
          <w:rFonts w:ascii="Garamond" w:hAnsi="Garamond"/>
          <w:b/>
          <w:bCs/>
          <w:iCs/>
          <w:sz w:val="24"/>
          <w:szCs w:val="24"/>
          <w:lang w:val="sq-AL"/>
        </w:rPr>
        <w:t>(Ndryshimi i dëmshëm material)</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Arsyeja </w:t>
      </w:r>
      <w:r>
        <w:rPr>
          <w:rFonts w:ascii="Garamond" w:hAnsi="Garamond"/>
          <w:b/>
          <w:bCs/>
          <w:sz w:val="24"/>
          <w:szCs w:val="24"/>
          <w:lang w:val="sq-AL"/>
        </w:rPr>
        <w:t>materiale</w:t>
      </w:r>
      <w:r>
        <w:rPr>
          <w:rFonts w:ascii="Garamond" w:hAnsi="Garamond"/>
          <w:sz w:val="24"/>
          <w:szCs w:val="24"/>
          <w:lang w:val="sq-AL"/>
        </w:rPr>
        <w:t xml:space="preserve">” ka kuptimin e specifikuar në pikën 10.5 </w:t>
      </w:r>
      <w:r>
        <w:rPr>
          <w:rFonts w:ascii="Garamond" w:hAnsi="Garamond"/>
          <w:b/>
          <w:bCs/>
          <w:iCs/>
          <w:sz w:val="24"/>
          <w:szCs w:val="24"/>
          <w:lang w:val="sq-AL"/>
        </w:rPr>
        <w:t>(Përkufizimi i arsyes materiale)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Pala që përmbush detyrimet jomos</w:t>
      </w:r>
      <w:r>
        <w:rPr>
          <w:rFonts w:ascii="Garamond" w:hAnsi="Garamond"/>
          <w:b/>
          <w:sz w:val="24"/>
          <w:szCs w:val="24"/>
          <w:lang w:val="sq-AL"/>
        </w:rPr>
        <w:softHyphen/>
        <w:t>paguese</w:t>
      </w:r>
      <w:r>
        <w:rPr>
          <w:rFonts w:ascii="Garamond" w:hAnsi="Garamond"/>
          <w:sz w:val="24"/>
          <w:szCs w:val="24"/>
          <w:lang w:val="sq-AL"/>
        </w:rPr>
        <w:t xml:space="preserve">” ka kuptimin e specifikuar në pikën 9 </w:t>
      </w:r>
      <w:r>
        <w:rPr>
          <w:rFonts w:ascii="Garamond" w:hAnsi="Garamond"/>
          <w:b/>
          <w:bCs/>
          <w:iCs/>
          <w:sz w:val="24"/>
          <w:szCs w:val="24"/>
          <w:lang w:val="sq-AL"/>
        </w:rPr>
        <w:t>(Pezullimi i livrimit)</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Përfundimi i zakonshëm</w:t>
      </w:r>
      <w:r>
        <w:rPr>
          <w:rFonts w:ascii="Garamond" w:hAnsi="Garamond"/>
          <w:sz w:val="24"/>
          <w:szCs w:val="24"/>
          <w:lang w:val="sq-AL"/>
        </w:rPr>
        <w:t xml:space="preserve">” ka kuptimin e specifikuar në pikën 10.2 </w:t>
      </w:r>
      <w:r>
        <w:rPr>
          <w:rFonts w:ascii="Garamond" w:hAnsi="Garamond"/>
          <w:b/>
          <w:bCs/>
          <w:iCs/>
          <w:sz w:val="24"/>
          <w:szCs w:val="24"/>
          <w:lang w:val="sq-AL"/>
        </w:rPr>
        <w:t>(Data e mbarimit të afatit dhe njoftimi 30-ditor i përfundimit)</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 xml:space="preserve"> </w:t>
      </w:r>
      <w:r>
        <w:rPr>
          <w:rFonts w:ascii="Garamond" w:hAnsi="Garamond"/>
          <w:sz w:val="24"/>
          <w:szCs w:val="24"/>
          <w:lang w:val="sq-AL"/>
        </w:rPr>
        <w:t>“</w:t>
      </w:r>
      <w:r>
        <w:rPr>
          <w:rFonts w:ascii="Garamond" w:hAnsi="Garamond"/>
          <w:b/>
          <w:sz w:val="24"/>
          <w:szCs w:val="24"/>
          <w:lang w:val="sq-AL"/>
        </w:rPr>
        <w:t>OST</w:t>
      </w:r>
      <w:r>
        <w:rPr>
          <w:rFonts w:ascii="Garamond" w:hAnsi="Garamond"/>
          <w:sz w:val="24"/>
          <w:szCs w:val="24"/>
          <w:lang w:val="sq-AL"/>
        </w:rPr>
        <w:t>”</w:t>
      </w:r>
      <w:r>
        <w:rPr>
          <w:rFonts w:ascii="Garamond" w:hAnsi="Garamond"/>
          <w:b/>
          <w:sz w:val="24"/>
          <w:szCs w:val="24"/>
          <w:lang w:val="sq-AL"/>
        </w:rPr>
        <w:t xml:space="preserve"> </w:t>
      </w:r>
      <w:r>
        <w:rPr>
          <w:rFonts w:ascii="Garamond" w:hAnsi="Garamond"/>
          <w:sz w:val="24"/>
          <w:szCs w:val="24"/>
          <w:lang w:val="sq-AL"/>
        </w:rPr>
        <w:t>do të thotë Operatori i Sistemit të Transmetimit;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 xml:space="preserve"> “OSHEE</w:t>
      </w:r>
      <w:r>
        <w:rPr>
          <w:rFonts w:ascii="Garamond" w:hAnsi="Garamond"/>
          <w:sz w:val="24"/>
          <w:szCs w:val="24"/>
          <w:lang w:val="sq-AL"/>
        </w:rPr>
        <w:t>” do të thotë Operatori i Shpërndarjes së Energjisë Elektrike;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FSHU”</w:t>
      </w:r>
      <w:r>
        <w:rPr>
          <w:rFonts w:ascii="Garamond" w:hAnsi="Garamond"/>
          <w:sz w:val="24"/>
          <w:szCs w:val="24"/>
          <w:lang w:val="sq-AL"/>
        </w:rPr>
        <w:t xml:space="preserve"> do të thotë Furnizuesi i Shërbimit Universal;</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Pala Paguese</w:t>
      </w:r>
      <w:r>
        <w:rPr>
          <w:rFonts w:ascii="Garamond" w:hAnsi="Garamond"/>
          <w:sz w:val="24"/>
          <w:szCs w:val="24"/>
          <w:lang w:val="sq-AL"/>
        </w:rPr>
        <w:t xml:space="preserve">” ka kuptimin e specifikuar në pikën 14.3(a) </w:t>
      </w:r>
      <w:r>
        <w:rPr>
          <w:rFonts w:ascii="Garamond" w:hAnsi="Garamond"/>
          <w:b/>
          <w:bCs/>
          <w:iCs/>
          <w:sz w:val="24"/>
          <w:szCs w:val="24"/>
          <w:lang w:val="sq-AL"/>
        </w:rPr>
        <w:t>(Pagesat lirë dhe qartë)</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Siguria e </w:t>
      </w:r>
      <w:r>
        <w:rPr>
          <w:rFonts w:ascii="Garamond" w:hAnsi="Garamond"/>
          <w:b/>
          <w:bCs/>
          <w:sz w:val="24"/>
          <w:szCs w:val="24"/>
          <w:lang w:val="sq-AL"/>
        </w:rPr>
        <w:t>performancës</w:t>
      </w:r>
      <w:r>
        <w:rPr>
          <w:rFonts w:ascii="Garamond" w:hAnsi="Garamond"/>
          <w:sz w:val="24"/>
          <w:szCs w:val="24"/>
          <w:lang w:val="sq-AL"/>
        </w:rPr>
        <w:t xml:space="preserve">” ka kuptimin e specifikuar në pikën 17.1 </w:t>
      </w:r>
      <w:r>
        <w:rPr>
          <w:rFonts w:ascii="Garamond" w:hAnsi="Garamond"/>
          <w:b/>
          <w:bCs/>
          <w:iCs/>
          <w:sz w:val="24"/>
          <w:szCs w:val="24"/>
          <w:lang w:val="sq-AL"/>
        </w:rPr>
        <w:t>(</w:t>
      </w:r>
      <w:r>
        <w:rPr>
          <w:rFonts w:ascii="Garamond" w:hAnsi="Garamond"/>
          <w:b/>
          <w:sz w:val="24"/>
          <w:szCs w:val="24"/>
          <w:lang w:val="sq-AL"/>
        </w:rPr>
        <w:t xml:space="preserve">Siguria e </w:t>
      </w:r>
      <w:r>
        <w:rPr>
          <w:rFonts w:ascii="Garamond" w:hAnsi="Garamond"/>
          <w:b/>
          <w:bCs/>
          <w:sz w:val="24"/>
          <w:szCs w:val="24"/>
          <w:lang w:val="sq-AL"/>
        </w:rPr>
        <w:t>performancës</w:t>
      </w:r>
      <w:r>
        <w:rPr>
          <w:rFonts w:ascii="Garamond" w:hAnsi="Garamond"/>
          <w:b/>
          <w:bCs/>
          <w:iCs/>
          <w:sz w:val="24"/>
          <w:szCs w:val="24"/>
          <w:lang w:val="sq-AL"/>
        </w:rPr>
        <w:t>)</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Pala Marrëse</w:t>
      </w:r>
      <w:r>
        <w:rPr>
          <w:rFonts w:ascii="Garamond" w:hAnsi="Garamond"/>
          <w:sz w:val="24"/>
          <w:szCs w:val="24"/>
          <w:lang w:val="sq-AL"/>
        </w:rPr>
        <w:t xml:space="preserve">” ka kuptimin e specifikuar në pikën 14.3(a) </w:t>
      </w:r>
      <w:r>
        <w:rPr>
          <w:rFonts w:ascii="Garamond" w:hAnsi="Garamond"/>
          <w:b/>
          <w:bCs/>
          <w:iCs/>
          <w:sz w:val="24"/>
          <w:szCs w:val="24"/>
          <w:lang w:val="sq-AL"/>
        </w:rPr>
        <w:t>(Pagesat lirë dhe qartë)</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Njësia përkatëse</w:t>
      </w:r>
      <w:r>
        <w:rPr>
          <w:rFonts w:ascii="Garamond" w:hAnsi="Garamond"/>
          <w:sz w:val="24"/>
          <w:szCs w:val="24"/>
          <w:lang w:val="sq-AL"/>
        </w:rPr>
        <w:t xml:space="preserve">” ka kuptimin e specifikuar në pikën 17.2 (a) </w:t>
      </w:r>
      <w:r>
        <w:rPr>
          <w:rFonts w:ascii="Garamond" w:hAnsi="Garamond"/>
          <w:b/>
          <w:bCs/>
          <w:iCs/>
          <w:sz w:val="24"/>
          <w:szCs w:val="24"/>
          <w:lang w:val="sq-AL"/>
        </w:rPr>
        <w:t>(Vlerësimi i kredisë)</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Pala Kërkuese</w:t>
      </w:r>
      <w:r>
        <w:rPr>
          <w:rFonts w:ascii="Garamond" w:hAnsi="Garamond"/>
          <w:sz w:val="24"/>
          <w:szCs w:val="24"/>
          <w:lang w:val="sq-AL"/>
        </w:rPr>
        <w:t xml:space="preserve">” ka kuptimin e specifikuar në pikën 17.1 </w:t>
      </w:r>
      <w:r>
        <w:rPr>
          <w:rFonts w:ascii="Garamond" w:hAnsi="Garamond"/>
          <w:b/>
          <w:bCs/>
          <w:iCs/>
          <w:sz w:val="24"/>
          <w:szCs w:val="24"/>
          <w:lang w:val="sq-AL"/>
        </w:rPr>
        <w:t>(Vlerësimi i kredisë)</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Programi</w:t>
      </w:r>
      <w:r>
        <w:rPr>
          <w:rFonts w:ascii="Garamond" w:hAnsi="Garamond"/>
          <w:sz w:val="24"/>
          <w:szCs w:val="24"/>
          <w:lang w:val="sq-AL"/>
        </w:rPr>
        <w:t xml:space="preserve">” ka kuptimin e specifikuar në pikat 4.2 dhe 5.2 </w:t>
      </w:r>
      <w:r>
        <w:rPr>
          <w:rFonts w:ascii="Garamond" w:hAnsi="Garamond"/>
          <w:b/>
          <w:bCs/>
          <w:iCs/>
          <w:sz w:val="24"/>
          <w:szCs w:val="24"/>
          <w:lang w:val="sq-AL"/>
        </w:rPr>
        <w:t xml:space="preserve">(Përkufizimi i programit) </w:t>
      </w:r>
      <w:r>
        <w:rPr>
          <w:rFonts w:ascii="Garamond" w:hAnsi="Garamond"/>
          <w:sz w:val="24"/>
          <w:szCs w:val="24"/>
          <w:lang w:val="sq-AL"/>
        </w:rPr>
        <w:t>dhe “</w:t>
      </w:r>
      <w:r>
        <w:rPr>
          <w:rFonts w:ascii="Garamond" w:hAnsi="Garamond"/>
          <w:b/>
          <w:bCs/>
          <w:sz w:val="24"/>
          <w:szCs w:val="24"/>
          <w:lang w:val="sq-AL"/>
        </w:rPr>
        <w:t>i programuar</w:t>
      </w:r>
      <w:r>
        <w:rPr>
          <w:rFonts w:ascii="Garamond" w:hAnsi="Garamond"/>
          <w:sz w:val="24"/>
          <w:szCs w:val="24"/>
          <w:lang w:val="sq-AL"/>
        </w:rPr>
        <w:t>”; dhe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lastRenderedPageBreak/>
        <w:t>“</w:t>
      </w:r>
      <w:r>
        <w:rPr>
          <w:rFonts w:ascii="Garamond" w:hAnsi="Garamond"/>
          <w:b/>
          <w:bCs/>
          <w:sz w:val="24"/>
          <w:szCs w:val="24"/>
          <w:lang w:val="sq-AL"/>
        </w:rPr>
        <w:t>Programimi</w:t>
      </w:r>
      <w:r>
        <w:rPr>
          <w:rFonts w:ascii="Garamond" w:hAnsi="Garamond"/>
          <w:sz w:val="24"/>
          <w:szCs w:val="24"/>
          <w:lang w:val="sq-AL"/>
        </w:rPr>
        <w:t>” do të interpretohen sipas kësaj;</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Shitës</w:t>
      </w:r>
      <w:r>
        <w:rPr>
          <w:rFonts w:ascii="Garamond" w:hAnsi="Garamond"/>
          <w:sz w:val="24"/>
          <w:szCs w:val="24"/>
          <w:lang w:val="sq-AL"/>
        </w:rPr>
        <w:t>” ka kuptimin e specifikuar në kontratën individuale;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Shuma e marrëveshjes financiare</w:t>
      </w:r>
      <w:r>
        <w:rPr>
          <w:rFonts w:ascii="Garamond" w:hAnsi="Garamond"/>
          <w:sz w:val="24"/>
          <w:szCs w:val="24"/>
          <w:lang w:val="sq-AL"/>
        </w:rPr>
        <w:t xml:space="preserve">” ka kuptimin e specifikuar në pikën 11.2 </w:t>
      </w:r>
      <w:r>
        <w:rPr>
          <w:rFonts w:ascii="Garamond" w:hAnsi="Garamond"/>
          <w:b/>
          <w:bCs/>
          <w:iCs/>
          <w:sz w:val="24"/>
          <w:szCs w:val="24"/>
          <w:lang w:val="sq-AL"/>
        </w:rPr>
        <w:t>(Shuma e marrëveshjes financiare)</w:t>
      </w:r>
      <w:r>
        <w:rPr>
          <w:rFonts w:ascii="Garamond" w:hAnsi="Garamond"/>
          <w:sz w:val="24"/>
          <w:szCs w:val="24"/>
          <w:lang w:val="sq-AL"/>
        </w:rPr>
        <w:t>;</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Data e marrëveshjes financiare</w:t>
      </w:r>
      <w:r>
        <w:rPr>
          <w:rFonts w:ascii="Garamond" w:hAnsi="Garamond"/>
          <w:sz w:val="24"/>
          <w:szCs w:val="24"/>
          <w:lang w:val="sq-AL"/>
        </w:rPr>
        <w:t>” ka kuptimin e specifikuar në kontratën individuale;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Ç</w:t>
      </w:r>
      <w:r>
        <w:rPr>
          <w:rFonts w:ascii="Garamond" w:hAnsi="Garamond"/>
          <w:b/>
          <w:bCs/>
          <w:sz w:val="24"/>
          <w:szCs w:val="24"/>
          <w:lang w:val="sq-AL"/>
        </w:rPr>
        <w:t>mimi i marrëveshjes financiare</w:t>
      </w:r>
      <w:r>
        <w:rPr>
          <w:rFonts w:ascii="Garamond" w:hAnsi="Garamond"/>
          <w:sz w:val="24"/>
          <w:szCs w:val="24"/>
          <w:lang w:val="sq-AL"/>
        </w:rPr>
        <w:t>” ka kuptimin e specifikuar në kontratën individuale;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Detyrimi i </w:t>
      </w:r>
      <w:r>
        <w:rPr>
          <w:rFonts w:ascii="Garamond" w:hAnsi="Garamond"/>
          <w:b/>
          <w:bCs/>
          <w:sz w:val="24"/>
          <w:szCs w:val="24"/>
          <w:lang w:val="sq-AL"/>
        </w:rPr>
        <w:t>specifikuar</w:t>
      </w:r>
      <w:r>
        <w:rPr>
          <w:rFonts w:ascii="Garamond" w:hAnsi="Garamond"/>
          <w:sz w:val="24"/>
          <w:szCs w:val="24"/>
          <w:lang w:val="sq-AL"/>
        </w:rPr>
        <w:t>” do të thotë çdo detyrim financiar (aktual ose i ardhshëm, i paparashikuar ose ndryshe, si principal ose garanci ose ndryshe) për paratë e marra borxh (që përfshin borxhet e pagueshme të filialeve, si dhe instrumentet e borxheve të institucioneve financiare);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Vlera neto e prekshme</w:t>
      </w:r>
      <w:r>
        <w:rPr>
          <w:rFonts w:ascii="Garamond" w:hAnsi="Garamond"/>
          <w:sz w:val="24"/>
          <w:szCs w:val="24"/>
          <w:lang w:val="sq-AL"/>
        </w:rPr>
        <w:t xml:space="preserve">” do të thotë shuma e gjithë kontributeve të paguara në </w:t>
      </w:r>
      <w:r>
        <w:rPr>
          <w:rFonts w:ascii="Garamond" w:hAnsi="Garamond"/>
          <w:i/>
          <w:sz w:val="24"/>
          <w:szCs w:val="24"/>
          <w:lang w:val="sq-AL"/>
        </w:rPr>
        <w:t>cash</w:t>
      </w:r>
      <w:r>
        <w:rPr>
          <w:rFonts w:ascii="Garamond" w:hAnsi="Garamond"/>
          <w:sz w:val="24"/>
          <w:szCs w:val="24"/>
          <w:lang w:val="sq-AL"/>
        </w:rPr>
        <w:t xml:space="preserve"> të aksionarit në llogarinë e përbashkët të kapitalit ose në ndonjë llogari tjetër kapitali të njësisë përkatëse e vendosur për qëllimet e njësisë përkatëse dhe çdo fitim i akumuluar pa humbjet e mbajtura të akumuluara dhe asetet e prekshme, përfshirë, por pa u kufizuar me klientelën;</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Taksë</w:t>
      </w:r>
      <w:r>
        <w:rPr>
          <w:rFonts w:ascii="Garamond" w:hAnsi="Garamond"/>
          <w:sz w:val="24"/>
          <w:szCs w:val="24"/>
          <w:lang w:val="sq-AL"/>
        </w:rPr>
        <w:t>” do të thotë çdo taksë e tanishme ose e ardhshme, kuotë, taksë importi, detyrim, pagesë, vlerësim ose tarifë e çdo natyre (përfshirë interesin, gjobat dhe shtesat e tyre) që vendoset nga çdo qeveri ose autoritet tjetër taksash (për përfitimin ose jo të tij) lidhur me çdo pagesë sipas kontratës përveç taksës së vulës, regjistrimit, dokumentacionit ose ndonjë taksë të ngjashme;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Kapitalizimi total</w:t>
      </w:r>
      <w:r>
        <w:rPr>
          <w:rFonts w:ascii="Garamond" w:hAnsi="Garamond"/>
          <w:sz w:val="24"/>
          <w:szCs w:val="24"/>
          <w:lang w:val="sq-AL"/>
        </w:rPr>
        <w:t xml:space="preserve">” lidhur me periudhën përkatëse do të thotë shuma e borxhit total dhe gjithë kontributet e paguara në </w:t>
      </w:r>
      <w:r>
        <w:rPr>
          <w:rFonts w:ascii="Garamond" w:hAnsi="Garamond"/>
          <w:i/>
          <w:sz w:val="24"/>
          <w:szCs w:val="24"/>
          <w:lang w:val="sq-AL"/>
        </w:rPr>
        <w:t>cash</w:t>
      </w:r>
      <w:r>
        <w:rPr>
          <w:rFonts w:ascii="Garamond" w:hAnsi="Garamond"/>
          <w:sz w:val="24"/>
          <w:szCs w:val="24"/>
          <w:lang w:val="sq-AL"/>
        </w:rPr>
        <w:t xml:space="preserve"> të aksionarit në llogarinë e përbashkët të kapitalit ose ndonjë llogari tjetër kapitali që vendoset për qëllimet e njësisë përkatëse;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sz w:val="24"/>
          <w:szCs w:val="24"/>
          <w:lang w:val="sq-AL"/>
        </w:rPr>
        <w:t xml:space="preserve">Borxhi </w:t>
      </w:r>
      <w:r>
        <w:rPr>
          <w:rFonts w:ascii="Garamond" w:hAnsi="Garamond"/>
          <w:b/>
          <w:bCs/>
          <w:sz w:val="24"/>
          <w:szCs w:val="24"/>
          <w:lang w:val="sq-AL"/>
        </w:rPr>
        <w:t>total</w:t>
      </w:r>
      <w:r>
        <w:rPr>
          <w:rFonts w:ascii="Garamond" w:hAnsi="Garamond"/>
          <w:sz w:val="24"/>
          <w:szCs w:val="24"/>
          <w:lang w:val="sq-AL"/>
        </w:rPr>
        <w:t>” lidhur me periudhën përkatëse, do të thotë shuma e detyrimit financiar për paratë e marra borxh (që përfshin borxhet që u paguhen kompanive filiale, si dhe instrumentet e borxhit të institucioneve financiare) të njësisë përkatëse;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Periudha totale e furnizimit</w:t>
      </w:r>
      <w:r>
        <w:rPr>
          <w:rFonts w:ascii="Garamond" w:hAnsi="Garamond"/>
          <w:sz w:val="24"/>
          <w:szCs w:val="24"/>
          <w:lang w:val="sq-AL"/>
        </w:rPr>
        <w:t>” lidhur me një kontratë individuale do të thotë periudha e furnizimit e vendosur mes Palëve;</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TVSH</w:t>
      </w:r>
      <w:r>
        <w:rPr>
          <w:rFonts w:ascii="Garamond" w:hAnsi="Garamond"/>
          <w:sz w:val="24"/>
          <w:szCs w:val="24"/>
          <w:lang w:val="sq-AL"/>
        </w:rPr>
        <w:t xml:space="preserve">” ka kuptimin e specifikuar në pikën 14.1 </w:t>
      </w:r>
      <w:r>
        <w:rPr>
          <w:rFonts w:ascii="Garamond" w:hAnsi="Garamond"/>
          <w:b/>
          <w:bCs/>
          <w:iCs/>
          <w:sz w:val="24"/>
          <w:szCs w:val="24"/>
          <w:lang w:val="sq-AL"/>
        </w:rPr>
        <w:t>(TVSH)</w:t>
      </w:r>
      <w:r>
        <w:rPr>
          <w:rFonts w:ascii="Garamond" w:hAnsi="Garamond"/>
          <w:sz w:val="24"/>
          <w:szCs w:val="24"/>
          <w:lang w:val="sq-AL"/>
        </w:rPr>
        <w:t xml:space="preserve">; </w:t>
      </w:r>
    </w:p>
    <w:p w:rsidR="005A304F" w:rsidRDefault="005A304F" w:rsidP="005A304F">
      <w:pPr>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w:t>
      </w:r>
      <w:r>
        <w:rPr>
          <w:rFonts w:ascii="Garamond" w:hAnsi="Garamond"/>
          <w:b/>
          <w:bCs/>
          <w:sz w:val="24"/>
          <w:szCs w:val="24"/>
          <w:lang w:val="sq-AL"/>
        </w:rPr>
        <w:t>Shkrues</w:t>
      </w:r>
      <w:r>
        <w:rPr>
          <w:rFonts w:ascii="Garamond" w:hAnsi="Garamond"/>
          <w:sz w:val="24"/>
          <w:szCs w:val="24"/>
          <w:lang w:val="sq-AL"/>
        </w:rPr>
        <w:t xml:space="preserve">” ka kuptimin e specifikuar në pikën 5.1 </w:t>
      </w:r>
      <w:r>
        <w:rPr>
          <w:rFonts w:ascii="Garamond" w:hAnsi="Garamond"/>
          <w:b/>
          <w:bCs/>
          <w:iCs/>
          <w:sz w:val="24"/>
          <w:szCs w:val="24"/>
          <w:lang w:val="sq-AL"/>
        </w:rPr>
        <w:t>(Livrimi dhe pranimi sipas një opsioni)</w:t>
      </w:r>
      <w:r>
        <w:rPr>
          <w:rFonts w:ascii="Garamond" w:hAnsi="Garamond"/>
          <w:sz w:val="24"/>
          <w:szCs w:val="24"/>
          <w:lang w:val="sq-AL"/>
        </w:rPr>
        <w:t>.</w:t>
      </w:r>
    </w:p>
    <w:p w:rsidR="005A304F" w:rsidRDefault="005A304F" w:rsidP="005A304F">
      <w:pPr>
        <w:spacing w:after="0" w:line="240" w:lineRule="auto"/>
        <w:ind w:firstLine="0"/>
        <w:jc w:val="left"/>
        <w:rPr>
          <w:rFonts w:ascii="Garamond" w:eastAsia="MS Mincho" w:hAnsi="Garamond" w:cs="CG Times"/>
          <w:sz w:val="24"/>
          <w:lang w:val="sq-AL"/>
        </w:rPr>
        <w:sectPr w:rsidR="005A304F" w:rsidSect="005A304F">
          <w:type w:val="continuous"/>
          <w:pgSz w:w="11907" w:h="16840"/>
          <w:pgMar w:top="720" w:right="1134" w:bottom="720" w:left="1134" w:header="851" w:footer="851" w:gutter="0"/>
          <w:cols w:space="454"/>
        </w:sect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bCs/>
          <w:spacing w:val="-1"/>
          <w:lang w:val="sq-AL"/>
        </w:rPr>
      </w:pPr>
    </w:p>
    <w:p w:rsidR="005A304F" w:rsidRDefault="005A304F" w:rsidP="005A304F">
      <w:pPr>
        <w:pStyle w:val="Paragrafi"/>
        <w:rPr>
          <w:bCs/>
          <w:spacing w:val="-1"/>
          <w:lang w:val="sq-AL"/>
        </w:rPr>
      </w:pPr>
    </w:p>
    <w:p w:rsidR="005A304F" w:rsidRDefault="005A304F" w:rsidP="005A304F">
      <w:pPr>
        <w:spacing w:after="0" w:line="240" w:lineRule="auto"/>
        <w:ind w:firstLine="0"/>
        <w:jc w:val="left"/>
        <w:rPr>
          <w:rFonts w:ascii="Garamond" w:eastAsia="MS Mincho" w:hAnsi="Garamond" w:cs="CG Times"/>
          <w:bCs/>
          <w:spacing w:val="-1"/>
          <w:sz w:val="24"/>
          <w:lang w:val="sq-AL"/>
        </w:rPr>
        <w:sectPr w:rsidR="005A304F" w:rsidSect="005A304F">
          <w:type w:val="continuous"/>
          <w:pgSz w:w="11907" w:h="16840"/>
          <w:pgMar w:top="720" w:right="1134" w:bottom="720" w:left="1134" w:header="851" w:footer="851" w:gutter="0"/>
          <w:cols w:space="720"/>
        </w:sectPr>
      </w:pPr>
    </w:p>
    <w:p w:rsidR="005A304F" w:rsidRDefault="005A304F" w:rsidP="005A304F">
      <w:pPr>
        <w:ind w:firstLine="0"/>
        <w:jc w:val="center"/>
        <w:rPr>
          <w:rFonts w:ascii="Garamond" w:hAnsi="Garamond"/>
          <w:sz w:val="24"/>
          <w:szCs w:val="24"/>
          <w:lang w:val="sq-AL"/>
        </w:rPr>
      </w:pPr>
      <w:r>
        <w:rPr>
          <w:rFonts w:ascii="Garamond" w:hAnsi="Garamond"/>
          <w:b/>
          <w:sz w:val="24"/>
          <w:szCs w:val="24"/>
          <w:lang w:val="sq-AL"/>
        </w:rPr>
        <w:lastRenderedPageBreak/>
        <w:t>ANEKSI 1</w:t>
      </w:r>
    </w:p>
    <w:tbl>
      <w:tblPr>
        <w:tblW w:w="5000" w:type="pct"/>
        <w:tblLook w:val="04A0" w:firstRow="1" w:lastRow="0" w:firstColumn="1" w:lastColumn="0" w:noHBand="0" w:noVBand="1"/>
      </w:tblPr>
      <w:tblGrid>
        <w:gridCol w:w="371"/>
        <w:gridCol w:w="700"/>
        <w:gridCol w:w="3592"/>
        <w:gridCol w:w="734"/>
        <w:gridCol w:w="638"/>
        <w:gridCol w:w="756"/>
        <w:gridCol w:w="740"/>
        <w:gridCol w:w="756"/>
        <w:gridCol w:w="605"/>
        <w:gridCol w:w="1165"/>
        <w:gridCol w:w="888"/>
        <w:gridCol w:w="648"/>
        <w:gridCol w:w="888"/>
        <w:gridCol w:w="728"/>
        <w:gridCol w:w="716"/>
        <w:gridCol w:w="195"/>
        <w:gridCol w:w="489"/>
        <w:gridCol w:w="791"/>
      </w:tblGrid>
      <w:tr w:rsidR="005A304F" w:rsidTr="005A304F">
        <w:trPr>
          <w:gridAfter w:val="2"/>
          <w:wAfter w:w="441" w:type="pct"/>
          <w:trHeight w:val="221"/>
        </w:trPr>
        <w:tc>
          <w:tcPr>
            <w:tcW w:w="4559" w:type="pct"/>
            <w:gridSpan w:val="16"/>
            <w:noWrap/>
            <w:vAlign w:val="center"/>
            <w:hideMark/>
          </w:tcPr>
          <w:p w:rsidR="005A304F" w:rsidRDefault="005A304F">
            <w:pPr>
              <w:tabs>
                <w:tab w:val="left" w:pos="187"/>
                <w:tab w:val="left" w:pos="328"/>
                <w:tab w:val="left" w:pos="612"/>
                <w:tab w:val="left" w:pos="7841"/>
              </w:tabs>
              <w:spacing w:after="0" w:line="240" w:lineRule="auto"/>
              <w:ind w:firstLine="0"/>
              <w:jc w:val="center"/>
              <w:rPr>
                <w:rFonts w:ascii="Garamond" w:eastAsia="Times New Roman" w:hAnsi="Garamond"/>
                <w:b/>
                <w:bCs/>
                <w:sz w:val="24"/>
                <w:szCs w:val="24"/>
                <w:lang w:val="sq-AL" w:eastAsia="en-GB"/>
              </w:rPr>
            </w:pPr>
            <w:r>
              <w:rPr>
                <w:rFonts w:ascii="Garamond" w:eastAsia="Times New Roman" w:hAnsi="Garamond"/>
                <w:b/>
                <w:bCs/>
                <w:sz w:val="24"/>
                <w:szCs w:val="24"/>
                <w:lang w:val="sq-AL" w:eastAsia="en-GB"/>
              </w:rPr>
              <w:t>PARASHIKIMI I PRODHIMIT NGA KESH sh.a. PËR PERIUDHËN JANAR–DHJETOR 2018</w:t>
            </w:r>
          </w:p>
        </w:tc>
      </w:tr>
      <w:tr w:rsidR="005A304F" w:rsidTr="005A304F">
        <w:trPr>
          <w:trHeight w:val="237"/>
        </w:trPr>
        <w:tc>
          <w:tcPr>
            <w:tcW w:w="144" w:type="pct"/>
          </w:tcPr>
          <w:p w:rsidR="005A304F" w:rsidRDefault="005A304F">
            <w:pPr>
              <w:spacing w:after="0" w:line="240" w:lineRule="auto"/>
              <w:ind w:firstLine="0"/>
              <w:jc w:val="center"/>
              <w:rPr>
                <w:rFonts w:ascii="Garamond" w:eastAsia="Times New Roman" w:hAnsi="Garamond"/>
                <w:b/>
                <w:bCs/>
                <w:iCs/>
                <w:sz w:val="24"/>
                <w:szCs w:val="24"/>
                <w:lang w:val="sq-AL" w:eastAsia="en-GB"/>
              </w:rPr>
            </w:pPr>
          </w:p>
        </w:tc>
        <w:tc>
          <w:tcPr>
            <w:tcW w:w="4856" w:type="pct"/>
            <w:gridSpan w:val="17"/>
          </w:tcPr>
          <w:p w:rsidR="005A304F" w:rsidRDefault="005A304F">
            <w:pPr>
              <w:spacing w:after="0" w:line="240" w:lineRule="auto"/>
              <w:ind w:firstLine="0"/>
              <w:jc w:val="center"/>
              <w:rPr>
                <w:rFonts w:ascii="Garamond" w:eastAsia="Times New Roman" w:hAnsi="Garamond"/>
                <w:b/>
                <w:bCs/>
                <w:iCs/>
                <w:sz w:val="24"/>
                <w:szCs w:val="24"/>
                <w:lang w:val="sq-AL" w:eastAsia="en-GB"/>
              </w:rPr>
            </w:pPr>
            <w:r>
              <w:rPr>
                <w:rFonts w:ascii="Garamond" w:eastAsia="Times New Roman" w:hAnsi="Garamond"/>
                <w:b/>
                <w:bCs/>
                <w:iCs/>
                <w:sz w:val="24"/>
                <w:szCs w:val="24"/>
                <w:lang w:val="sq-AL" w:eastAsia="en-GB"/>
              </w:rPr>
              <w:t>- Regjimi për prodhim kontraktual (shfrytëzim racional)</w:t>
            </w:r>
          </w:p>
          <w:p w:rsidR="005A304F" w:rsidRDefault="005A304F">
            <w:pPr>
              <w:spacing w:after="0" w:line="240" w:lineRule="auto"/>
              <w:ind w:firstLine="0"/>
              <w:jc w:val="center"/>
              <w:rPr>
                <w:rFonts w:ascii="Garamond" w:eastAsia="Times New Roman" w:hAnsi="Garamond"/>
                <w:sz w:val="4"/>
                <w:szCs w:val="24"/>
                <w:lang w:val="sq-AL" w:eastAsia="en-GB"/>
              </w:rPr>
            </w:pPr>
          </w:p>
        </w:tc>
      </w:tr>
      <w:tr w:rsidR="005A304F" w:rsidTr="005A304F">
        <w:trPr>
          <w:trHeight w:val="440"/>
        </w:trPr>
        <w:tc>
          <w:tcPr>
            <w:tcW w:w="1189" w:type="pct"/>
            <w:gridSpan w:val="3"/>
            <w:tcBorders>
              <w:top w:val="single" w:sz="4" w:space="0" w:color="auto"/>
              <w:left w:val="single" w:sz="4" w:space="0" w:color="auto"/>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Treguesit</w:t>
            </w:r>
          </w:p>
        </w:tc>
        <w:tc>
          <w:tcPr>
            <w:tcW w:w="262" w:type="pct"/>
            <w:tcBorders>
              <w:top w:val="single" w:sz="4" w:space="0" w:color="auto"/>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Njësia</w:t>
            </w:r>
          </w:p>
        </w:tc>
        <w:tc>
          <w:tcPr>
            <w:tcW w:w="231" w:type="pct"/>
            <w:tcBorders>
              <w:top w:val="single" w:sz="4" w:space="0" w:color="auto"/>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janar</w:t>
            </w:r>
          </w:p>
        </w:tc>
        <w:tc>
          <w:tcPr>
            <w:tcW w:w="269" w:type="pct"/>
            <w:tcBorders>
              <w:top w:val="single" w:sz="4" w:space="0" w:color="auto"/>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shkurt</w:t>
            </w:r>
          </w:p>
        </w:tc>
        <w:tc>
          <w:tcPr>
            <w:tcW w:w="264" w:type="pct"/>
            <w:tcBorders>
              <w:top w:val="single" w:sz="4" w:space="0" w:color="auto"/>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mars</w:t>
            </w:r>
          </w:p>
        </w:tc>
        <w:tc>
          <w:tcPr>
            <w:tcW w:w="269" w:type="pct"/>
            <w:tcBorders>
              <w:top w:val="single" w:sz="4" w:space="0" w:color="auto"/>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prill</w:t>
            </w:r>
          </w:p>
        </w:tc>
        <w:tc>
          <w:tcPr>
            <w:tcW w:w="220" w:type="pct"/>
            <w:tcBorders>
              <w:top w:val="single" w:sz="4" w:space="0" w:color="auto"/>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maj</w:t>
            </w:r>
          </w:p>
        </w:tc>
        <w:tc>
          <w:tcPr>
            <w:tcW w:w="402" w:type="pct"/>
            <w:tcBorders>
              <w:top w:val="single" w:sz="4" w:space="0" w:color="auto"/>
              <w:left w:val="single" w:sz="4" w:space="0" w:color="auto"/>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qershor</w:t>
            </w:r>
          </w:p>
        </w:tc>
        <w:tc>
          <w:tcPr>
            <w:tcW w:w="312" w:type="pct"/>
            <w:tcBorders>
              <w:top w:val="single" w:sz="4" w:space="0" w:color="auto"/>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korrik</w:t>
            </w:r>
          </w:p>
        </w:tc>
        <w:tc>
          <w:tcPr>
            <w:tcW w:w="234" w:type="pct"/>
            <w:tcBorders>
              <w:top w:val="single" w:sz="4" w:space="0" w:color="auto"/>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gusht</w:t>
            </w:r>
          </w:p>
        </w:tc>
        <w:tc>
          <w:tcPr>
            <w:tcW w:w="312" w:type="pct"/>
            <w:tcBorders>
              <w:top w:val="single" w:sz="4" w:space="0" w:color="auto"/>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shtator</w:t>
            </w:r>
          </w:p>
        </w:tc>
        <w:tc>
          <w:tcPr>
            <w:tcW w:w="260" w:type="pct"/>
            <w:tcBorders>
              <w:top w:val="single" w:sz="4" w:space="0" w:color="auto"/>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tetor</w:t>
            </w:r>
          </w:p>
        </w:tc>
        <w:tc>
          <w:tcPr>
            <w:tcW w:w="256" w:type="pct"/>
            <w:tcBorders>
              <w:top w:val="single" w:sz="4" w:space="0" w:color="auto"/>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nëntor</w:t>
            </w:r>
          </w:p>
        </w:tc>
        <w:tc>
          <w:tcPr>
            <w:tcW w:w="269" w:type="pct"/>
            <w:gridSpan w:val="2"/>
            <w:tcBorders>
              <w:top w:val="single" w:sz="4" w:space="0" w:color="auto"/>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dhjetor</w:t>
            </w:r>
          </w:p>
        </w:tc>
        <w:tc>
          <w:tcPr>
            <w:tcW w:w="227" w:type="pct"/>
            <w:tcBorders>
              <w:top w:val="single" w:sz="4" w:space="0" w:color="auto"/>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Viti 2018</w:t>
            </w:r>
          </w:p>
        </w:tc>
      </w:tr>
      <w:tr w:rsidR="005A304F" w:rsidTr="005A304F">
        <w:trPr>
          <w:trHeight w:val="237"/>
        </w:trPr>
        <w:tc>
          <w:tcPr>
            <w:tcW w:w="395" w:type="pct"/>
            <w:gridSpan w:val="2"/>
            <w:vMerge w:val="restart"/>
            <w:tcBorders>
              <w:top w:val="nil"/>
              <w:left w:val="single" w:sz="4" w:space="0" w:color="auto"/>
              <w:bottom w:val="single" w:sz="4" w:space="0" w:color="auto"/>
              <w:right w:val="single" w:sz="4" w:space="0" w:color="auto"/>
            </w:tcBorders>
            <w:shd w:val="clear" w:color="auto" w:fill="D7E4BC"/>
            <w:textDirection w:val="btLr"/>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b/>
                <w:bCs/>
                <w:sz w:val="16"/>
                <w:szCs w:val="16"/>
                <w:lang w:val="sq-AL" w:eastAsia="en-GB"/>
              </w:rPr>
              <w:t>Shfrytëzimi janar-dhjetor 2018</w:t>
            </w:r>
            <w:r>
              <w:rPr>
                <w:rFonts w:ascii="Garamond" w:eastAsia="Times New Roman" w:hAnsi="Garamond"/>
                <w:sz w:val="16"/>
                <w:szCs w:val="16"/>
                <w:lang w:val="sq-AL" w:eastAsia="en-GB"/>
              </w:rPr>
              <w:br/>
              <w:t>(prurjet llogaritese 75 siguri)</w:t>
            </w:r>
          </w:p>
        </w:tc>
        <w:tc>
          <w:tcPr>
            <w:tcW w:w="794"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left"/>
              <w:rPr>
                <w:rFonts w:ascii="Garamond" w:eastAsia="Times New Roman" w:hAnsi="Garamond"/>
                <w:b/>
                <w:bCs/>
                <w:sz w:val="16"/>
                <w:szCs w:val="16"/>
                <w:lang w:val="sq-AL" w:eastAsia="en-GB"/>
              </w:rPr>
            </w:pPr>
            <w:r>
              <w:rPr>
                <w:rFonts w:ascii="Garamond" w:eastAsia="Times New Roman" w:hAnsi="Garamond"/>
                <w:b/>
                <w:bCs/>
                <w:sz w:val="16"/>
                <w:szCs w:val="16"/>
                <w:lang w:val="sq-AL" w:eastAsia="en-GB"/>
              </w:rPr>
              <w:t>Prurja Fierzë, me 75% sig.</w:t>
            </w:r>
          </w:p>
        </w:tc>
        <w:tc>
          <w:tcPr>
            <w:tcW w:w="26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m³/sek</w:t>
            </w:r>
          </w:p>
        </w:tc>
        <w:tc>
          <w:tcPr>
            <w:tcW w:w="231"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4"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0" w:type="pct"/>
            <w:tcBorders>
              <w:top w:val="single" w:sz="4" w:space="0" w:color="auto"/>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402" w:type="pct"/>
            <w:tcBorders>
              <w:top w:val="nil"/>
              <w:left w:val="single" w:sz="4" w:space="0" w:color="auto"/>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34"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0"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56"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gridSpan w:val="2"/>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7"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b/>
                <w:bCs/>
                <w:sz w:val="16"/>
                <w:szCs w:val="16"/>
                <w:lang w:val="sq-AL" w:eastAsia="en-GB"/>
              </w:rPr>
            </w:pPr>
          </w:p>
        </w:tc>
      </w:tr>
      <w:tr w:rsidR="005A304F" w:rsidTr="005A304F">
        <w:trPr>
          <w:trHeight w:val="237"/>
        </w:trPr>
        <w:tc>
          <w:tcPr>
            <w:tcW w:w="0" w:type="auto"/>
            <w:gridSpan w:val="2"/>
            <w:vMerge/>
            <w:tcBorders>
              <w:top w:val="nil"/>
              <w:left w:val="single" w:sz="4" w:space="0" w:color="auto"/>
              <w:bottom w:val="single" w:sz="4" w:space="0" w:color="auto"/>
              <w:right w:val="single" w:sz="4" w:space="0" w:color="auto"/>
            </w:tcBorders>
            <w:vAlign w:val="center"/>
            <w:hideMark/>
          </w:tcPr>
          <w:p w:rsidR="005A304F" w:rsidRDefault="005A304F">
            <w:pPr>
              <w:spacing w:after="0"/>
              <w:ind w:firstLine="0"/>
              <w:jc w:val="left"/>
              <w:rPr>
                <w:rFonts w:ascii="Garamond" w:eastAsia="Times New Roman" w:hAnsi="Garamond"/>
                <w:sz w:val="16"/>
                <w:szCs w:val="16"/>
                <w:lang w:val="sq-AL" w:eastAsia="en-GB"/>
              </w:rPr>
            </w:pPr>
          </w:p>
        </w:tc>
        <w:tc>
          <w:tcPr>
            <w:tcW w:w="794"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left"/>
              <w:rPr>
                <w:rFonts w:ascii="Garamond" w:eastAsia="Times New Roman" w:hAnsi="Garamond"/>
                <w:sz w:val="16"/>
                <w:szCs w:val="16"/>
                <w:lang w:val="sq-AL" w:eastAsia="en-GB"/>
              </w:rPr>
            </w:pPr>
            <w:r>
              <w:rPr>
                <w:rFonts w:ascii="Garamond" w:eastAsia="Times New Roman" w:hAnsi="Garamond"/>
                <w:sz w:val="16"/>
                <w:szCs w:val="16"/>
                <w:lang w:val="sq-AL" w:eastAsia="en-GB"/>
              </w:rPr>
              <w:t>Niveli në Fierzë në fillim</w:t>
            </w:r>
          </w:p>
        </w:tc>
        <w:tc>
          <w:tcPr>
            <w:tcW w:w="26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m</w:t>
            </w:r>
          </w:p>
        </w:tc>
        <w:tc>
          <w:tcPr>
            <w:tcW w:w="231"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4"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0" w:type="pct"/>
            <w:tcBorders>
              <w:top w:val="single" w:sz="4" w:space="0" w:color="auto"/>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402" w:type="pct"/>
            <w:tcBorders>
              <w:top w:val="nil"/>
              <w:left w:val="single" w:sz="4" w:space="0" w:color="auto"/>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34"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0"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56"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gridSpan w:val="2"/>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7"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b/>
                <w:bCs/>
                <w:sz w:val="16"/>
                <w:szCs w:val="16"/>
                <w:lang w:val="sq-AL" w:eastAsia="en-GB"/>
              </w:rPr>
            </w:pPr>
          </w:p>
        </w:tc>
      </w:tr>
      <w:tr w:rsidR="005A304F" w:rsidTr="005A304F">
        <w:trPr>
          <w:trHeight w:val="237"/>
        </w:trPr>
        <w:tc>
          <w:tcPr>
            <w:tcW w:w="0" w:type="auto"/>
            <w:gridSpan w:val="2"/>
            <w:vMerge/>
            <w:tcBorders>
              <w:top w:val="nil"/>
              <w:left w:val="single" w:sz="4" w:space="0" w:color="auto"/>
              <w:bottom w:val="single" w:sz="4" w:space="0" w:color="auto"/>
              <w:right w:val="single" w:sz="4" w:space="0" w:color="auto"/>
            </w:tcBorders>
            <w:vAlign w:val="center"/>
            <w:hideMark/>
          </w:tcPr>
          <w:p w:rsidR="005A304F" w:rsidRDefault="005A304F">
            <w:pPr>
              <w:spacing w:after="0"/>
              <w:ind w:firstLine="0"/>
              <w:jc w:val="left"/>
              <w:rPr>
                <w:rFonts w:ascii="Garamond" w:eastAsia="Times New Roman" w:hAnsi="Garamond"/>
                <w:sz w:val="16"/>
                <w:szCs w:val="16"/>
                <w:lang w:val="sq-AL" w:eastAsia="en-GB"/>
              </w:rPr>
            </w:pPr>
          </w:p>
        </w:tc>
        <w:tc>
          <w:tcPr>
            <w:tcW w:w="794"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left"/>
              <w:rPr>
                <w:rFonts w:ascii="Garamond" w:eastAsia="Times New Roman" w:hAnsi="Garamond"/>
                <w:sz w:val="16"/>
                <w:szCs w:val="16"/>
                <w:lang w:val="sq-AL" w:eastAsia="en-GB"/>
              </w:rPr>
            </w:pPr>
            <w:r>
              <w:rPr>
                <w:rFonts w:ascii="Garamond" w:eastAsia="Times New Roman" w:hAnsi="Garamond"/>
                <w:sz w:val="16"/>
                <w:szCs w:val="16"/>
                <w:lang w:val="sq-AL" w:eastAsia="en-GB"/>
              </w:rPr>
              <w:t xml:space="preserve">Niveli në Fierzë në fund </w:t>
            </w:r>
          </w:p>
        </w:tc>
        <w:tc>
          <w:tcPr>
            <w:tcW w:w="26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m</w:t>
            </w:r>
          </w:p>
        </w:tc>
        <w:tc>
          <w:tcPr>
            <w:tcW w:w="231"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4"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0" w:type="pct"/>
            <w:tcBorders>
              <w:top w:val="single" w:sz="4" w:space="0" w:color="auto"/>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402" w:type="pct"/>
            <w:tcBorders>
              <w:top w:val="nil"/>
              <w:left w:val="single" w:sz="4" w:space="0" w:color="auto"/>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34"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0"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56"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gridSpan w:val="2"/>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b/>
                <w:bCs/>
                <w:sz w:val="16"/>
                <w:szCs w:val="16"/>
                <w:lang w:val="sq-AL" w:eastAsia="en-GB"/>
              </w:rPr>
            </w:pPr>
          </w:p>
        </w:tc>
        <w:tc>
          <w:tcPr>
            <w:tcW w:w="227"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b/>
                <w:bCs/>
                <w:sz w:val="16"/>
                <w:szCs w:val="16"/>
                <w:lang w:val="sq-AL" w:eastAsia="en-GB"/>
              </w:rPr>
            </w:pPr>
          </w:p>
        </w:tc>
      </w:tr>
      <w:tr w:rsidR="005A304F" w:rsidTr="005A304F">
        <w:trPr>
          <w:trHeight w:val="237"/>
        </w:trPr>
        <w:tc>
          <w:tcPr>
            <w:tcW w:w="0" w:type="auto"/>
            <w:gridSpan w:val="2"/>
            <w:vMerge/>
            <w:tcBorders>
              <w:top w:val="nil"/>
              <w:left w:val="single" w:sz="4" w:space="0" w:color="auto"/>
              <w:bottom w:val="single" w:sz="4" w:space="0" w:color="auto"/>
              <w:right w:val="single" w:sz="4" w:space="0" w:color="auto"/>
            </w:tcBorders>
            <w:vAlign w:val="center"/>
            <w:hideMark/>
          </w:tcPr>
          <w:p w:rsidR="005A304F" w:rsidRDefault="005A304F">
            <w:pPr>
              <w:spacing w:after="0"/>
              <w:ind w:firstLine="0"/>
              <w:jc w:val="left"/>
              <w:rPr>
                <w:rFonts w:ascii="Garamond" w:eastAsia="Times New Roman" w:hAnsi="Garamond"/>
                <w:sz w:val="16"/>
                <w:szCs w:val="16"/>
                <w:lang w:val="sq-AL" w:eastAsia="en-GB"/>
              </w:rPr>
            </w:pPr>
          </w:p>
        </w:tc>
        <w:tc>
          <w:tcPr>
            <w:tcW w:w="794"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left"/>
              <w:rPr>
                <w:rFonts w:ascii="Garamond" w:eastAsia="Times New Roman" w:hAnsi="Garamond"/>
                <w:sz w:val="16"/>
                <w:szCs w:val="16"/>
                <w:lang w:val="sq-AL" w:eastAsia="en-GB"/>
              </w:rPr>
            </w:pPr>
            <w:r>
              <w:rPr>
                <w:rFonts w:ascii="Garamond" w:eastAsia="Times New Roman" w:hAnsi="Garamond"/>
                <w:sz w:val="16"/>
                <w:szCs w:val="16"/>
                <w:lang w:val="sq-AL" w:eastAsia="en-GB"/>
              </w:rPr>
              <w:t>Prodhimi bruto KESH GEN</w:t>
            </w:r>
          </w:p>
        </w:tc>
        <w:tc>
          <w:tcPr>
            <w:tcW w:w="26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sz w:val="16"/>
                <w:szCs w:val="16"/>
                <w:lang w:val="sq-AL" w:eastAsia="en-GB"/>
              </w:rPr>
            </w:pPr>
            <w:r>
              <w:rPr>
                <w:rFonts w:ascii="Garamond" w:eastAsia="Times New Roman" w:hAnsi="Garamond"/>
                <w:sz w:val="16"/>
                <w:szCs w:val="16"/>
                <w:lang w:val="sq-AL" w:eastAsia="en-GB"/>
              </w:rPr>
              <w:t>GWh</w:t>
            </w:r>
          </w:p>
        </w:tc>
        <w:tc>
          <w:tcPr>
            <w:tcW w:w="231"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4"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tcBorders>
              <w:top w:val="nil"/>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0" w:type="pct"/>
            <w:tcBorders>
              <w:top w:val="single" w:sz="4" w:space="0" w:color="auto"/>
              <w:left w:val="nil"/>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402" w:type="pct"/>
            <w:tcBorders>
              <w:top w:val="nil"/>
              <w:left w:val="single" w:sz="4" w:space="0" w:color="auto"/>
              <w:bottom w:val="single" w:sz="4" w:space="0" w:color="auto"/>
              <w:right w:val="single" w:sz="4" w:space="0" w:color="auto"/>
            </w:tcBorders>
            <w:shd w:val="clear" w:color="auto" w:fill="D7E4BC"/>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34"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312"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0"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56"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69" w:type="pct"/>
            <w:gridSpan w:val="2"/>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c>
          <w:tcPr>
            <w:tcW w:w="227" w:type="pct"/>
            <w:tcBorders>
              <w:top w:val="nil"/>
              <w:left w:val="nil"/>
              <w:bottom w:val="single" w:sz="4" w:space="0" w:color="auto"/>
              <w:right w:val="single" w:sz="4" w:space="0" w:color="auto"/>
            </w:tcBorders>
            <w:shd w:val="clear" w:color="auto" w:fill="D7E4BC"/>
            <w:noWrap/>
            <w:vAlign w:val="center"/>
          </w:tcPr>
          <w:p w:rsidR="005A304F" w:rsidRDefault="005A304F">
            <w:pPr>
              <w:spacing w:after="0" w:line="240" w:lineRule="auto"/>
              <w:ind w:firstLine="0"/>
              <w:jc w:val="center"/>
              <w:rPr>
                <w:rFonts w:ascii="Garamond" w:eastAsia="Times New Roman" w:hAnsi="Garamond"/>
                <w:sz w:val="16"/>
                <w:szCs w:val="16"/>
                <w:lang w:val="sq-AL" w:eastAsia="en-GB"/>
              </w:rPr>
            </w:pPr>
          </w:p>
        </w:tc>
      </w:tr>
      <w:tr w:rsidR="005A304F" w:rsidTr="005A304F">
        <w:trPr>
          <w:trHeight w:val="237"/>
        </w:trPr>
        <w:tc>
          <w:tcPr>
            <w:tcW w:w="0" w:type="auto"/>
            <w:gridSpan w:val="2"/>
            <w:vMerge/>
            <w:tcBorders>
              <w:top w:val="nil"/>
              <w:left w:val="single" w:sz="4" w:space="0" w:color="auto"/>
              <w:bottom w:val="single" w:sz="4" w:space="0" w:color="auto"/>
              <w:right w:val="single" w:sz="4" w:space="0" w:color="auto"/>
            </w:tcBorders>
            <w:vAlign w:val="center"/>
            <w:hideMark/>
          </w:tcPr>
          <w:p w:rsidR="005A304F" w:rsidRDefault="005A304F">
            <w:pPr>
              <w:spacing w:after="0"/>
              <w:ind w:firstLine="0"/>
              <w:jc w:val="left"/>
              <w:rPr>
                <w:rFonts w:ascii="Garamond" w:eastAsia="Times New Roman" w:hAnsi="Garamond"/>
                <w:sz w:val="16"/>
                <w:szCs w:val="16"/>
                <w:lang w:val="sq-AL" w:eastAsia="en-GB"/>
              </w:rPr>
            </w:pPr>
          </w:p>
        </w:tc>
        <w:tc>
          <w:tcPr>
            <w:tcW w:w="794"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left"/>
              <w:rPr>
                <w:rFonts w:ascii="Garamond" w:eastAsia="Times New Roman" w:hAnsi="Garamond"/>
                <w:b/>
                <w:bCs/>
                <w:sz w:val="16"/>
                <w:szCs w:val="16"/>
                <w:lang w:val="sq-AL" w:eastAsia="en-GB"/>
              </w:rPr>
            </w:pPr>
            <w:r>
              <w:rPr>
                <w:rFonts w:ascii="Garamond" w:eastAsia="Times New Roman" w:hAnsi="Garamond"/>
                <w:b/>
                <w:bCs/>
                <w:sz w:val="16"/>
                <w:szCs w:val="16"/>
                <w:lang w:val="sq-AL" w:eastAsia="en-GB"/>
              </w:rPr>
              <w:t>KESH Gen për Furnizuesin e Shërbimit Universal</w:t>
            </w:r>
          </w:p>
        </w:tc>
        <w:tc>
          <w:tcPr>
            <w:tcW w:w="26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GWh</w:t>
            </w:r>
          </w:p>
        </w:tc>
        <w:tc>
          <w:tcPr>
            <w:tcW w:w="231" w:type="pct"/>
            <w:tcBorders>
              <w:top w:val="nil"/>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450</w:t>
            </w:r>
          </w:p>
        </w:tc>
        <w:tc>
          <w:tcPr>
            <w:tcW w:w="269" w:type="pct"/>
            <w:tcBorders>
              <w:top w:val="nil"/>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330</w:t>
            </w:r>
          </w:p>
        </w:tc>
        <w:tc>
          <w:tcPr>
            <w:tcW w:w="264" w:type="pct"/>
            <w:tcBorders>
              <w:top w:val="nil"/>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390</w:t>
            </w:r>
          </w:p>
        </w:tc>
        <w:tc>
          <w:tcPr>
            <w:tcW w:w="269" w:type="pct"/>
            <w:tcBorders>
              <w:top w:val="nil"/>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350</w:t>
            </w:r>
          </w:p>
        </w:tc>
        <w:tc>
          <w:tcPr>
            <w:tcW w:w="220" w:type="pct"/>
            <w:tcBorders>
              <w:top w:val="single" w:sz="4" w:space="0" w:color="auto"/>
              <w:left w:val="nil"/>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320</w:t>
            </w:r>
          </w:p>
        </w:tc>
        <w:tc>
          <w:tcPr>
            <w:tcW w:w="402" w:type="pct"/>
            <w:tcBorders>
              <w:top w:val="nil"/>
              <w:left w:val="single" w:sz="4" w:space="0" w:color="auto"/>
              <w:bottom w:val="single" w:sz="4" w:space="0" w:color="auto"/>
              <w:right w:val="single" w:sz="4" w:space="0" w:color="auto"/>
            </w:tcBorders>
            <w:shd w:val="clear" w:color="auto" w:fill="D7E4BC"/>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310</w:t>
            </w:r>
          </w:p>
        </w:tc>
        <w:tc>
          <w:tcPr>
            <w:tcW w:w="31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sz w:val="16"/>
                <w:szCs w:val="16"/>
                <w:lang w:val="sq-AL" w:eastAsia="en-GB"/>
              </w:rPr>
            </w:pPr>
            <w:r>
              <w:rPr>
                <w:rFonts w:ascii="Garamond" w:eastAsia="Times New Roman" w:hAnsi="Garamond"/>
                <w:b/>
                <w:sz w:val="16"/>
                <w:szCs w:val="16"/>
                <w:lang w:val="sq-AL" w:eastAsia="en-GB"/>
              </w:rPr>
              <w:t>290</w:t>
            </w:r>
          </w:p>
        </w:tc>
        <w:tc>
          <w:tcPr>
            <w:tcW w:w="234"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290</w:t>
            </w:r>
          </w:p>
        </w:tc>
        <w:tc>
          <w:tcPr>
            <w:tcW w:w="312"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240</w:t>
            </w:r>
          </w:p>
        </w:tc>
        <w:tc>
          <w:tcPr>
            <w:tcW w:w="260"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280</w:t>
            </w:r>
          </w:p>
        </w:tc>
        <w:tc>
          <w:tcPr>
            <w:tcW w:w="256"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330</w:t>
            </w:r>
          </w:p>
        </w:tc>
        <w:tc>
          <w:tcPr>
            <w:tcW w:w="269" w:type="pct"/>
            <w:gridSpan w:val="2"/>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370</w:t>
            </w:r>
          </w:p>
        </w:tc>
        <w:tc>
          <w:tcPr>
            <w:tcW w:w="227" w:type="pct"/>
            <w:tcBorders>
              <w:top w:val="nil"/>
              <w:left w:val="nil"/>
              <w:bottom w:val="single" w:sz="4" w:space="0" w:color="auto"/>
              <w:right w:val="single" w:sz="4" w:space="0" w:color="auto"/>
            </w:tcBorders>
            <w:shd w:val="clear" w:color="auto" w:fill="D7E4BC"/>
            <w:noWrap/>
            <w:vAlign w:val="center"/>
            <w:hideMark/>
          </w:tcPr>
          <w:p w:rsidR="005A304F" w:rsidRDefault="005A304F">
            <w:pPr>
              <w:spacing w:after="0" w:line="240" w:lineRule="auto"/>
              <w:ind w:firstLine="0"/>
              <w:jc w:val="center"/>
              <w:rPr>
                <w:rFonts w:ascii="Garamond" w:eastAsia="Times New Roman" w:hAnsi="Garamond"/>
                <w:b/>
                <w:bCs/>
                <w:sz w:val="16"/>
                <w:szCs w:val="16"/>
                <w:lang w:val="sq-AL" w:eastAsia="en-GB"/>
              </w:rPr>
            </w:pPr>
            <w:r>
              <w:rPr>
                <w:rFonts w:ascii="Garamond" w:eastAsia="Times New Roman" w:hAnsi="Garamond"/>
                <w:b/>
                <w:bCs/>
                <w:sz w:val="16"/>
                <w:szCs w:val="16"/>
                <w:lang w:val="sq-AL" w:eastAsia="en-GB"/>
              </w:rPr>
              <w:t>3 950</w:t>
            </w:r>
          </w:p>
        </w:tc>
      </w:tr>
    </w:tbl>
    <w:p w:rsidR="005A304F" w:rsidRDefault="005A304F" w:rsidP="005A304F">
      <w:pPr>
        <w:pStyle w:val="Paragrafi"/>
        <w:rPr>
          <w:bCs/>
          <w:spacing w:val="-1"/>
          <w:lang w:val="sq-AL"/>
        </w:rPr>
      </w:pPr>
    </w:p>
    <w:p w:rsidR="005A304F" w:rsidRDefault="005A304F" w:rsidP="005A304F">
      <w:pPr>
        <w:pStyle w:val="Paragrafi"/>
        <w:rPr>
          <w:bCs/>
          <w:spacing w:val="-1"/>
          <w:lang w:val="sq-AL"/>
        </w:rPr>
      </w:pPr>
      <w:r>
        <w:rPr>
          <w:noProof/>
          <w:szCs w:val="24"/>
        </w:rPr>
        <w:drawing>
          <wp:inline distT="0" distB="0" distL="0" distR="0">
            <wp:extent cx="9592310" cy="2924175"/>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92310" cy="2924175"/>
                    </a:xfrm>
                    <a:prstGeom prst="rect">
                      <a:avLst/>
                    </a:prstGeom>
                    <a:noFill/>
                    <a:ln>
                      <a:noFill/>
                    </a:ln>
                  </pic:spPr>
                </pic:pic>
              </a:graphicData>
            </a:graphic>
          </wp:inline>
        </w:drawing>
      </w: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spacing w:after="0" w:line="240" w:lineRule="auto"/>
        <w:ind w:firstLine="0"/>
        <w:jc w:val="left"/>
        <w:rPr>
          <w:rFonts w:ascii="Garamond" w:eastAsia="MS Mincho" w:hAnsi="Garamond" w:cs="CG Times"/>
          <w:sz w:val="24"/>
          <w:lang w:val="sq-AL"/>
        </w:rPr>
        <w:sectPr w:rsidR="005A304F" w:rsidSect="005A304F">
          <w:pgSz w:w="16840" w:h="11907" w:orient="landscape"/>
          <w:pgMar w:top="1134" w:right="720" w:bottom="1134" w:left="720" w:header="851" w:footer="851" w:gutter="0"/>
          <w:cols w:space="720"/>
        </w:sectPr>
      </w:pPr>
    </w:p>
    <w:p w:rsidR="005A304F" w:rsidRDefault="005A304F" w:rsidP="005A304F">
      <w:pPr>
        <w:pStyle w:val="Paragrafi"/>
        <w:rPr>
          <w:lang w:val="sq-AL"/>
        </w:rPr>
      </w:pPr>
      <w:r>
        <w:rPr>
          <w:noProof/>
          <w:szCs w:val="24"/>
        </w:rPr>
        <w:lastRenderedPageBreak/>
        <w:drawing>
          <wp:inline distT="0" distB="0" distL="0" distR="0">
            <wp:extent cx="6116320" cy="60382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6320" cy="6038215"/>
                    </a:xfrm>
                    <a:prstGeom prst="rect">
                      <a:avLst/>
                    </a:prstGeom>
                    <a:noFill/>
                    <a:ln>
                      <a:noFill/>
                    </a:ln>
                  </pic:spPr>
                </pic:pic>
              </a:graphicData>
            </a:graphic>
          </wp:inline>
        </w:drawing>
      </w: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pStyle w:val="Paragrafi"/>
        <w:rPr>
          <w:lang w:val="sq-AL"/>
        </w:rPr>
      </w:pPr>
    </w:p>
    <w:p w:rsidR="005A304F" w:rsidRDefault="005A304F" w:rsidP="005A304F">
      <w:pPr>
        <w:spacing w:after="0" w:line="240" w:lineRule="auto"/>
        <w:ind w:firstLine="0"/>
        <w:jc w:val="left"/>
        <w:rPr>
          <w:rFonts w:ascii="Garamond" w:eastAsia="MS Mincho" w:hAnsi="Garamond" w:cs="CG Times"/>
          <w:sz w:val="24"/>
          <w:lang w:val="sq-AL"/>
        </w:rPr>
        <w:sectPr w:rsidR="005A304F" w:rsidSect="005A304F">
          <w:pgSz w:w="11907" w:h="16840"/>
          <w:pgMar w:top="720" w:right="1134" w:bottom="720" w:left="1134" w:header="851" w:footer="851" w:gutter="0"/>
          <w:cols w:space="720"/>
        </w:sectPr>
      </w:pPr>
    </w:p>
    <w:p w:rsidR="005A304F" w:rsidRDefault="005A304F" w:rsidP="005A304F">
      <w:pPr>
        <w:pStyle w:val="Paragrafi"/>
        <w:ind w:firstLine="0"/>
        <w:jc w:val="center"/>
        <w:rPr>
          <w:lang w:val="sq-AL"/>
        </w:rPr>
      </w:pPr>
      <w:r>
        <w:rPr>
          <w:noProof/>
          <w:szCs w:val="24"/>
        </w:rPr>
        <w:lastRenderedPageBreak/>
        <w:drawing>
          <wp:inline distT="0" distB="0" distL="0" distR="0">
            <wp:extent cx="9480550" cy="46494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t="3465"/>
                    <a:stretch>
                      <a:fillRect/>
                    </a:stretch>
                  </pic:blipFill>
                  <pic:spPr bwMode="auto">
                    <a:xfrm>
                      <a:off x="0" y="0"/>
                      <a:ext cx="9480550" cy="4649470"/>
                    </a:xfrm>
                    <a:prstGeom prst="rect">
                      <a:avLst/>
                    </a:prstGeom>
                    <a:noFill/>
                    <a:ln>
                      <a:noFill/>
                    </a:ln>
                  </pic:spPr>
                </pic:pic>
              </a:graphicData>
            </a:graphic>
          </wp:inline>
        </w:drawing>
      </w:r>
    </w:p>
    <w:p w:rsidR="005A304F" w:rsidRDefault="005A304F" w:rsidP="005A304F">
      <w:pPr>
        <w:pStyle w:val="Paragrafi"/>
        <w:rPr>
          <w:lang w:val="sq-AL"/>
        </w:rPr>
      </w:pPr>
    </w:p>
    <w:p w:rsidR="005A304F" w:rsidRDefault="005A304F" w:rsidP="005A304F">
      <w:pPr>
        <w:spacing w:after="0" w:line="240" w:lineRule="auto"/>
        <w:ind w:firstLine="0"/>
        <w:jc w:val="left"/>
        <w:rPr>
          <w:rFonts w:ascii="Garamond" w:eastAsia="MS Mincho" w:hAnsi="Garamond" w:cs="CG Times"/>
          <w:sz w:val="24"/>
          <w:lang w:val="sq-AL"/>
        </w:rPr>
        <w:sectPr w:rsidR="005A304F" w:rsidSect="005A304F">
          <w:pgSz w:w="16840" w:h="11907" w:orient="landscape"/>
          <w:pgMar w:top="1134" w:right="720" w:bottom="1134" w:left="720" w:header="851" w:footer="851" w:gutter="0"/>
          <w:cols w:space="720"/>
        </w:sectPr>
      </w:pPr>
    </w:p>
    <w:p w:rsidR="009E6A1E" w:rsidRDefault="009E6A1E" w:rsidP="005A304F">
      <w:bookmarkStart w:id="17" w:name="_GoBack"/>
      <w:bookmarkEnd w:id="17"/>
    </w:p>
    <w:sectPr w:rsidR="009E6A1E" w:rsidSect="005A3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BFA2096"/>
    <w:multiLevelType w:val="multilevel"/>
    <w:tmpl w:val="C4F46EE4"/>
    <w:lvl w:ilvl="0">
      <w:start w:val="1"/>
      <w:numFmt w:val="decimal"/>
      <w:pStyle w:val="VERTRAG1"/>
      <w:lvlText w:val="%1"/>
      <w:lvlJc w:val="left"/>
      <w:pPr>
        <w:tabs>
          <w:tab w:val="num" w:pos="567"/>
        </w:tabs>
        <w:ind w:left="567" w:hanging="567"/>
      </w:pPr>
      <w:rPr>
        <w:rFonts w:ascii="Verdana" w:hAnsi="Verdana" w:hint="default"/>
        <w:b/>
        <w:i w:val="0"/>
        <w:sz w:val="22"/>
      </w:rPr>
    </w:lvl>
    <w:lvl w:ilvl="1">
      <w:start w:val="1"/>
      <w:numFmt w:val="decimal"/>
      <w:pStyle w:val="VERTRAG2"/>
      <w:lvlText w:val="%1.%2"/>
      <w:lvlJc w:val="left"/>
      <w:pPr>
        <w:tabs>
          <w:tab w:val="num" w:pos="567"/>
        </w:tabs>
        <w:ind w:left="567" w:hanging="567"/>
      </w:pPr>
      <w:rPr>
        <w:rFonts w:ascii="Verdana" w:hAnsi="Verdana" w:hint="default"/>
        <w:b/>
        <w:i w:val="0"/>
        <w:sz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14"/>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4F"/>
    <w:rsid w:val="005A304F"/>
    <w:rsid w:val="009E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BBDAA-0B07-4F41-8804-334B9DCB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04F"/>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5A304F"/>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5A304F"/>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5A304F"/>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A304F"/>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A304F"/>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5A304F"/>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5A304F"/>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5A304F"/>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304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5A304F"/>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5A304F"/>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5A304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A304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A304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5A304F"/>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5A304F"/>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5A304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304F"/>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5A304F"/>
    <w:rPr>
      <w:color w:val="0000FF"/>
      <w:u w:val="single"/>
    </w:rPr>
  </w:style>
  <w:style w:type="character" w:styleId="FollowedHyperlink">
    <w:name w:val="FollowedHyperlink"/>
    <w:uiPriority w:val="99"/>
    <w:semiHidden/>
    <w:unhideWhenUsed/>
    <w:rsid w:val="005A304F"/>
    <w:rPr>
      <w:color w:val="800080"/>
      <w:u w:val="single"/>
    </w:rPr>
  </w:style>
  <w:style w:type="paragraph" w:styleId="HTMLAddress">
    <w:name w:val="HTML Address"/>
    <w:basedOn w:val="Normal"/>
    <w:link w:val="HTMLAddressChar"/>
    <w:semiHidden/>
    <w:unhideWhenUsed/>
    <w:rsid w:val="005A304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A304F"/>
    <w:rPr>
      <w:rFonts w:ascii="Tahoma" w:eastAsia="Times New Roman" w:hAnsi="Tahoma" w:cs="Times New Roman"/>
      <w:i/>
      <w:iCs/>
      <w:lang w:val="de-AT" w:eastAsia="de-DE"/>
    </w:rPr>
  </w:style>
  <w:style w:type="character" w:styleId="HTMLCode">
    <w:name w:val="HTML Code"/>
    <w:semiHidden/>
    <w:unhideWhenUsed/>
    <w:rsid w:val="005A304F"/>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5A304F"/>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5A304F"/>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5A304F"/>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5A304F"/>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5A3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5A304F"/>
    <w:rPr>
      <w:rFonts w:ascii="Courier New" w:eastAsia="Times New Roman" w:hAnsi="Courier New" w:cs="Times New Roman"/>
      <w:sz w:val="20"/>
      <w:lang w:val="de-AT" w:eastAsia="de-DE"/>
    </w:rPr>
  </w:style>
  <w:style w:type="character" w:styleId="HTMLSample">
    <w:name w:val="HTML Sample"/>
    <w:semiHidden/>
    <w:unhideWhenUsed/>
    <w:rsid w:val="005A304F"/>
    <w:rPr>
      <w:rFonts w:ascii="Courier New" w:eastAsia="Times New Roman" w:hAnsi="Courier New" w:cs="Courier New" w:hint="default"/>
    </w:rPr>
  </w:style>
  <w:style w:type="character" w:styleId="HTMLTypewriter">
    <w:name w:val="HTML Typewriter"/>
    <w:semiHidden/>
    <w:unhideWhenUsed/>
    <w:rsid w:val="005A304F"/>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5A304F"/>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5A304F"/>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5A304F"/>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5A304F"/>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5A304F"/>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5A304F"/>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5A304F"/>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5A304F"/>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5A304F"/>
    <w:rPr>
      <w:rFonts w:ascii="Calibri" w:eastAsia="Calibri" w:hAnsi="Calibri" w:cs="Times New Roman"/>
    </w:rPr>
  </w:style>
  <w:style w:type="character" w:customStyle="1" w:styleId="FooterChar">
    <w:name w:val="Footer Char"/>
    <w:basedOn w:val="DefaultParagraphFont"/>
    <w:link w:val="Footer"/>
    <w:semiHidden/>
    <w:locked/>
    <w:rsid w:val="005A304F"/>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5A304F"/>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5A304F"/>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5A304F"/>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5A304F"/>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5A304F"/>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5A304F"/>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5A304F"/>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5A304F"/>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5A304F"/>
    <w:rPr>
      <w:rFonts w:ascii="Calibri" w:eastAsia="Calibri" w:hAnsi="Calibri" w:cs="Times New Roman"/>
    </w:rPr>
  </w:style>
  <w:style w:type="character" w:customStyle="1" w:styleId="MessageHeaderChar">
    <w:name w:val="Message Header Char"/>
    <w:basedOn w:val="DefaultParagraphFont"/>
    <w:link w:val="MessageHeader"/>
    <w:semiHidden/>
    <w:locked/>
    <w:rsid w:val="005A304F"/>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5A304F"/>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5A304F"/>
    <w:rPr>
      <w:rFonts w:ascii="Tahoma" w:eastAsia="Times New Roman" w:hAnsi="Tahoma" w:cs="Times New Roman"/>
      <w:lang w:val="de-AT" w:eastAsia="de-DE"/>
    </w:rPr>
  </w:style>
  <w:style w:type="character" w:customStyle="1" w:styleId="DateChar">
    <w:name w:val="Date Char"/>
    <w:basedOn w:val="DefaultParagraphFont"/>
    <w:link w:val="Date"/>
    <w:semiHidden/>
    <w:locked/>
    <w:rsid w:val="005A304F"/>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5A304F"/>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5A304F"/>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5A304F"/>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5A304F"/>
    <w:pPr>
      <w:spacing w:after="120"/>
      <w:ind w:left="360"/>
    </w:pPr>
  </w:style>
  <w:style w:type="character" w:customStyle="1" w:styleId="BodyTextIndentChar1">
    <w:name w:val="Body Text Indent Char1"/>
    <w:basedOn w:val="DefaultParagraphFont"/>
    <w:uiPriority w:val="99"/>
    <w:semiHidden/>
    <w:rsid w:val="005A304F"/>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5A304F"/>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5A304F"/>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5A304F"/>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5A304F"/>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5A304F"/>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5A304F"/>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5A304F"/>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5A304F"/>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5A304F"/>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5A304F"/>
    <w:rPr>
      <w:rFonts w:ascii="Tahoma" w:eastAsia="Calibri" w:hAnsi="Tahoma" w:cs="Tahoma"/>
      <w:sz w:val="16"/>
      <w:szCs w:val="16"/>
    </w:rPr>
  </w:style>
  <w:style w:type="character" w:customStyle="1" w:styleId="NoSpacingChar">
    <w:name w:val="No Spacing Char"/>
    <w:basedOn w:val="DefaultParagraphFont"/>
    <w:link w:val="NoSpacing"/>
    <w:uiPriority w:val="1"/>
    <w:locked/>
    <w:rsid w:val="005A304F"/>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5A304F"/>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5A304F"/>
    <w:pPr>
      <w:ind w:left="720" w:firstLine="0"/>
      <w:contextualSpacing/>
      <w:jc w:val="left"/>
    </w:pPr>
    <w:rPr>
      <w:rFonts w:eastAsia="Times New Roman"/>
    </w:rPr>
  </w:style>
  <w:style w:type="character" w:customStyle="1" w:styleId="AktiChar">
    <w:name w:val="Akti Char"/>
    <w:basedOn w:val="DefaultParagraphFont"/>
    <w:link w:val="Akti"/>
    <w:locked/>
    <w:rsid w:val="005A304F"/>
    <w:rPr>
      <w:rFonts w:ascii="Garamond" w:eastAsia="MS Mincho" w:hAnsi="Garamond" w:cs="CG Times"/>
      <w:b/>
      <w:bCs/>
      <w:caps/>
      <w:color w:val="000000"/>
      <w:sz w:val="24"/>
      <w:lang w:val="en-GB"/>
    </w:rPr>
  </w:style>
  <w:style w:type="paragraph" w:customStyle="1" w:styleId="Akti">
    <w:name w:val="Akti"/>
    <w:link w:val="AktiChar"/>
    <w:qFormat/>
    <w:rsid w:val="005A304F"/>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5A304F"/>
    <w:rPr>
      <w:rFonts w:ascii="Garamond" w:eastAsia="MS Mincho" w:hAnsi="Garamond" w:cs="CG Times"/>
      <w:b/>
      <w:bCs/>
      <w:sz w:val="24"/>
      <w:lang w:val="en-GB"/>
    </w:rPr>
  </w:style>
  <w:style w:type="paragraph" w:customStyle="1" w:styleId="NumriData">
    <w:name w:val="Numri_Data"/>
    <w:next w:val="Normal"/>
    <w:link w:val="NumriDataChar"/>
    <w:qFormat/>
    <w:rsid w:val="005A30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5A304F"/>
    <w:rPr>
      <w:rFonts w:ascii="Garamond" w:eastAsia="MS Mincho" w:hAnsi="Garamond" w:cs="CG Times"/>
      <w:sz w:val="24"/>
    </w:rPr>
  </w:style>
  <w:style w:type="paragraph" w:customStyle="1" w:styleId="Paragrafi">
    <w:name w:val="Paragrafi"/>
    <w:link w:val="ParagrafiChar"/>
    <w:qFormat/>
    <w:rsid w:val="005A304F"/>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5A304F"/>
    <w:rPr>
      <w:rFonts w:ascii="Garamond" w:eastAsia="MS Mincho" w:hAnsi="Garamond" w:cs="CG Times"/>
      <w:b/>
      <w:bCs/>
      <w:caps/>
      <w:sz w:val="24"/>
      <w:lang w:val="en-GB"/>
    </w:rPr>
  </w:style>
  <w:style w:type="paragraph" w:customStyle="1" w:styleId="Titulli">
    <w:name w:val="Titulli"/>
    <w:next w:val="Normal"/>
    <w:link w:val="TitulliChar"/>
    <w:uiPriority w:val="99"/>
    <w:qFormat/>
    <w:rsid w:val="005A30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5A304F"/>
    <w:rPr>
      <w:rFonts w:ascii="Garamond" w:eastAsia="MS Mincho" w:hAnsi="Garamond" w:cs="CG Times"/>
      <w:sz w:val="24"/>
      <w:lang w:val="en-GB"/>
    </w:rPr>
  </w:style>
  <w:style w:type="paragraph" w:customStyle="1" w:styleId="NeniNr">
    <w:name w:val="Neni_Nr"/>
    <w:next w:val="Normal"/>
    <w:link w:val="NeniNrChar"/>
    <w:qFormat/>
    <w:rsid w:val="005A30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5A30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5A304F"/>
    <w:rPr>
      <w:rFonts w:ascii="Garamond" w:eastAsia="MS Mincho" w:hAnsi="Garamond" w:cs="CG Times"/>
      <w:caps/>
      <w:sz w:val="24"/>
      <w:lang w:val="en-GB"/>
    </w:rPr>
  </w:style>
  <w:style w:type="paragraph" w:customStyle="1" w:styleId="Autoriteti">
    <w:name w:val="Autoriteti"/>
    <w:next w:val="Normal"/>
    <w:link w:val="AutoritetiChar"/>
    <w:qFormat/>
    <w:rsid w:val="005A304F"/>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A304F"/>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5A304F"/>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5A304F"/>
    <w:pPr>
      <w:ind w:firstLine="0"/>
      <w:jc w:val="center"/>
    </w:pPr>
    <w:rPr>
      <w:caps/>
      <w:szCs w:val="24"/>
    </w:rPr>
  </w:style>
  <w:style w:type="paragraph" w:customStyle="1" w:styleId="Vendosi">
    <w:name w:val="Vendosi"/>
    <w:basedOn w:val="Titull-Titull"/>
    <w:uiPriority w:val="99"/>
    <w:qFormat/>
    <w:rsid w:val="005A304F"/>
  </w:style>
  <w:style w:type="paragraph" w:customStyle="1" w:styleId="Hapesira7">
    <w:name w:val="Hapesira 7"/>
    <w:basedOn w:val="Paragrafi"/>
    <w:uiPriority w:val="99"/>
    <w:qFormat/>
    <w:rsid w:val="005A304F"/>
    <w:rPr>
      <w:sz w:val="14"/>
      <w:szCs w:val="24"/>
    </w:rPr>
  </w:style>
  <w:style w:type="character" w:customStyle="1" w:styleId="Style1Char">
    <w:name w:val="Style1 Char"/>
    <w:link w:val="Style1"/>
    <w:locked/>
    <w:rsid w:val="005A304F"/>
    <w:rPr>
      <w:rFonts w:ascii="CG Times" w:eastAsia="MS Mincho" w:hAnsi="CG Times" w:cs="CG Times"/>
      <w:b/>
      <w:bCs/>
      <w:caps/>
      <w:color w:val="000000"/>
      <w:sz w:val="21"/>
      <w:lang w:val="en-GB"/>
    </w:rPr>
  </w:style>
  <w:style w:type="paragraph" w:customStyle="1" w:styleId="Style1">
    <w:name w:val="Style1"/>
    <w:basedOn w:val="Akti"/>
    <w:link w:val="Style1Char"/>
    <w:qFormat/>
    <w:rsid w:val="005A304F"/>
    <w:rPr>
      <w:rFonts w:ascii="CG Times" w:hAnsi="CG Times"/>
      <w:sz w:val="21"/>
    </w:rPr>
  </w:style>
  <w:style w:type="paragraph" w:customStyle="1" w:styleId="ADDRESS">
    <w:name w:val="ADDRESS"/>
    <w:basedOn w:val="Normal"/>
    <w:uiPriority w:val="99"/>
    <w:qFormat/>
    <w:rsid w:val="005A304F"/>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5A304F"/>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5A304F"/>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5A304F"/>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5A30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5A304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5A304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5A30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5A30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5A304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5A304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5A30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5A304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5A30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5A304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5A304F"/>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5A304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5A304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5A30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5A304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5A30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5A304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5A304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5A304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5A30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5A304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5A304F"/>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5A304F"/>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5A304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5A304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5A30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5A304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5A304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5A304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5A304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5A304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5A304F"/>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5A304F"/>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5A304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5A304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5A304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5A304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5A30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5A304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5A304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5A304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5A304F"/>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5A30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5A304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5A304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5A304F"/>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5A30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5A304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5A30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5A304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5A304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5A30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5A30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5A30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5A30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5A304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5A304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5A30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5A304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5A304F"/>
    <w:rPr>
      <w:rFonts w:ascii="Times New Roman" w:eastAsia="Calibri" w:hAnsi="Times New Roman" w:cs="Times New Roman"/>
      <w:color w:val="000000"/>
      <w:sz w:val="24"/>
      <w:szCs w:val="24"/>
    </w:rPr>
  </w:style>
  <w:style w:type="paragraph" w:customStyle="1" w:styleId="Default">
    <w:name w:val="Default"/>
    <w:link w:val="DefaultChar"/>
    <w:qFormat/>
    <w:rsid w:val="005A304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5A304F"/>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A304F"/>
    <w:rPr>
      <w:sz w:val="24"/>
      <w:lang w:val="en-GB" w:eastAsia="fr-FR"/>
    </w:rPr>
  </w:style>
  <w:style w:type="paragraph" w:customStyle="1" w:styleId="JuPara">
    <w:name w:val="Ju_Para"/>
    <w:aliases w:val="Left,First line:  0 cm,ECHR_Para,Para"/>
    <w:basedOn w:val="Normal"/>
    <w:link w:val="JuParaCar"/>
    <w:qFormat/>
    <w:rsid w:val="005A304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5A304F"/>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5A304F"/>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5A304F"/>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5A304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5A304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5A304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5A304F"/>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5A304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5A304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5A304F"/>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5A304F"/>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5A304F"/>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5A304F"/>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5A304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5A304F"/>
    <w:rPr>
      <w:b w:val="0"/>
    </w:rPr>
  </w:style>
  <w:style w:type="paragraph" w:customStyle="1" w:styleId="StyleStyle1Bold">
    <w:name w:val="Style Style1 + Bold"/>
    <w:basedOn w:val="Style1"/>
    <w:uiPriority w:val="99"/>
    <w:qFormat/>
    <w:rsid w:val="005A304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5A304F"/>
    <w:rPr>
      <w:rFonts w:ascii="EUAlbertina" w:hAnsi="EUAlbertina"/>
      <w:color w:val="auto"/>
    </w:rPr>
  </w:style>
  <w:style w:type="paragraph" w:customStyle="1" w:styleId="CM4">
    <w:name w:val="CM4"/>
    <w:basedOn w:val="Normal"/>
    <w:next w:val="Normal"/>
    <w:uiPriority w:val="99"/>
    <w:qFormat/>
    <w:rsid w:val="005A304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5A304F"/>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5A304F"/>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5A304F"/>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5A304F"/>
    <w:rPr>
      <w:rFonts w:ascii="Calibri" w:eastAsia="Times New Roman" w:hAnsi="Calibri" w:cs="Times New Roman"/>
      <w:sz w:val="24"/>
      <w:szCs w:val="24"/>
      <w:lang w:val="en-GB" w:eastAsia="en-GB"/>
    </w:rPr>
  </w:style>
  <w:style w:type="paragraph" w:customStyle="1" w:styleId="Text1">
    <w:name w:val="Text 1"/>
    <w:basedOn w:val="Normal"/>
    <w:link w:val="Text1Char"/>
    <w:qFormat/>
    <w:rsid w:val="005A304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5A304F"/>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5A304F"/>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5A304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5A304F"/>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5A304F"/>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5A304F"/>
  </w:style>
  <w:style w:type="paragraph" w:customStyle="1" w:styleId="Point0">
    <w:name w:val="Point 0"/>
    <w:basedOn w:val="Normal"/>
    <w:uiPriority w:val="99"/>
    <w:qFormat/>
    <w:rsid w:val="005A304F"/>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5A304F"/>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5A304F"/>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5A304F"/>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5A304F"/>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5A304F"/>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5A304F"/>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5A304F"/>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5A304F"/>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5A304F"/>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5A304F"/>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5A304F"/>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5A304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5A304F"/>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5A304F"/>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5A304F"/>
    <w:rPr>
      <w:rFonts w:ascii="CG Times" w:eastAsia="Times New Roman" w:hAnsi="CG Times" w:cs="Times New Roman"/>
      <w:b/>
      <w:szCs w:val="24"/>
    </w:rPr>
  </w:style>
  <w:style w:type="paragraph" w:customStyle="1" w:styleId="ParagrafiCharCharChar">
    <w:name w:val="Paragrafi Char Char Char"/>
    <w:link w:val="ParagrafiCharCharCharChar"/>
    <w:qFormat/>
    <w:rsid w:val="005A304F"/>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5A304F"/>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5A304F"/>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5A304F"/>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5A304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5A304F"/>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5A304F"/>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5A304F"/>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5A304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5A304F"/>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5A304F"/>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5A304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5A304F"/>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5A304F"/>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5A304F"/>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5A304F"/>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5A30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5A304F"/>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5A304F"/>
    <w:pPr>
      <w:tabs>
        <w:tab w:val="left" w:pos="6575"/>
      </w:tabs>
    </w:pPr>
    <w:rPr>
      <w:spacing w:val="-4"/>
    </w:rPr>
  </w:style>
  <w:style w:type="paragraph" w:customStyle="1" w:styleId="Cover1">
    <w:name w:val="Cover1"/>
    <w:basedOn w:val="Normal"/>
    <w:next w:val="Normal"/>
    <w:uiPriority w:val="99"/>
    <w:qFormat/>
    <w:rsid w:val="005A304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5A304F"/>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5A304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5A304F"/>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5A304F"/>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5A304F"/>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5A304F"/>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5A304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5A304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5A304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5A304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5A304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5A30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5A30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A304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5A304F"/>
    <w:rPr>
      <w:vertAlign w:val="superscript"/>
    </w:rPr>
  </w:style>
  <w:style w:type="paragraph" w:customStyle="1" w:styleId="Char2">
    <w:name w:val="Char2"/>
    <w:basedOn w:val="Normal"/>
    <w:link w:val="FootnoteReference"/>
    <w:uiPriority w:val="99"/>
    <w:qFormat/>
    <w:rsid w:val="005A304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5A304F"/>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5A304F"/>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5A304F"/>
    <w:rPr>
      <w:sz w:val="24"/>
    </w:rPr>
  </w:style>
  <w:style w:type="paragraph" w:customStyle="1" w:styleId="xl160">
    <w:name w:val="xl160"/>
    <w:basedOn w:val="Normal"/>
    <w:uiPriority w:val="99"/>
    <w:qFormat/>
    <w:rsid w:val="005A304F"/>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5A304F"/>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5A304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5A304F"/>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5A304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5A304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5A304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5A304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5A304F"/>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5A304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5A304F"/>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5A304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5A304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5A304F"/>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5A304F"/>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5A304F"/>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5A304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5A304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5A304F"/>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5A304F"/>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5A304F"/>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5A304F"/>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5A304F"/>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5A304F"/>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5A304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5A304F"/>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5A304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5A304F"/>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5A304F"/>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5A304F"/>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5A304F"/>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5A304F"/>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5A304F"/>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5A304F"/>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5A304F"/>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5A304F"/>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5A304F"/>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5A304F"/>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5A304F"/>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5A304F"/>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5A304F"/>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5A304F"/>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5A304F"/>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5A304F"/>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5A304F"/>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5A304F"/>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5A304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5A304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5A304F"/>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5A304F"/>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5A304F"/>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5A304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5A304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5A304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5A304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5A304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5A304F"/>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5A304F"/>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5A304F"/>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5A304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5A304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5A304F"/>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5A304F"/>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5A304F"/>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5A304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5A304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5A304F"/>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5A304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5A304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5A304F"/>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5A304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5A304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5A304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5A304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5A30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5A304F"/>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5A304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5A304F"/>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5A304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5A304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5A304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5A304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5A30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5A304F"/>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5A30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5A304F"/>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5A304F"/>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5A304F"/>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5A304F"/>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5A304F"/>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5A304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5A30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5A304F"/>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5A304F"/>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5A304F"/>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5A304F"/>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5A304F"/>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5A304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5A304F"/>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5A304F"/>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5A304F"/>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5A304F"/>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5A304F"/>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5A304F"/>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5A304F"/>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5A304F"/>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5A304F"/>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5A304F"/>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5A304F"/>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5A304F"/>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5A304F"/>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5A304F"/>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5A304F"/>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5A304F"/>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5A304F"/>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5A304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5A304F"/>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5A304F"/>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5A304F"/>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5A304F"/>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5A304F"/>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5A304F"/>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5A304F"/>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5A304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5A304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5A304F"/>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5A304F"/>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5A304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5A304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5A304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5A304F"/>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5A304F"/>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5A304F"/>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5A304F"/>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5A304F"/>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5A304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5A30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5A304F"/>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5A304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5A304F"/>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5A304F"/>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5A304F"/>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5A304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5A304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5A304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5A304F"/>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5A304F"/>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5A304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5A304F"/>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5A304F"/>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5A304F"/>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5A304F"/>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5A304F"/>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5A304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5A304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5A304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5A304F"/>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5A304F"/>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5A304F"/>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5A304F"/>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5A304F"/>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5A304F"/>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5A304F"/>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5A304F"/>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5A304F"/>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5A304F"/>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5A304F"/>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5A304F"/>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5A304F"/>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5A304F"/>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5A304F"/>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5A304F"/>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5A304F"/>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5A304F"/>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5A304F"/>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5A304F"/>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5A304F"/>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5A304F"/>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5A304F"/>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5A304F"/>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5A304F"/>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5A304F"/>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5A304F"/>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5A304F"/>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5A304F"/>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5A304F"/>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5A304F"/>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5A304F"/>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5A304F"/>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5A304F"/>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5A304F"/>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5A304F"/>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5A304F"/>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5A304F"/>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5A304F"/>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5A304F"/>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5A304F"/>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5A304F"/>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5A304F"/>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5A304F"/>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5A304F"/>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5A304F"/>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5A304F"/>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5A304F"/>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5A304F"/>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5A304F"/>
    <w:pPr>
      <w:spacing w:before="0"/>
    </w:pPr>
  </w:style>
  <w:style w:type="paragraph" w:customStyle="1" w:styleId="Definition1a">
    <w:name w:val="Definition 1a"/>
    <w:basedOn w:val="Definition"/>
    <w:next w:val="Definition1b"/>
    <w:uiPriority w:val="99"/>
    <w:qFormat/>
    <w:rsid w:val="005A304F"/>
    <w:pPr>
      <w:keepNext/>
    </w:pPr>
  </w:style>
  <w:style w:type="character" w:customStyle="1" w:styleId="Paragraph1Char">
    <w:name w:val="Paragraph (1) Char"/>
    <w:link w:val="Paragraph1"/>
    <w:locked/>
    <w:rsid w:val="005A304F"/>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5A304F"/>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5A304F"/>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5A30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5A304F"/>
    <w:pPr>
      <w:tabs>
        <w:tab w:val="clear" w:pos="2835"/>
      </w:tabs>
      <w:ind w:firstLine="0"/>
    </w:pPr>
  </w:style>
  <w:style w:type="paragraph" w:customStyle="1" w:styleId="Definition3">
    <w:name w:val="Definition 3"/>
    <w:basedOn w:val="Definition2"/>
    <w:uiPriority w:val="99"/>
    <w:qFormat/>
    <w:rsid w:val="005A304F"/>
    <w:pPr>
      <w:tabs>
        <w:tab w:val="clear" w:pos="3402"/>
      </w:tabs>
      <w:ind w:left="3402"/>
    </w:pPr>
  </w:style>
  <w:style w:type="paragraph" w:customStyle="1" w:styleId="Definition4">
    <w:name w:val="Definition 4"/>
    <w:basedOn w:val="Definition3"/>
    <w:uiPriority w:val="99"/>
    <w:qFormat/>
    <w:rsid w:val="005A304F"/>
    <w:pPr>
      <w:tabs>
        <w:tab w:val="clear" w:pos="3969"/>
      </w:tabs>
      <w:ind w:left="3969"/>
    </w:pPr>
  </w:style>
  <w:style w:type="paragraph" w:customStyle="1" w:styleId="Paragraphi">
    <w:name w:val="Paragraph (i)"/>
    <w:basedOn w:val="Normal"/>
    <w:uiPriority w:val="99"/>
    <w:qFormat/>
    <w:rsid w:val="005A304F"/>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5A304F"/>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5A304F"/>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5A304F"/>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5A304F"/>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5A304F"/>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5A304F"/>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5A304F"/>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5A304F"/>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5A304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5A304F"/>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5A304F"/>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5A304F"/>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5A304F"/>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5A304F"/>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5A304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5A304F"/>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5A304F"/>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5A304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5A304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5A304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5A304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5A304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5A304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5A30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5A30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5A30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5A30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5A304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5A304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5A30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5A30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5A30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5A30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5A30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5A30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5A30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5A304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5A304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5A30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5A30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5A30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5A304F"/>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5A304F"/>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5A304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5A304F"/>
    <w:pPr>
      <w:ind w:left="720" w:firstLine="0"/>
      <w:contextualSpacing/>
    </w:pPr>
  </w:style>
  <w:style w:type="paragraph" w:customStyle="1" w:styleId="ReturnAddress">
    <w:name w:val="Return Address"/>
    <w:basedOn w:val="Normal"/>
    <w:uiPriority w:val="99"/>
    <w:qFormat/>
    <w:rsid w:val="005A304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5A304F"/>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5A304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5A304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5A304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5A304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5A304F"/>
  </w:style>
  <w:style w:type="paragraph" w:customStyle="1" w:styleId="CharCharCharCharCharCharCharCharCharCharChar1">
    <w:name w:val="Char Char Char Char Char Char Char Char Char Char Char1"/>
    <w:basedOn w:val="Normal"/>
    <w:uiPriority w:val="99"/>
    <w:qFormat/>
    <w:rsid w:val="005A304F"/>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5A304F"/>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5A304F"/>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5A304F"/>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5A304F"/>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5A304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5A304F"/>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5A304F"/>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5A304F"/>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5A304F"/>
    <w:pPr>
      <w:ind w:left="720" w:firstLine="0"/>
      <w:contextualSpacing/>
      <w:jc w:val="left"/>
    </w:pPr>
    <w:rPr>
      <w:rFonts w:eastAsia="MS Mincho"/>
    </w:rPr>
  </w:style>
  <w:style w:type="paragraph" w:customStyle="1" w:styleId="Style54">
    <w:name w:val="Style54"/>
    <w:basedOn w:val="Normal"/>
    <w:uiPriority w:val="99"/>
    <w:qFormat/>
    <w:rsid w:val="005A304F"/>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5A304F"/>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5A304F"/>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5A304F"/>
    <w:pPr>
      <w:ind w:firstLine="0"/>
    </w:pPr>
    <w:rPr>
      <w:u w:val="single"/>
    </w:rPr>
  </w:style>
  <w:style w:type="paragraph" w:customStyle="1" w:styleId="Indenta">
    <w:name w:val="Indent (a)"/>
    <w:basedOn w:val="Normal"/>
    <w:uiPriority w:val="99"/>
    <w:qFormat/>
    <w:rsid w:val="005A304F"/>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5A304F"/>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5A304F"/>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5A304F"/>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5A304F"/>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5A304F"/>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drive-viewer-paginated-page-reader-block">
    <w:name w:val="drive-viewer-paginated-page-reader-block"/>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CharCharCharCharChar">
    <w:name w:val="Char Char Char Char Char Char Char Char Char"/>
    <w:basedOn w:val="Normal"/>
    <w:uiPriority w:val="99"/>
    <w:qFormat/>
    <w:rsid w:val="005A304F"/>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5A304F"/>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5A304F"/>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5A30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RTRAG1">
    <w:name w:val="VERTRAG 1"/>
    <w:basedOn w:val="Normal"/>
    <w:uiPriority w:val="99"/>
    <w:qFormat/>
    <w:rsid w:val="005A304F"/>
    <w:pPr>
      <w:numPr>
        <w:numId w:val="15"/>
      </w:numPr>
      <w:overflowPunct w:val="0"/>
      <w:autoSpaceDE w:val="0"/>
      <w:autoSpaceDN w:val="0"/>
      <w:adjustRightInd w:val="0"/>
      <w:spacing w:before="720" w:after="0" w:line="240" w:lineRule="auto"/>
    </w:pPr>
    <w:rPr>
      <w:rFonts w:ascii="Arial" w:hAnsi="Arial" w:cs="Arial"/>
      <w:b/>
      <w:bCs/>
      <w:szCs w:val="28"/>
      <w:lang w:eastAsia="de-DE"/>
    </w:rPr>
  </w:style>
  <w:style w:type="character" w:customStyle="1" w:styleId="VERTRAG2ZchnZchn">
    <w:name w:val="VERTRAG 2 Zchn Zchn"/>
    <w:link w:val="VERTRAG2"/>
    <w:uiPriority w:val="99"/>
    <w:locked/>
    <w:rsid w:val="005A304F"/>
    <w:rPr>
      <w:rFonts w:ascii="Arial" w:hAnsi="Arial" w:cs="Arial"/>
      <w:bCs/>
      <w:szCs w:val="28"/>
      <w:lang w:eastAsia="de-DE"/>
    </w:rPr>
  </w:style>
  <w:style w:type="paragraph" w:customStyle="1" w:styleId="VERTRAG2">
    <w:name w:val="VERTRAG 2"/>
    <w:basedOn w:val="VERTRAG1"/>
    <w:next w:val="Normal"/>
    <w:link w:val="VERTRAG2ZchnZchn"/>
    <w:uiPriority w:val="99"/>
    <w:qFormat/>
    <w:rsid w:val="005A304F"/>
    <w:pPr>
      <w:numPr>
        <w:ilvl w:val="1"/>
      </w:numPr>
      <w:spacing w:before="240"/>
      <w:ind w:right="567"/>
    </w:pPr>
    <w:rPr>
      <w:rFonts w:eastAsiaTheme="minorHAnsi"/>
      <w:b w:val="0"/>
    </w:rPr>
  </w:style>
  <w:style w:type="character" w:styleId="CommentReference">
    <w:name w:val="annotation reference"/>
    <w:uiPriority w:val="99"/>
    <w:semiHidden/>
    <w:unhideWhenUsed/>
    <w:rsid w:val="005A304F"/>
    <w:rPr>
      <w:sz w:val="16"/>
      <w:szCs w:val="16"/>
    </w:rPr>
  </w:style>
  <w:style w:type="character" w:styleId="LineNumber">
    <w:name w:val="line number"/>
    <w:semiHidden/>
    <w:unhideWhenUsed/>
    <w:rsid w:val="005A304F"/>
    <w:rPr>
      <w:rFonts w:ascii="Tahoma" w:hAnsi="Tahoma" w:cs="Tahoma" w:hint="default"/>
      <w:sz w:val="22"/>
    </w:rPr>
  </w:style>
  <w:style w:type="character" w:styleId="EndnoteReference">
    <w:name w:val="endnote reference"/>
    <w:semiHidden/>
    <w:unhideWhenUsed/>
    <w:rsid w:val="005A304F"/>
    <w:rPr>
      <w:vertAlign w:val="superscript"/>
    </w:rPr>
  </w:style>
  <w:style w:type="character" w:styleId="PlaceholderText">
    <w:name w:val="Placeholder Text"/>
    <w:uiPriority w:val="99"/>
    <w:semiHidden/>
    <w:rsid w:val="005A304F"/>
    <w:rPr>
      <w:rFonts w:ascii="Times New Roman" w:hAnsi="Times New Roman" w:cs="Times New Roman" w:hint="default"/>
      <w:color w:val="808080"/>
    </w:rPr>
  </w:style>
  <w:style w:type="character" w:styleId="SubtleEmphasis">
    <w:name w:val="Subtle Emphasis"/>
    <w:uiPriority w:val="19"/>
    <w:qFormat/>
    <w:rsid w:val="005A304F"/>
    <w:rPr>
      <w:i/>
      <w:iCs/>
      <w:color w:val="404040"/>
    </w:rPr>
  </w:style>
  <w:style w:type="character" w:styleId="IntenseEmphasis">
    <w:name w:val="Intense Emphasis"/>
    <w:uiPriority w:val="21"/>
    <w:qFormat/>
    <w:rsid w:val="005A304F"/>
    <w:rPr>
      <w:b/>
      <w:bCs/>
      <w:i/>
      <w:iCs/>
      <w:color w:val="4F81BD"/>
      <w:sz w:val="24"/>
    </w:rPr>
  </w:style>
  <w:style w:type="character" w:styleId="IntenseReference">
    <w:name w:val="Intense Reference"/>
    <w:basedOn w:val="DefaultParagraphFont"/>
    <w:uiPriority w:val="32"/>
    <w:qFormat/>
    <w:rsid w:val="005A304F"/>
    <w:rPr>
      <w:b/>
      <w:bCs/>
      <w:smallCaps/>
      <w:color w:val="5B9BD5" w:themeColor="accent1"/>
      <w:spacing w:val="5"/>
    </w:rPr>
  </w:style>
  <w:style w:type="character" w:styleId="BookTitle">
    <w:name w:val="Book Title"/>
    <w:uiPriority w:val="33"/>
    <w:qFormat/>
    <w:rsid w:val="005A304F"/>
    <w:rPr>
      <w:b/>
      <w:bCs/>
      <w:smallCaps/>
      <w:spacing w:val="5"/>
    </w:rPr>
  </w:style>
  <w:style w:type="character" w:customStyle="1" w:styleId="Heading9Char1">
    <w:name w:val="Heading 9 Char1"/>
    <w:basedOn w:val="DefaultParagraphFont"/>
    <w:uiPriority w:val="9"/>
    <w:semiHidden/>
    <w:rsid w:val="005A304F"/>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5A304F"/>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5A304F"/>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A304F"/>
    <w:rPr>
      <w:rFonts w:ascii="Segoe UI" w:eastAsia="Calibri" w:hAnsi="Segoe UI" w:cs="Segoe UI"/>
      <w:sz w:val="18"/>
      <w:szCs w:val="18"/>
    </w:rPr>
  </w:style>
  <w:style w:type="paragraph" w:styleId="Header">
    <w:name w:val="header"/>
    <w:basedOn w:val="Normal"/>
    <w:link w:val="HeaderChar"/>
    <w:uiPriority w:val="99"/>
    <w:semiHidden/>
    <w:unhideWhenUsed/>
    <w:rsid w:val="005A304F"/>
    <w:pPr>
      <w:tabs>
        <w:tab w:val="center" w:pos="4680"/>
        <w:tab w:val="right" w:pos="9360"/>
      </w:tabs>
      <w:spacing w:after="0" w:line="240" w:lineRule="auto"/>
    </w:pPr>
  </w:style>
  <w:style w:type="character" w:customStyle="1" w:styleId="HeaderChar1">
    <w:name w:val="Header Char1"/>
    <w:basedOn w:val="DefaultParagraphFont"/>
    <w:uiPriority w:val="99"/>
    <w:semiHidden/>
    <w:rsid w:val="005A304F"/>
    <w:rPr>
      <w:rFonts w:ascii="Calibri" w:eastAsia="Calibri" w:hAnsi="Calibri" w:cs="Times New Roman"/>
    </w:rPr>
  </w:style>
  <w:style w:type="paragraph" w:styleId="Footer">
    <w:name w:val="footer"/>
    <w:basedOn w:val="Normal"/>
    <w:link w:val="FooterChar"/>
    <w:semiHidden/>
    <w:unhideWhenUsed/>
    <w:rsid w:val="005A304F"/>
    <w:pPr>
      <w:tabs>
        <w:tab w:val="center" w:pos="4680"/>
        <w:tab w:val="right" w:pos="9360"/>
      </w:tabs>
      <w:spacing w:after="0" w:line="240" w:lineRule="auto"/>
    </w:pPr>
  </w:style>
  <w:style w:type="character" w:customStyle="1" w:styleId="FooterChar1">
    <w:name w:val="Footer Char1"/>
    <w:basedOn w:val="DefaultParagraphFont"/>
    <w:uiPriority w:val="99"/>
    <w:semiHidden/>
    <w:rsid w:val="005A304F"/>
    <w:rPr>
      <w:rFonts w:ascii="Calibri" w:eastAsia="Calibri" w:hAnsi="Calibri" w:cs="Times New Roman"/>
    </w:rPr>
  </w:style>
  <w:style w:type="paragraph" w:styleId="Subtitle">
    <w:name w:val="Subtitle"/>
    <w:basedOn w:val="Normal"/>
    <w:next w:val="Normal"/>
    <w:link w:val="SubtitleChar"/>
    <w:qFormat/>
    <w:rsid w:val="005A304F"/>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5A304F"/>
    <w:rPr>
      <w:rFonts w:eastAsiaTheme="minorEastAsia"/>
      <w:color w:val="5A5A5A" w:themeColor="text1" w:themeTint="A5"/>
      <w:spacing w:val="15"/>
    </w:rPr>
  </w:style>
  <w:style w:type="character" w:customStyle="1" w:styleId="apple-converted-space">
    <w:name w:val="apple-converted-space"/>
    <w:rsid w:val="005A304F"/>
  </w:style>
  <w:style w:type="paragraph" w:styleId="BodyText3">
    <w:name w:val="Body Text 3"/>
    <w:basedOn w:val="Normal"/>
    <w:link w:val="BodyText3Char"/>
    <w:uiPriority w:val="99"/>
    <w:semiHidden/>
    <w:unhideWhenUsed/>
    <w:rsid w:val="005A304F"/>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5A304F"/>
    <w:rPr>
      <w:rFonts w:ascii="Calibri" w:eastAsia="Calibri" w:hAnsi="Calibri" w:cs="Times New Roman"/>
      <w:sz w:val="16"/>
      <w:szCs w:val="16"/>
    </w:rPr>
  </w:style>
  <w:style w:type="character" w:customStyle="1" w:styleId="sb8d990e2">
    <w:name w:val="sb8d990e2"/>
    <w:basedOn w:val="DefaultParagraphFont"/>
    <w:rsid w:val="005A304F"/>
  </w:style>
  <w:style w:type="character" w:customStyle="1" w:styleId="normal--char">
    <w:name w:val="normal--char"/>
    <w:basedOn w:val="DefaultParagraphFont"/>
    <w:rsid w:val="005A304F"/>
  </w:style>
  <w:style w:type="character" w:customStyle="1" w:styleId="s7d2086b4">
    <w:name w:val="s7d2086b4"/>
    <w:basedOn w:val="DefaultParagraphFont"/>
    <w:uiPriority w:val="99"/>
    <w:rsid w:val="005A304F"/>
  </w:style>
  <w:style w:type="character" w:customStyle="1" w:styleId="hps">
    <w:name w:val="hps"/>
    <w:basedOn w:val="DefaultParagraphFont"/>
    <w:rsid w:val="005A304F"/>
  </w:style>
  <w:style w:type="character" w:customStyle="1" w:styleId="grame">
    <w:name w:val="grame"/>
    <w:rsid w:val="005A304F"/>
    <w:rPr>
      <w:rFonts w:ascii="Times New Roman" w:hAnsi="Times New Roman" w:cs="Times New Roman" w:hint="default"/>
    </w:rPr>
  </w:style>
  <w:style w:type="character" w:customStyle="1" w:styleId="atn">
    <w:name w:val="atn"/>
    <w:basedOn w:val="DefaultParagraphFont"/>
    <w:rsid w:val="005A304F"/>
  </w:style>
  <w:style w:type="paragraph" w:styleId="PlainText">
    <w:name w:val="Plain Text"/>
    <w:basedOn w:val="Normal"/>
    <w:link w:val="PlainTextChar"/>
    <w:uiPriority w:val="99"/>
    <w:semiHidden/>
    <w:unhideWhenUsed/>
    <w:rsid w:val="005A304F"/>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5A304F"/>
    <w:rPr>
      <w:rFonts w:ascii="Consolas" w:eastAsia="Calibri" w:hAnsi="Consolas" w:cs="Times New Roman"/>
      <w:sz w:val="21"/>
      <w:szCs w:val="21"/>
    </w:rPr>
  </w:style>
  <w:style w:type="paragraph" w:styleId="DocumentMap">
    <w:name w:val="Document Map"/>
    <w:basedOn w:val="Normal"/>
    <w:link w:val="DocumentMapChar"/>
    <w:semiHidden/>
    <w:unhideWhenUsed/>
    <w:rsid w:val="005A304F"/>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5A304F"/>
    <w:rPr>
      <w:rFonts w:ascii="Segoe UI" w:eastAsia="Calibri" w:hAnsi="Segoe UI" w:cs="Segoe UI"/>
      <w:sz w:val="16"/>
      <w:szCs w:val="16"/>
    </w:rPr>
  </w:style>
  <w:style w:type="character" w:customStyle="1" w:styleId="longtext">
    <w:name w:val="long_text"/>
    <w:rsid w:val="005A304F"/>
    <w:rPr>
      <w:rFonts w:ascii="Comic Sans MS" w:hAnsi="Comic Sans MS" w:hint="default"/>
      <w:b/>
      <w:bCs w:val="0"/>
      <w:sz w:val="96"/>
      <w:szCs w:val="24"/>
      <w:lang w:val="pl-PL" w:eastAsia="pl-PL" w:bidi="ar-SA"/>
    </w:rPr>
  </w:style>
  <w:style w:type="character" w:customStyle="1" w:styleId="Point1CharChar">
    <w:name w:val="Point 1 Char Char"/>
    <w:rsid w:val="005A304F"/>
    <w:rPr>
      <w:sz w:val="24"/>
      <w:szCs w:val="24"/>
      <w:lang w:val="en-GB" w:eastAsia="en-GB" w:bidi="ar-SA"/>
    </w:rPr>
  </w:style>
  <w:style w:type="character" w:customStyle="1" w:styleId="apple-style-span">
    <w:name w:val="apple-style-span"/>
    <w:rsid w:val="005A304F"/>
  </w:style>
  <w:style w:type="character" w:customStyle="1" w:styleId="CommentTextChar">
    <w:name w:val="Comment Text Char"/>
    <w:basedOn w:val="DefaultParagraphFont"/>
    <w:uiPriority w:val="99"/>
    <w:semiHidden/>
    <w:rsid w:val="005A304F"/>
    <w:rPr>
      <w:rFonts w:ascii="Calibri" w:eastAsia="Calibri" w:hAnsi="Calibri" w:cs="Times New Roman"/>
    </w:rPr>
  </w:style>
  <w:style w:type="character" w:customStyle="1" w:styleId="CommentTextChar1">
    <w:name w:val="Comment Text Char1"/>
    <w:basedOn w:val="DefaultParagraphFont"/>
    <w:rsid w:val="005A304F"/>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5A304F"/>
    <w:pPr>
      <w:spacing w:line="240" w:lineRule="auto"/>
    </w:pPr>
    <w:rPr>
      <w:sz w:val="20"/>
      <w:szCs w:val="20"/>
    </w:rPr>
  </w:style>
  <w:style w:type="character" w:customStyle="1" w:styleId="CommentTextChar2">
    <w:name w:val="Comment Text Char2"/>
    <w:basedOn w:val="DefaultParagraphFont"/>
    <w:link w:val="CommentText"/>
    <w:uiPriority w:val="99"/>
    <w:semiHidden/>
    <w:rsid w:val="005A304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A304F"/>
    <w:rPr>
      <w:b/>
      <w:bCs/>
    </w:rPr>
  </w:style>
  <w:style w:type="character" w:customStyle="1" w:styleId="CommentSubjectChar">
    <w:name w:val="Comment Subject Char"/>
    <w:basedOn w:val="CommentTextChar2"/>
    <w:link w:val="CommentSubject"/>
    <w:uiPriority w:val="99"/>
    <w:semiHidden/>
    <w:rsid w:val="005A304F"/>
    <w:rPr>
      <w:rFonts w:ascii="Calibri" w:eastAsia="Calibri" w:hAnsi="Calibri" w:cs="Times New Roman"/>
      <w:b/>
      <w:bCs/>
      <w:sz w:val="20"/>
      <w:szCs w:val="20"/>
    </w:rPr>
  </w:style>
  <w:style w:type="paragraph" w:styleId="MacroText">
    <w:name w:val="macro"/>
    <w:link w:val="MacroTextChar"/>
    <w:semiHidden/>
    <w:unhideWhenUsed/>
    <w:rsid w:val="005A304F"/>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5A304F"/>
    <w:rPr>
      <w:rFonts w:ascii="Consolas" w:eastAsia="Calibri" w:hAnsi="Consolas" w:cs="Times New Roman"/>
      <w:sz w:val="20"/>
      <w:szCs w:val="20"/>
    </w:rPr>
  </w:style>
  <w:style w:type="paragraph" w:styleId="Date">
    <w:name w:val="Date"/>
    <w:basedOn w:val="Normal"/>
    <w:next w:val="Normal"/>
    <w:link w:val="DateChar"/>
    <w:semiHidden/>
    <w:unhideWhenUsed/>
    <w:rsid w:val="005A304F"/>
    <w:rPr>
      <w:rFonts w:ascii="Tahoma" w:eastAsia="Times New Roman" w:hAnsi="Tahoma"/>
      <w:lang w:val="de-AT" w:eastAsia="de-DE"/>
    </w:rPr>
  </w:style>
  <w:style w:type="character" w:customStyle="1" w:styleId="DateChar1">
    <w:name w:val="Date Char1"/>
    <w:basedOn w:val="DefaultParagraphFont"/>
    <w:semiHidden/>
    <w:rsid w:val="005A304F"/>
    <w:rPr>
      <w:rFonts w:ascii="Calibri" w:eastAsia="Calibri" w:hAnsi="Calibri" w:cs="Times New Roman"/>
    </w:rPr>
  </w:style>
  <w:style w:type="character" w:customStyle="1" w:styleId="Emphasis1">
    <w:name w:val="Emphasis1"/>
    <w:semiHidden/>
    <w:rsid w:val="005A304F"/>
  </w:style>
  <w:style w:type="paragraph" w:styleId="NoteHeading">
    <w:name w:val="Note Heading"/>
    <w:basedOn w:val="Normal"/>
    <w:next w:val="Normal"/>
    <w:link w:val="NoteHeadingChar"/>
    <w:semiHidden/>
    <w:unhideWhenUsed/>
    <w:rsid w:val="005A304F"/>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5A304F"/>
    <w:rPr>
      <w:rFonts w:ascii="Calibri" w:eastAsia="Calibri" w:hAnsi="Calibri" w:cs="Times New Roman"/>
    </w:rPr>
  </w:style>
  <w:style w:type="paragraph" w:styleId="BodyTextFirstIndent2">
    <w:name w:val="Body Text First Indent 2"/>
    <w:basedOn w:val="BodyTextIndent"/>
    <w:link w:val="BodyTextFirstIndent2Char"/>
    <w:semiHidden/>
    <w:unhideWhenUsed/>
    <w:rsid w:val="005A304F"/>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5A304F"/>
    <w:rPr>
      <w:rFonts w:ascii="Calibri" w:eastAsia="Calibri" w:hAnsi="Calibri" w:cs="Times New Roman"/>
    </w:rPr>
  </w:style>
  <w:style w:type="paragraph" w:styleId="Salutation">
    <w:name w:val="Salutation"/>
    <w:basedOn w:val="Normal"/>
    <w:next w:val="Normal"/>
    <w:link w:val="SalutationChar"/>
    <w:semiHidden/>
    <w:unhideWhenUsed/>
    <w:rsid w:val="005A304F"/>
    <w:rPr>
      <w:rFonts w:ascii="Tahoma" w:eastAsia="Times New Roman" w:hAnsi="Tahoma"/>
      <w:lang w:val="de-AT" w:eastAsia="de-DE"/>
    </w:rPr>
  </w:style>
  <w:style w:type="character" w:customStyle="1" w:styleId="SalutationChar1">
    <w:name w:val="Salutation Char1"/>
    <w:basedOn w:val="DefaultParagraphFont"/>
    <w:semiHidden/>
    <w:rsid w:val="005A304F"/>
    <w:rPr>
      <w:rFonts w:ascii="Calibri" w:eastAsia="Calibri" w:hAnsi="Calibri" w:cs="Times New Roman"/>
    </w:rPr>
  </w:style>
  <w:style w:type="paragraph" w:styleId="Closing">
    <w:name w:val="Closing"/>
    <w:basedOn w:val="Normal"/>
    <w:link w:val="ClosingChar"/>
    <w:semiHidden/>
    <w:unhideWhenUsed/>
    <w:rsid w:val="005A304F"/>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5A304F"/>
    <w:rPr>
      <w:rFonts w:ascii="Calibri" w:eastAsia="Calibri" w:hAnsi="Calibri" w:cs="Times New Roman"/>
    </w:rPr>
  </w:style>
  <w:style w:type="paragraph" w:styleId="Signature">
    <w:name w:val="Signature"/>
    <w:basedOn w:val="Normal"/>
    <w:link w:val="SignatureChar"/>
    <w:semiHidden/>
    <w:unhideWhenUsed/>
    <w:rsid w:val="005A304F"/>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5A304F"/>
    <w:rPr>
      <w:rFonts w:ascii="Calibri" w:eastAsia="Calibri" w:hAnsi="Calibri" w:cs="Times New Roman"/>
    </w:rPr>
  </w:style>
  <w:style w:type="paragraph" w:styleId="E-mailSignature">
    <w:name w:val="E-mail Signature"/>
    <w:basedOn w:val="Normal"/>
    <w:link w:val="E-mailSignatureChar"/>
    <w:semiHidden/>
    <w:unhideWhenUsed/>
    <w:rsid w:val="005A304F"/>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5A304F"/>
    <w:rPr>
      <w:rFonts w:ascii="Calibri" w:eastAsia="Calibri" w:hAnsi="Calibri" w:cs="Times New Roman"/>
    </w:rPr>
  </w:style>
  <w:style w:type="paragraph" w:styleId="BodyText2">
    <w:name w:val="Body Text 2"/>
    <w:basedOn w:val="Normal"/>
    <w:link w:val="BodyText2Char"/>
    <w:semiHidden/>
    <w:unhideWhenUsed/>
    <w:rsid w:val="005A304F"/>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5A304F"/>
    <w:rPr>
      <w:rFonts w:ascii="Calibri" w:eastAsia="Calibri" w:hAnsi="Calibri" w:cs="Times New Roman"/>
    </w:rPr>
  </w:style>
  <w:style w:type="paragraph" w:styleId="BodyTextIndent2">
    <w:name w:val="Body Text Indent 2"/>
    <w:basedOn w:val="Normal"/>
    <w:link w:val="BodyTextIndent2Char"/>
    <w:uiPriority w:val="99"/>
    <w:semiHidden/>
    <w:unhideWhenUsed/>
    <w:rsid w:val="005A304F"/>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5A304F"/>
    <w:rPr>
      <w:rFonts w:ascii="Calibri" w:eastAsia="Calibri" w:hAnsi="Calibri" w:cs="Times New Roman"/>
    </w:rPr>
  </w:style>
  <w:style w:type="paragraph" w:styleId="BodyTextIndent3">
    <w:name w:val="Body Text Indent 3"/>
    <w:basedOn w:val="Normal"/>
    <w:link w:val="BodyTextIndent3Char"/>
    <w:uiPriority w:val="99"/>
    <w:semiHidden/>
    <w:unhideWhenUsed/>
    <w:rsid w:val="005A304F"/>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5A304F"/>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5A304F"/>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5A304F"/>
    <w:rPr>
      <w:rFonts w:ascii="Calibri" w:eastAsia="Calibri" w:hAnsi="Calibri" w:cs="Times New Roman"/>
    </w:rPr>
  </w:style>
  <w:style w:type="character" w:customStyle="1" w:styleId="CharChar11">
    <w:name w:val="Char Char11"/>
    <w:semiHidden/>
    <w:locked/>
    <w:rsid w:val="005A304F"/>
    <w:rPr>
      <w:rFonts w:ascii="Tahoma" w:hAnsi="Tahoma" w:cs="Tahoma" w:hint="default"/>
      <w:i/>
      <w:iCs/>
      <w:sz w:val="22"/>
      <w:szCs w:val="22"/>
      <w:lang w:val="de-AT" w:eastAsia="de-DE" w:bidi="ar-SA"/>
    </w:rPr>
  </w:style>
  <w:style w:type="character" w:customStyle="1" w:styleId="CharChar36">
    <w:name w:val="Char Char36"/>
    <w:locked/>
    <w:rsid w:val="005A304F"/>
    <w:rPr>
      <w:rFonts w:ascii="Arial" w:hAnsi="Arial" w:cs="Arial" w:hint="default"/>
      <w:b/>
      <w:bCs/>
      <w:kern w:val="32"/>
      <w:sz w:val="32"/>
      <w:szCs w:val="32"/>
      <w:lang w:val="sq-AL" w:eastAsia="en-US" w:bidi="ar-SA"/>
    </w:rPr>
  </w:style>
  <w:style w:type="character" w:customStyle="1" w:styleId="CharChar35">
    <w:name w:val="Char Char35"/>
    <w:locked/>
    <w:rsid w:val="005A304F"/>
    <w:rPr>
      <w:rFonts w:ascii="Arial" w:hAnsi="Arial" w:cs="Arial" w:hint="default"/>
      <w:b/>
      <w:bCs/>
      <w:i/>
      <w:iCs/>
      <w:sz w:val="28"/>
      <w:szCs w:val="28"/>
      <w:lang w:val="sq-AL" w:eastAsia="en-US" w:bidi="ar-SA"/>
    </w:rPr>
  </w:style>
  <w:style w:type="character" w:customStyle="1" w:styleId="CharChar34">
    <w:name w:val="Char Char34"/>
    <w:locked/>
    <w:rsid w:val="005A304F"/>
    <w:rPr>
      <w:rFonts w:ascii="Tahoma" w:hAnsi="Tahoma" w:cs="Tahoma" w:hint="default"/>
      <w:b/>
      <w:bCs w:val="0"/>
      <w:kern w:val="28"/>
      <w:sz w:val="24"/>
      <w:szCs w:val="28"/>
      <w:lang w:val="de-AT" w:eastAsia="de-DE" w:bidi="ar-SA"/>
    </w:rPr>
  </w:style>
  <w:style w:type="character" w:customStyle="1" w:styleId="CharChar33">
    <w:name w:val="Char Char33"/>
    <w:locked/>
    <w:rsid w:val="005A304F"/>
    <w:rPr>
      <w:rFonts w:ascii="Tahoma" w:hAnsi="Tahoma" w:cs="Tahoma" w:hint="default"/>
      <w:b/>
      <w:bCs w:val="0"/>
      <w:i/>
      <w:iCs w:val="0"/>
      <w:kern w:val="28"/>
      <w:sz w:val="22"/>
      <w:szCs w:val="22"/>
      <w:lang w:val="de-AT" w:eastAsia="de-DE" w:bidi="ar-SA"/>
    </w:rPr>
  </w:style>
  <w:style w:type="character" w:customStyle="1" w:styleId="CharChar32">
    <w:name w:val="Char Char32"/>
    <w:locked/>
    <w:rsid w:val="005A304F"/>
    <w:rPr>
      <w:rFonts w:ascii="Tahoma" w:hAnsi="Tahoma" w:cs="Tahoma" w:hint="default"/>
      <w:b/>
      <w:bCs w:val="0"/>
      <w:i/>
      <w:iCs w:val="0"/>
      <w:kern w:val="28"/>
      <w:sz w:val="22"/>
      <w:szCs w:val="22"/>
      <w:lang w:val="de-AT" w:eastAsia="de-DE" w:bidi="ar-SA"/>
    </w:rPr>
  </w:style>
  <w:style w:type="character" w:customStyle="1" w:styleId="CharChar31">
    <w:name w:val="Char Char31"/>
    <w:locked/>
    <w:rsid w:val="005A304F"/>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5A304F"/>
    <w:rPr>
      <w:rFonts w:ascii="Courier New" w:hAnsi="Courier New" w:cs="Courier New" w:hint="default"/>
      <w:szCs w:val="22"/>
      <w:lang w:val="de-AT" w:eastAsia="de-DE" w:bidi="ar-SA"/>
    </w:rPr>
  </w:style>
  <w:style w:type="character" w:customStyle="1" w:styleId="CharChar30">
    <w:name w:val="Char Char30"/>
    <w:locked/>
    <w:rsid w:val="005A304F"/>
    <w:rPr>
      <w:rFonts w:ascii="Tahoma" w:hAnsi="Tahoma" w:cs="Tahoma" w:hint="default"/>
      <w:b/>
      <w:bCs w:val="0"/>
      <w:i/>
      <w:iCs w:val="0"/>
      <w:kern w:val="28"/>
      <w:sz w:val="22"/>
      <w:szCs w:val="22"/>
      <w:lang w:val="de-AT" w:eastAsia="de-DE" w:bidi="ar-SA"/>
    </w:rPr>
  </w:style>
  <w:style w:type="character" w:customStyle="1" w:styleId="CharChar29">
    <w:name w:val="Char Char29"/>
    <w:locked/>
    <w:rsid w:val="005A304F"/>
    <w:rPr>
      <w:rFonts w:ascii="Tahoma" w:hAnsi="Tahoma" w:cs="Tahoma" w:hint="default"/>
      <w:b/>
      <w:bCs w:val="0"/>
      <w:i/>
      <w:iCs w:val="0"/>
      <w:kern w:val="28"/>
      <w:sz w:val="22"/>
      <w:szCs w:val="22"/>
      <w:lang w:val="de-AT" w:eastAsia="de-DE" w:bidi="ar-SA"/>
    </w:rPr>
  </w:style>
  <w:style w:type="character" w:customStyle="1" w:styleId="CharChar28">
    <w:name w:val="Char Char28"/>
    <w:locked/>
    <w:rsid w:val="005A304F"/>
    <w:rPr>
      <w:rFonts w:ascii="Tahoma" w:hAnsi="Tahoma" w:cs="Tahoma" w:hint="default"/>
      <w:b/>
      <w:bCs w:val="0"/>
      <w:i/>
      <w:iCs w:val="0"/>
      <w:kern w:val="28"/>
      <w:sz w:val="22"/>
      <w:szCs w:val="22"/>
      <w:lang w:val="de-AT" w:eastAsia="de-DE" w:bidi="ar-SA"/>
    </w:rPr>
  </w:style>
  <w:style w:type="character" w:customStyle="1" w:styleId="CharChar27">
    <w:name w:val="Char Char27"/>
    <w:locked/>
    <w:rsid w:val="005A304F"/>
    <w:rPr>
      <w:rFonts w:ascii="Calibri" w:eastAsia="Calibri" w:hAnsi="Calibri" w:hint="default"/>
      <w:lang w:val="sq-AL" w:eastAsia="en-US" w:bidi="ar-SA"/>
    </w:rPr>
  </w:style>
  <w:style w:type="character" w:customStyle="1" w:styleId="CharChar24">
    <w:name w:val="Char Char24"/>
    <w:locked/>
    <w:rsid w:val="005A304F"/>
    <w:rPr>
      <w:rFonts w:ascii="Tahoma" w:hAnsi="Tahoma" w:cs="Tahoma" w:hint="default"/>
      <w:sz w:val="22"/>
      <w:szCs w:val="22"/>
      <w:lang w:val="de-AT" w:eastAsia="de-DE" w:bidi="ar-SA"/>
    </w:rPr>
  </w:style>
  <w:style w:type="character" w:customStyle="1" w:styleId="CharChar23">
    <w:name w:val="Char Char23"/>
    <w:locked/>
    <w:rsid w:val="005A304F"/>
    <w:rPr>
      <w:rFonts w:ascii="Tahoma" w:hAnsi="Tahoma" w:cs="Tahoma" w:hint="default"/>
      <w:sz w:val="22"/>
      <w:szCs w:val="22"/>
      <w:lang w:val="de-AT" w:eastAsia="de-DE" w:bidi="ar-SA"/>
    </w:rPr>
  </w:style>
  <w:style w:type="character" w:customStyle="1" w:styleId="CharChar22">
    <w:name w:val="Char Char22"/>
    <w:semiHidden/>
    <w:locked/>
    <w:rsid w:val="005A304F"/>
    <w:rPr>
      <w:rFonts w:ascii="Courier New" w:hAnsi="Courier New" w:cs="Courier New" w:hint="default"/>
      <w:sz w:val="22"/>
      <w:szCs w:val="22"/>
      <w:lang w:val="de-DE" w:eastAsia="de-DE" w:bidi="ar-SA"/>
    </w:rPr>
  </w:style>
  <w:style w:type="character" w:customStyle="1" w:styleId="CharChar21">
    <w:name w:val="Char Char21"/>
    <w:locked/>
    <w:rsid w:val="005A304F"/>
    <w:rPr>
      <w:rFonts w:ascii="Tahoma" w:hAnsi="Tahoma" w:cs="Tahoma" w:hint="default"/>
      <w:b/>
      <w:bCs w:val="0"/>
      <w:kern w:val="28"/>
      <w:sz w:val="36"/>
      <w:szCs w:val="36"/>
      <w:lang w:val="de-AT" w:eastAsia="de-DE" w:bidi="ar-SA"/>
    </w:rPr>
  </w:style>
  <w:style w:type="character" w:customStyle="1" w:styleId="CharChar12">
    <w:name w:val="Char Char12"/>
    <w:semiHidden/>
    <w:locked/>
    <w:rsid w:val="005A304F"/>
    <w:rPr>
      <w:rFonts w:ascii="Tahoma" w:hAnsi="Tahoma" w:cs="Tahoma" w:hint="default"/>
      <w:sz w:val="22"/>
      <w:szCs w:val="22"/>
      <w:lang w:val="de-AT" w:eastAsia="de-DE" w:bidi="ar-SA"/>
    </w:rPr>
  </w:style>
  <w:style w:type="character" w:customStyle="1" w:styleId="CharChar9">
    <w:name w:val="Char Char9"/>
    <w:semiHidden/>
    <w:locked/>
    <w:rsid w:val="005A304F"/>
    <w:rPr>
      <w:rFonts w:ascii="Tahoma" w:hAnsi="Tahoma" w:cs="Tahoma" w:hint="default"/>
      <w:sz w:val="22"/>
      <w:szCs w:val="22"/>
      <w:lang w:val="de-AT" w:eastAsia="de-DE" w:bidi="ar-SA"/>
    </w:rPr>
  </w:style>
  <w:style w:type="character" w:customStyle="1" w:styleId="CharChar25">
    <w:name w:val="Char Char25"/>
    <w:semiHidden/>
    <w:locked/>
    <w:rsid w:val="005A304F"/>
    <w:rPr>
      <w:rFonts w:ascii="Tahoma" w:hAnsi="Tahoma" w:cs="Tahoma" w:hint="default"/>
      <w:sz w:val="22"/>
      <w:szCs w:val="22"/>
      <w:lang w:val="de-AT" w:eastAsia="de-DE" w:bidi="ar-SA"/>
    </w:rPr>
  </w:style>
  <w:style w:type="character" w:customStyle="1" w:styleId="CharChar15">
    <w:name w:val="Char Char15"/>
    <w:semiHidden/>
    <w:locked/>
    <w:rsid w:val="005A304F"/>
    <w:rPr>
      <w:rFonts w:ascii="Tahoma" w:hAnsi="Tahoma" w:cs="Tahoma" w:hint="default"/>
      <w:sz w:val="22"/>
      <w:szCs w:val="22"/>
      <w:lang w:val="de-AT" w:eastAsia="de-DE" w:bidi="ar-SA"/>
    </w:rPr>
  </w:style>
  <w:style w:type="character" w:customStyle="1" w:styleId="CharChar16">
    <w:name w:val="Char Char16"/>
    <w:semiHidden/>
    <w:locked/>
    <w:rsid w:val="005A304F"/>
    <w:rPr>
      <w:rFonts w:ascii="Tahoma" w:hAnsi="Tahoma" w:cs="Arial" w:hint="default"/>
      <w:sz w:val="24"/>
      <w:szCs w:val="24"/>
      <w:lang w:val="de-AT" w:eastAsia="de-DE" w:bidi="ar-SA"/>
    </w:rPr>
  </w:style>
  <w:style w:type="character" w:customStyle="1" w:styleId="CharChar20">
    <w:name w:val="Char Char20"/>
    <w:locked/>
    <w:rsid w:val="005A304F"/>
    <w:rPr>
      <w:rFonts w:ascii="Tahoma" w:hAnsi="Tahoma" w:cs="Tahoma" w:hint="default"/>
      <w:b/>
      <w:bCs w:val="0"/>
      <w:kern w:val="28"/>
      <w:sz w:val="32"/>
      <w:szCs w:val="36"/>
      <w:lang w:val="de-AT" w:eastAsia="de-DE" w:bidi="ar-SA"/>
    </w:rPr>
  </w:style>
  <w:style w:type="character" w:customStyle="1" w:styleId="CharChar13">
    <w:name w:val="Char Char13"/>
    <w:semiHidden/>
    <w:locked/>
    <w:rsid w:val="005A304F"/>
    <w:rPr>
      <w:rFonts w:ascii="Tahoma" w:hAnsi="Tahoma" w:cs="Tahoma" w:hint="default"/>
      <w:sz w:val="22"/>
      <w:szCs w:val="22"/>
      <w:lang w:val="de-AT" w:eastAsia="de-DE" w:bidi="ar-SA"/>
    </w:rPr>
  </w:style>
  <w:style w:type="character" w:customStyle="1" w:styleId="CharChar19">
    <w:name w:val="Char Char19"/>
    <w:semiHidden/>
    <w:locked/>
    <w:rsid w:val="005A304F"/>
    <w:rPr>
      <w:rFonts w:ascii="Tahoma" w:hAnsi="Tahoma" w:cs="Tahoma" w:hint="default"/>
      <w:sz w:val="22"/>
      <w:szCs w:val="22"/>
      <w:lang w:val="de-AT" w:eastAsia="de-DE" w:bidi="ar-SA"/>
    </w:rPr>
  </w:style>
  <w:style w:type="character" w:customStyle="1" w:styleId="CharChar3">
    <w:name w:val="Char Char3"/>
    <w:semiHidden/>
    <w:locked/>
    <w:rsid w:val="005A304F"/>
  </w:style>
  <w:style w:type="character" w:customStyle="1" w:styleId="CharChar14">
    <w:name w:val="Char Char14"/>
    <w:semiHidden/>
    <w:locked/>
    <w:rsid w:val="005A304F"/>
  </w:style>
  <w:style w:type="character" w:customStyle="1" w:styleId="CharChar17">
    <w:name w:val="Char Char17"/>
    <w:locked/>
    <w:rsid w:val="005A304F"/>
    <w:rPr>
      <w:rFonts w:ascii="Tahoma" w:hAnsi="Tahoma" w:cs="Tahoma" w:hint="default"/>
      <w:sz w:val="22"/>
      <w:szCs w:val="22"/>
      <w:lang w:val="de-AT" w:eastAsia="de-DE" w:bidi="ar-SA"/>
    </w:rPr>
  </w:style>
  <w:style w:type="character" w:customStyle="1" w:styleId="CharChar7">
    <w:name w:val="Char Char7"/>
    <w:semiHidden/>
    <w:locked/>
    <w:rsid w:val="005A304F"/>
    <w:rPr>
      <w:rFonts w:ascii="Tahoma" w:hAnsi="Tahoma" w:cs="Tahoma" w:hint="default"/>
      <w:sz w:val="22"/>
      <w:szCs w:val="22"/>
      <w:lang w:val="de-AT" w:eastAsia="de-DE" w:bidi="ar-SA"/>
    </w:rPr>
  </w:style>
  <w:style w:type="character" w:customStyle="1" w:styleId="CharChar6">
    <w:name w:val="Char Char6"/>
    <w:semiHidden/>
    <w:locked/>
    <w:rsid w:val="005A304F"/>
    <w:rPr>
      <w:rFonts w:ascii="Tahoma" w:hAnsi="Tahoma" w:cs="Tahoma" w:hint="default"/>
      <w:sz w:val="16"/>
      <w:szCs w:val="16"/>
      <w:lang w:val="de-AT" w:eastAsia="de-DE" w:bidi="ar-SA"/>
    </w:rPr>
  </w:style>
  <w:style w:type="character" w:customStyle="1" w:styleId="CharChar5">
    <w:name w:val="Char Char5"/>
    <w:semiHidden/>
    <w:locked/>
    <w:rsid w:val="005A304F"/>
    <w:rPr>
      <w:rFonts w:ascii="Tahoma" w:hAnsi="Tahoma" w:cs="Tahoma" w:hint="default"/>
      <w:sz w:val="22"/>
      <w:szCs w:val="22"/>
      <w:lang w:val="de-AT" w:eastAsia="de-DE" w:bidi="ar-SA"/>
    </w:rPr>
  </w:style>
  <w:style w:type="character" w:customStyle="1" w:styleId="CharChar4">
    <w:name w:val="Char Char4"/>
    <w:semiHidden/>
    <w:locked/>
    <w:rsid w:val="005A304F"/>
    <w:rPr>
      <w:rFonts w:ascii="Tahoma" w:hAnsi="Tahoma" w:cs="Tahoma" w:hint="default"/>
      <w:sz w:val="16"/>
      <w:szCs w:val="16"/>
      <w:lang w:val="de-AT" w:eastAsia="de-DE" w:bidi="ar-SA"/>
    </w:rPr>
  </w:style>
  <w:style w:type="character" w:customStyle="1" w:styleId="CharChar18">
    <w:name w:val="Char Char18"/>
    <w:semiHidden/>
    <w:locked/>
    <w:rsid w:val="005A304F"/>
    <w:rPr>
      <w:rFonts w:ascii="Tahoma" w:hAnsi="Tahoma" w:cs="Tahoma" w:hint="default"/>
      <w:sz w:val="22"/>
      <w:szCs w:val="22"/>
      <w:lang w:val="de-AT" w:eastAsia="de-DE" w:bidi="ar-SA"/>
    </w:rPr>
  </w:style>
  <w:style w:type="character" w:customStyle="1" w:styleId="CharChar8">
    <w:name w:val="Char Char8"/>
    <w:locked/>
    <w:rsid w:val="005A304F"/>
    <w:rPr>
      <w:rFonts w:ascii="Tahoma" w:hAnsi="Tahoma" w:cs="Tahoma" w:hint="default"/>
      <w:sz w:val="22"/>
      <w:szCs w:val="22"/>
      <w:lang w:val="de-AT" w:eastAsia="de-DE" w:bidi="ar-SA"/>
    </w:rPr>
  </w:style>
  <w:style w:type="character" w:customStyle="1" w:styleId="CharChar2">
    <w:name w:val="Char Char2"/>
    <w:locked/>
    <w:rsid w:val="005A304F"/>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5A304F"/>
    <w:rPr>
      <w:rFonts w:ascii="Tahoma" w:hAnsi="Tahoma" w:cs="Tahoma" w:hint="default"/>
      <w:sz w:val="16"/>
      <w:szCs w:val="16"/>
      <w:lang w:val="sq-AL" w:eastAsia="en-US" w:bidi="ar-SA"/>
    </w:rPr>
  </w:style>
  <w:style w:type="character" w:customStyle="1" w:styleId="CommentTextChar11">
    <w:name w:val="Comment Text Char11"/>
    <w:aliases w:val="Char Char37"/>
    <w:semiHidden/>
    <w:rsid w:val="005A304F"/>
    <w:rPr>
      <w:rFonts w:ascii="Calibri" w:hAnsi="Calibri" w:hint="default"/>
      <w:lang w:val="sq-AL"/>
    </w:rPr>
  </w:style>
  <w:style w:type="paragraph" w:styleId="NormalIndent">
    <w:name w:val="Normal Indent"/>
    <w:basedOn w:val="Normal"/>
    <w:link w:val="NormalIndentChar"/>
    <w:semiHidden/>
    <w:unhideWhenUsed/>
    <w:rsid w:val="005A304F"/>
    <w:pPr>
      <w:ind w:left="720"/>
    </w:pPr>
    <w:rPr>
      <w:rFonts w:ascii="Tahoma" w:eastAsia="Times New Roman" w:hAnsi="Tahoma"/>
      <w:lang w:val="de-AT" w:eastAsia="de-DE"/>
    </w:rPr>
  </w:style>
  <w:style w:type="character" w:customStyle="1" w:styleId="DeltaViewInsertion">
    <w:name w:val="DeltaView Insertion"/>
    <w:uiPriority w:val="99"/>
    <w:rsid w:val="005A304F"/>
    <w:rPr>
      <w:color w:val="0000FF"/>
      <w:spacing w:val="0"/>
      <w:u w:val="double"/>
    </w:rPr>
  </w:style>
  <w:style w:type="character" w:customStyle="1" w:styleId="az12">
    <w:name w:val="az12"/>
    <w:uiPriority w:val="99"/>
    <w:rsid w:val="005A304F"/>
    <w:rPr>
      <w:rFonts w:ascii="Times New Roman" w:hAnsi="Times New Roman" w:cs="Times New Roman" w:hint="default"/>
      <w:sz w:val="24"/>
    </w:rPr>
  </w:style>
  <w:style w:type="character" w:customStyle="1" w:styleId="Style20">
    <w:name w:val="Style2"/>
    <w:basedOn w:val="Point1Char"/>
    <w:uiPriority w:val="1"/>
    <w:qFormat/>
    <w:rsid w:val="005A304F"/>
    <w:rPr>
      <w:rFonts w:ascii="Calibri" w:eastAsia="Times New Roman" w:hAnsi="Calibri" w:cs="Times New Roman"/>
      <w:sz w:val="24"/>
      <w:szCs w:val="24"/>
      <w:lang w:val="en-GB" w:eastAsia="en-GB"/>
    </w:rPr>
  </w:style>
  <w:style w:type="character" w:customStyle="1" w:styleId="Style2Char">
    <w:name w:val="Style2 Char"/>
    <w:locked/>
    <w:rsid w:val="005A304F"/>
    <w:rPr>
      <w:rFonts w:ascii="Times New Roman" w:eastAsia="Times New Roman" w:hAnsi="Times New Roman" w:cs="Times New Roman" w:hint="default"/>
      <w:color w:val="0070C0"/>
      <w:sz w:val="28"/>
      <w:szCs w:val="24"/>
      <w:lang w:val="sq-AL"/>
    </w:rPr>
  </w:style>
  <w:style w:type="character" w:customStyle="1" w:styleId="longtext1">
    <w:name w:val="long_text1"/>
    <w:rsid w:val="005A304F"/>
    <w:rPr>
      <w:sz w:val="20"/>
      <w:szCs w:val="20"/>
    </w:rPr>
  </w:style>
  <w:style w:type="character" w:customStyle="1" w:styleId="En-tteoupieddepage0">
    <w:name w:val="En-tête ou pied de page"/>
    <w:basedOn w:val="En-tteoupieddepage"/>
    <w:uiPriority w:val="99"/>
    <w:rsid w:val="005A304F"/>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5A304F"/>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5A304F"/>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5A304F"/>
    <w:rPr>
      <w:rFonts w:ascii="Times New Roman" w:hAnsi="Times New Roman" w:cs="Times New Roman"/>
      <w:u w:val="single"/>
      <w:shd w:val="clear" w:color="auto" w:fill="FFFFFF"/>
    </w:rPr>
  </w:style>
  <w:style w:type="character" w:customStyle="1" w:styleId="super">
    <w:name w:val="super"/>
    <w:basedOn w:val="DefaultParagraphFont"/>
    <w:rsid w:val="005A304F"/>
  </w:style>
  <w:style w:type="character" w:customStyle="1" w:styleId="italic">
    <w:name w:val="italic"/>
    <w:basedOn w:val="DefaultParagraphFont"/>
    <w:rsid w:val="005A304F"/>
  </w:style>
  <w:style w:type="character" w:customStyle="1" w:styleId="shorttext">
    <w:name w:val="short_text"/>
    <w:basedOn w:val="DefaultParagraphFont"/>
    <w:rsid w:val="005A304F"/>
  </w:style>
  <w:style w:type="character" w:customStyle="1" w:styleId="boldface">
    <w:name w:val="boldface"/>
    <w:basedOn w:val="DefaultParagraphFont"/>
    <w:rsid w:val="005A304F"/>
  </w:style>
  <w:style w:type="character" w:customStyle="1" w:styleId="italics">
    <w:name w:val="italics"/>
    <w:basedOn w:val="DefaultParagraphFont"/>
    <w:rsid w:val="005A304F"/>
  </w:style>
  <w:style w:type="character" w:customStyle="1" w:styleId="superscript">
    <w:name w:val="superscript"/>
    <w:basedOn w:val="DefaultParagraphFont"/>
    <w:rsid w:val="005A304F"/>
  </w:style>
  <w:style w:type="character" w:customStyle="1" w:styleId="ParagrafiCharChar">
    <w:name w:val="Paragrafi Char Char"/>
    <w:rsid w:val="005A304F"/>
    <w:rPr>
      <w:rFonts w:ascii="CG Times" w:hAnsi="CG Times" w:hint="default"/>
      <w:sz w:val="22"/>
      <w:lang w:val="en-US" w:eastAsia="en-US" w:bidi="ar-SA"/>
    </w:rPr>
  </w:style>
  <w:style w:type="character" w:customStyle="1" w:styleId="st">
    <w:name w:val="st"/>
    <w:basedOn w:val="DefaultParagraphFont"/>
    <w:rsid w:val="005A304F"/>
  </w:style>
  <w:style w:type="character" w:customStyle="1" w:styleId="TitleChar2">
    <w:name w:val="Title Char2"/>
    <w:uiPriority w:val="99"/>
    <w:locked/>
    <w:rsid w:val="005A304F"/>
    <w:rPr>
      <w:rFonts w:ascii="Arrus BT" w:eastAsia="MS Mincho" w:hAnsi="Arrus BT" w:cs="Arrus BT" w:hint="default"/>
      <w:b/>
      <w:bCs/>
      <w:sz w:val="32"/>
      <w:szCs w:val="32"/>
      <w:lang w:val="en-US" w:eastAsia="en-US"/>
    </w:rPr>
  </w:style>
  <w:style w:type="character" w:customStyle="1" w:styleId="MessageHeaderLabel">
    <w:name w:val="Message Header Label"/>
    <w:rsid w:val="005A304F"/>
    <w:rPr>
      <w:rFonts w:ascii="Arial Black" w:hAnsi="Arial Black" w:hint="default"/>
      <w:spacing w:val="-10"/>
      <w:sz w:val="18"/>
    </w:rPr>
  </w:style>
  <w:style w:type="character" w:customStyle="1" w:styleId="FontStyle85">
    <w:name w:val="Font Style85"/>
    <w:basedOn w:val="DefaultParagraphFont"/>
    <w:uiPriority w:val="99"/>
    <w:rsid w:val="005A304F"/>
    <w:rPr>
      <w:rFonts w:ascii="Garamond" w:hAnsi="Garamond" w:cs="Garamond" w:hint="default"/>
      <w:sz w:val="22"/>
      <w:szCs w:val="22"/>
    </w:rPr>
  </w:style>
  <w:style w:type="character" w:customStyle="1" w:styleId="arial14">
    <w:name w:val="arial14"/>
    <w:rsid w:val="005A304F"/>
  </w:style>
  <w:style w:type="character" w:customStyle="1" w:styleId="ju-005fpara--char">
    <w:name w:val="ju-005fpara--char"/>
    <w:basedOn w:val="DefaultParagraphFont"/>
    <w:rsid w:val="005A304F"/>
  </w:style>
  <w:style w:type="character" w:customStyle="1" w:styleId="eheadnotes">
    <w:name w:val="eheadnotes"/>
    <w:rsid w:val="005A304F"/>
    <w:rPr>
      <w:rFonts w:ascii="Times New Roman" w:hAnsi="Times New Roman" w:cs="Times New Roman" w:hint="default"/>
    </w:rPr>
  </w:style>
  <w:style w:type="character" w:customStyle="1" w:styleId="edate">
    <w:name w:val="edate"/>
    <w:rsid w:val="005A304F"/>
    <w:rPr>
      <w:rFonts w:ascii="Times New Roman" w:hAnsi="Times New Roman" w:cs="Times New Roman" w:hint="default"/>
    </w:rPr>
  </w:style>
  <w:style w:type="character" w:customStyle="1" w:styleId="enumber">
    <w:name w:val="enumber"/>
    <w:rsid w:val="005A304F"/>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5A304F"/>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5A304F"/>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5A304F"/>
  </w:style>
  <w:style w:type="character" w:customStyle="1" w:styleId="bumpedfont15">
    <w:name w:val="bumpedfont15"/>
    <w:rsid w:val="005A304F"/>
  </w:style>
  <w:style w:type="character" w:customStyle="1" w:styleId="highlight">
    <w:name w:val="highlight"/>
    <w:basedOn w:val="DefaultParagraphFont"/>
    <w:rsid w:val="005A304F"/>
  </w:style>
  <w:style w:type="table" w:styleId="TableSimple1">
    <w:name w:val="Table Simple 1"/>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A304F"/>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A304F"/>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A304F"/>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A304F"/>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A304F"/>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A304F"/>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A304F"/>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A304F"/>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5A304F"/>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A304F"/>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5A304F"/>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A304F"/>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A304F"/>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5A304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5A304F"/>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5A304F"/>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5A304F"/>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5A304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A304F"/>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5A304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A304F"/>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1">
    <w:name w:val="Table Grid11"/>
    <w:basedOn w:val="TableNormal"/>
    <w:uiPriority w:val="59"/>
    <w:rsid w:val="005A304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5A304F"/>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59"/>
    <w:rsid w:val="005A304F"/>
    <w:pPr>
      <w:spacing w:after="0" w:line="240" w:lineRule="auto"/>
    </w:pPr>
    <w:rPr>
      <w:rFonts w:ascii="Calibri" w:eastAsia="Calibri" w:hAnsi="Calibri" w:cs="Times New Roman"/>
      <w:sz w:val="20"/>
      <w:szCs w:val="20"/>
      <w:lang w:val="sq-AL" w:eastAsia="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5A304F"/>
    <w:pPr>
      <w:numPr>
        <w:numId w:val="1"/>
      </w:numPr>
      <w:contextualSpacing/>
    </w:pPr>
  </w:style>
  <w:style w:type="paragraph" w:styleId="ListBullet">
    <w:name w:val="List Bullet"/>
    <w:basedOn w:val="Normal"/>
    <w:semiHidden/>
    <w:unhideWhenUsed/>
    <w:rsid w:val="005A304F"/>
    <w:pPr>
      <w:numPr>
        <w:numId w:val="3"/>
      </w:numPr>
      <w:contextualSpacing/>
    </w:pPr>
  </w:style>
  <w:style w:type="paragraph" w:styleId="ListBullet2">
    <w:name w:val="List Bullet 2"/>
    <w:basedOn w:val="Normal"/>
    <w:semiHidden/>
    <w:unhideWhenUsed/>
    <w:rsid w:val="005A304F"/>
    <w:pPr>
      <w:numPr>
        <w:numId w:val="5"/>
      </w:numPr>
      <w:contextualSpacing/>
    </w:pPr>
  </w:style>
  <w:style w:type="paragraph" w:styleId="ListBullet3">
    <w:name w:val="List Bullet 3"/>
    <w:basedOn w:val="Normal"/>
    <w:semiHidden/>
    <w:unhideWhenUsed/>
    <w:rsid w:val="005A304F"/>
    <w:pPr>
      <w:numPr>
        <w:numId w:val="6"/>
      </w:numPr>
      <w:contextualSpacing/>
    </w:pPr>
  </w:style>
  <w:style w:type="paragraph" w:styleId="ListBullet4">
    <w:name w:val="List Bullet 4"/>
    <w:basedOn w:val="Normal"/>
    <w:semiHidden/>
    <w:unhideWhenUsed/>
    <w:rsid w:val="005A304F"/>
    <w:pPr>
      <w:numPr>
        <w:numId w:val="7"/>
      </w:numPr>
      <w:contextualSpacing/>
    </w:pPr>
  </w:style>
  <w:style w:type="paragraph" w:styleId="ListBullet5">
    <w:name w:val="List Bullet 5"/>
    <w:basedOn w:val="Normal"/>
    <w:semiHidden/>
    <w:unhideWhenUsed/>
    <w:rsid w:val="005A304F"/>
    <w:pPr>
      <w:numPr>
        <w:numId w:val="8"/>
      </w:numPr>
      <w:contextualSpacing/>
    </w:pPr>
  </w:style>
  <w:style w:type="paragraph" w:styleId="ListNumber2">
    <w:name w:val="List Number 2"/>
    <w:basedOn w:val="Normal"/>
    <w:semiHidden/>
    <w:unhideWhenUsed/>
    <w:rsid w:val="005A304F"/>
    <w:pPr>
      <w:numPr>
        <w:numId w:val="9"/>
      </w:numPr>
      <w:contextualSpacing/>
    </w:pPr>
  </w:style>
  <w:style w:type="paragraph" w:styleId="ListNumber3">
    <w:name w:val="List Number 3"/>
    <w:basedOn w:val="Normal"/>
    <w:semiHidden/>
    <w:unhideWhenUsed/>
    <w:rsid w:val="005A304F"/>
    <w:pPr>
      <w:numPr>
        <w:numId w:val="10"/>
      </w:numPr>
      <w:contextualSpacing/>
    </w:pPr>
  </w:style>
  <w:style w:type="paragraph" w:styleId="ListNumber4">
    <w:name w:val="List Number 4"/>
    <w:basedOn w:val="Normal"/>
    <w:semiHidden/>
    <w:unhideWhenUsed/>
    <w:rsid w:val="005A304F"/>
    <w:pPr>
      <w:numPr>
        <w:numId w:val="11"/>
      </w:numPr>
      <w:contextualSpacing/>
    </w:pPr>
  </w:style>
  <w:style w:type="numbering" w:styleId="111111">
    <w:name w:val="Outline List 2"/>
    <w:basedOn w:val="NoList"/>
    <w:semiHidden/>
    <w:unhideWhenUsed/>
    <w:rsid w:val="005A304F"/>
    <w:pPr>
      <w:numPr>
        <w:numId w:val="16"/>
      </w:numPr>
    </w:pPr>
  </w:style>
  <w:style w:type="numbering" w:customStyle="1" w:styleId="aAhs">
    <w:name w:val="aAhs"/>
    <w:uiPriority w:val="99"/>
    <w:rsid w:val="005A304F"/>
    <w:pPr>
      <w:numPr>
        <w:numId w:val="17"/>
      </w:numPr>
    </w:pPr>
  </w:style>
  <w:style w:type="numbering" w:customStyle="1" w:styleId="Style3">
    <w:name w:val="Style3"/>
    <w:rsid w:val="005A304F"/>
    <w:pPr>
      <w:numPr>
        <w:numId w:val="18"/>
      </w:numPr>
    </w:pPr>
  </w:style>
  <w:style w:type="numbering" w:styleId="ArticleSection">
    <w:name w:val="Outline List 3"/>
    <w:basedOn w:val="NoList"/>
    <w:semiHidden/>
    <w:unhideWhenUsed/>
    <w:rsid w:val="005A304F"/>
    <w:pPr>
      <w:numPr>
        <w:numId w:val="19"/>
      </w:numPr>
    </w:pPr>
  </w:style>
  <w:style w:type="numbering" w:styleId="1ai">
    <w:name w:val="Outline List 1"/>
    <w:basedOn w:val="NoList"/>
    <w:semiHidden/>
    <w:unhideWhenUsed/>
    <w:rsid w:val="005A304F"/>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64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e.gov.al/doc/VENDIM_NR.193_2017.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re.gov.al/doc/VENDIM_NR.99_2016.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emf"/><Relationship Id="rId5" Type="http://schemas.openxmlformats.org/officeDocument/2006/relationships/image" Target="media/image1.png"/><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10980</Words>
  <Characters>62592</Characters>
  <Application>Microsoft Office Word</Application>
  <DocSecurity>0</DocSecurity>
  <Lines>521</Lines>
  <Paragraphs>146</Paragraphs>
  <ScaleCrop>false</ScaleCrop>
  <Company/>
  <LinksUpToDate>false</LinksUpToDate>
  <CharactersWithSpaces>73426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2018-07-05T14:03:00Z</dcterms:created>
  <dcterms:modified xsi:type="dcterms:W3CDTF">2018-07-05T14:05:00Z</dcterms:modified>
</cp:coreProperties>
</file>