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51DD" w:rsidRDefault="004751DD" w:rsidP="004751DD">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VENDIM</w:t>
      </w:r>
    </w:p>
    <w:p w:rsidR="004751DD" w:rsidRDefault="004751DD" w:rsidP="004751DD">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Nr. 135, datë 25.6.2018</w:t>
      </w:r>
    </w:p>
    <w:p w:rsidR="004751DD" w:rsidRDefault="004751DD" w:rsidP="004751DD">
      <w:pPr>
        <w:widowControl w:val="0"/>
        <w:spacing w:after="0" w:line="240" w:lineRule="auto"/>
        <w:rPr>
          <w:rFonts w:ascii="Garamond" w:eastAsia="MS Mincho" w:hAnsi="Garamond" w:cs="CG Times"/>
          <w:spacing w:val="-4"/>
          <w:sz w:val="14"/>
          <w:szCs w:val="24"/>
          <w:lang w:val="sq-AL"/>
        </w:rPr>
      </w:pPr>
    </w:p>
    <w:p w:rsidR="004751DD" w:rsidRDefault="004751DD" w:rsidP="004751DD">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MBI FILLIMIN E PROCEDURËS PËR SHQYRTIMIN E APLIKIMIT TË SHOQËRISË “OSOJA HPP” SHPK, PËR LICENCIM NË VEPRIMTARINË E PRODHIMIT TË ENERGJISË ELEKTRIKE NGA HEC “OSOJE”, ME FUQI TË INSTALUAR 1922 kw</w:t>
      </w:r>
    </w:p>
    <w:p w:rsidR="004751DD" w:rsidRDefault="004751DD" w:rsidP="004751DD">
      <w:pPr>
        <w:widowControl w:val="0"/>
        <w:spacing w:after="0" w:line="240" w:lineRule="auto"/>
        <w:rPr>
          <w:rFonts w:ascii="Garamond" w:eastAsia="MS Mincho" w:hAnsi="Garamond" w:cs="CG Times"/>
          <w:spacing w:val="-4"/>
          <w:sz w:val="14"/>
          <w:szCs w:val="24"/>
          <w:lang w:val="sq-AL"/>
        </w:rPr>
      </w:pPr>
    </w:p>
    <w:p w:rsidR="004751DD" w:rsidRDefault="004751DD" w:rsidP="004751D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Në mbështetje të nenit 16 dhe nenit 37, pika 2, germa “a”, të ligjit nr. 43/2015, “Për sektorin e energjisë elektrike”, të ndryshuar; nenit 4, pika 1, germa “a”; nenit 5, pika 1, germa “a”; dhe nenit 10, pika 3, të “Rregullores për procedurat dhe afatet për dhënien, modifikimin, transferimin, rinovimin ose heqjen e licencave në sektorin e energjisë elektrike”, të miratuar me vendimin e bordit të ERE-s nr. 109, datë 29.6.2016, dhe nenit 19, pika 1, germa “a” të “Rregullores së organizimit, funksionimit dhe procedurave të ERE-s”, miratuar me vendimin e bordit të ERE-s nr. 96, datë 17.6.2016, bordi i ERE-s, në mbledhjen e tij të datës 25.6.2018, mbasi shqyrtoi relacionin e Drejtorisë së Licencimit dhe t</w:t>
      </w:r>
      <w:r>
        <w:rPr>
          <w:rFonts w:ascii="Times New Roman" w:eastAsia="MS Mincho" w:hAnsi="Times New Roman"/>
          <w:spacing w:val="-4"/>
          <w:sz w:val="24"/>
          <w:lang w:val="sq-AL"/>
        </w:rPr>
        <w:t xml:space="preserve">ë </w:t>
      </w:r>
      <w:r>
        <w:rPr>
          <w:rFonts w:ascii="Garamond" w:eastAsia="MS Mincho" w:hAnsi="Garamond" w:cs="CG Times"/>
          <w:spacing w:val="-4"/>
          <w:sz w:val="24"/>
          <w:lang w:val="sq-AL"/>
        </w:rPr>
        <w:t>Monitorimit të Tregut mbi fillimin e procedurave për shqyrtimin e aplikimit të shoqërisë “Osoja HPP” sh.p.k. për licencim në veprimtarinë e prodhimit të energjisë elektrike nga HEC “Osoje”, me fuqi të instaluar 1922 kw,</w:t>
      </w:r>
    </w:p>
    <w:p w:rsidR="004751DD" w:rsidRDefault="004751DD" w:rsidP="004751D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konstatoi se: </w:t>
      </w:r>
    </w:p>
    <w:p w:rsidR="004751DD" w:rsidRDefault="004751DD" w:rsidP="004751D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Shoqëria “Osoja HPP” sh.p.k. ka paraqitur kërkesën për t’u pajisur me licencë në veprimtarinë e prodhimit të energjisë elektrike nga HEC “Osoje”, me fuqi të instaluar 1922 kw, protokolluar në ERE me nr. 430 prot., datë 5.6.2018. </w:t>
      </w:r>
    </w:p>
    <w:p w:rsidR="004751DD" w:rsidRDefault="004751DD" w:rsidP="004751D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Aplikimi i shoqërisë “Osoja HPP” sh.p.k. plotëson pjesërisht kërkesat e parashikuara nga ERE në “Rregulloren për procedurat dhe afatet për dhënien, modifikimin, transferimin, rinovimin ose heqjen e licencave në sektorin e energjisë elektrike”, si më poshtë: </w:t>
      </w:r>
    </w:p>
    <w:p w:rsidR="004751DD" w:rsidRDefault="004751DD" w:rsidP="004751D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formati i aplikimit (neni 9, pika 1, germat “a”, “b”, “c”) është plotësuar në mënyrë korrekte;</w:t>
      </w:r>
    </w:p>
    <w:p w:rsidR="004751DD" w:rsidRDefault="004751DD" w:rsidP="004751D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dokumentacioni juridik, administrativ dhe pronësor (neni 9, pika 2, germat “a”, “b”, “c”, “e”, “f”, “g”) është plotësuar në mënyrë korrekte; </w:t>
      </w:r>
    </w:p>
    <w:p w:rsidR="004751DD" w:rsidRDefault="004751DD" w:rsidP="004751D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dokumentacioni financiar dhe fiskal (neni 9, pika 3, germat “a”, “b”, “c” dhe “d”) është plotësuar në mënyrë korrekte;</w:t>
      </w:r>
    </w:p>
    <w:p w:rsidR="004751DD" w:rsidRDefault="004751DD" w:rsidP="004751D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dokumentacioni teknik (neni 9, pikat 4.1.1, 4.1.2, 4.1.3, germat “a”, “b”, “c”, “d”; 4.1.4, germat “a”, “b”, “c”, “d”, “e”; 4.1.5, germat “a”, “b” dhe “c”) është plotësuar në mënyrë korrekte.</w:t>
      </w:r>
    </w:p>
    <w:p w:rsidR="004751DD" w:rsidRDefault="004751DD" w:rsidP="004751D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Në lidhje me mungesën e dokumentacionit që ka të bëjë me: </w:t>
      </w:r>
    </w:p>
    <w:p w:rsidR="004751DD" w:rsidRDefault="004751DD" w:rsidP="004751D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Dhënien e miratimit nga Ministria e Infrastrukturës dhe Energjisë, të transferimit të të gjitha të drejtave, kontratat dhe licencat në lidhje me këtë objekt, nga ortakët “Favina” sh.p.k.; “Favina 1” sh.p.k. dhe “Osoja Energy” sh.p.k., te shoqëria “Osoja HPP” sh.p.k., do të njoftohet subjekti që në bazë të nenit 11, pika 1, të “Rregullores për procedurat dhe afatet për dhënien, modifikimin, transferimin, rinovimin ose heqjen e licencave në sektorin e energjisë elektrike”, ta paraqesë atë në ERE, brenda afateve.</w:t>
      </w:r>
    </w:p>
    <w:p w:rsidR="004751DD" w:rsidRDefault="004751DD" w:rsidP="004751D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Për gjithë sa më sipër cituar, bordi i ERE-s </w:t>
      </w:r>
    </w:p>
    <w:p w:rsidR="004751DD" w:rsidRDefault="004751DD" w:rsidP="004751DD">
      <w:pPr>
        <w:widowControl w:val="0"/>
        <w:spacing w:after="0" w:line="240" w:lineRule="auto"/>
        <w:rPr>
          <w:rFonts w:ascii="Garamond" w:eastAsia="MS Mincho" w:hAnsi="Garamond" w:cs="CG Times"/>
          <w:spacing w:val="-4"/>
          <w:sz w:val="14"/>
          <w:szCs w:val="24"/>
          <w:lang w:val="sq-AL"/>
        </w:rPr>
      </w:pPr>
    </w:p>
    <w:p w:rsidR="004751DD" w:rsidRDefault="004751DD" w:rsidP="004751DD">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VENDOSI:</w:t>
      </w:r>
    </w:p>
    <w:p w:rsidR="004751DD" w:rsidRDefault="004751DD" w:rsidP="004751DD">
      <w:pPr>
        <w:widowControl w:val="0"/>
        <w:spacing w:after="0" w:line="240" w:lineRule="auto"/>
        <w:rPr>
          <w:rFonts w:ascii="Garamond" w:eastAsia="MS Mincho" w:hAnsi="Garamond" w:cs="CG Times"/>
          <w:spacing w:val="-4"/>
          <w:sz w:val="14"/>
          <w:szCs w:val="24"/>
          <w:lang w:val="sq-AL"/>
        </w:rPr>
      </w:pPr>
    </w:p>
    <w:p w:rsidR="004751DD" w:rsidRDefault="004751DD" w:rsidP="004751D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1. Të fillojë procedurën për shqyrtimin e aplikimit të shoqërisë “Osoja HPP” sh.p.k., për licencim në veprimtarinë e prodhimit të energjisë elektrike nga HEC “Osoje”, me fuqi të instaluar 1922 kw. </w:t>
      </w:r>
    </w:p>
    <w:p w:rsidR="004751DD" w:rsidRDefault="004751DD" w:rsidP="004751D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2. Drejtoria e Licencimit dhe e Monitorimit të Tregut, të njoftojë aplikuesin për vendimin e bordit të ERE-s.</w:t>
      </w:r>
    </w:p>
    <w:p w:rsidR="004751DD" w:rsidRDefault="004751DD" w:rsidP="004751D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Ky vendim hyn në fuqi menjëherë. </w:t>
      </w:r>
    </w:p>
    <w:p w:rsidR="004751DD" w:rsidRDefault="004751DD" w:rsidP="004751D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Ky vendim botohet në Fletoren Zyrtare. </w:t>
      </w:r>
    </w:p>
    <w:p w:rsidR="004751DD" w:rsidRDefault="004751DD" w:rsidP="004751D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Ky vendim mund të ankimohet në Gjykatën Administrative Tiranë, brenda 30 ditëve kalendarike nga botimi në Fletoren Zyrtare. </w:t>
      </w:r>
    </w:p>
    <w:p w:rsidR="004751DD" w:rsidRDefault="004751DD" w:rsidP="004751DD">
      <w:pPr>
        <w:widowControl w:val="0"/>
        <w:spacing w:after="0" w:line="240" w:lineRule="auto"/>
        <w:rPr>
          <w:rFonts w:ascii="Garamond" w:eastAsia="MS Mincho" w:hAnsi="Garamond" w:cs="CG Times"/>
          <w:spacing w:val="-4"/>
          <w:sz w:val="14"/>
          <w:szCs w:val="24"/>
          <w:lang w:val="sq-AL"/>
        </w:rPr>
      </w:pPr>
    </w:p>
    <w:p w:rsidR="004751DD" w:rsidRDefault="004751DD" w:rsidP="004751DD">
      <w:pPr>
        <w:widowControl w:val="0"/>
        <w:spacing w:after="0" w:line="240" w:lineRule="auto"/>
        <w:rPr>
          <w:rFonts w:ascii="Garamond" w:eastAsia="MS Mincho" w:hAnsi="Garamond" w:cs="CG Times"/>
          <w:spacing w:val="-4"/>
          <w:sz w:val="14"/>
          <w:szCs w:val="24"/>
          <w:lang w:val="sq-AL"/>
        </w:rPr>
      </w:pPr>
      <w:bookmarkStart w:id="0" w:name="_GoBack"/>
      <w:bookmarkEnd w:id="0"/>
    </w:p>
    <w:p w:rsidR="004751DD" w:rsidRDefault="004751DD" w:rsidP="004751DD">
      <w:pPr>
        <w:widowControl w:val="0"/>
        <w:spacing w:after="0" w:line="240" w:lineRule="auto"/>
        <w:jc w:val="right"/>
        <w:rPr>
          <w:rFonts w:ascii="Garamond" w:eastAsia="MS Mincho" w:hAnsi="Garamond" w:cs="CG Times"/>
          <w:spacing w:val="-4"/>
          <w:sz w:val="24"/>
          <w:lang w:val="sq-AL"/>
        </w:rPr>
      </w:pPr>
      <w:r>
        <w:rPr>
          <w:rFonts w:ascii="Garamond" w:eastAsia="MS Mincho" w:hAnsi="Garamond" w:cs="CG Times"/>
          <w:spacing w:val="-4"/>
          <w:sz w:val="24"/>
          <w:lang w:val="sq-AL"/>
        </w:rPr>
        <w:lastRenderedPageBreak/>
        <w:t>KRYETARI</w:t>
      </w:r>
    </w:p>
    <w:p w:rsidR="004751DD" w:rsidRDefault="004751DD" w:rsidP="004751DD">
      <w:pPr>
        <w:widowControl w:val="0"/>
        <w:spacing w:after="0" w:line="240" w:lineRule="auto"/>
        <w:jc w:val="right"/>
        <w:rPr>
          <w:rFonts w:ascii="Garamond" w:eastAsia="MS Mincho" w:hAnsi="Garamond" w:cs="CG Times"/>
          <w:b/>
          <w:spacing w:val="-4"/>
          <w:sz w:val="24"/>
          <w:lang w:val="sq-AL"/>
        </w:rPr>
      </w:pPr>
      <w:r>
        <w:rPr>
          <w:rFonts w:ascii="Garamond" w:eastAsia="MS Mincho" w:hAnsi="Garamond" w:cs="CG Times"/>
          <w:b/>
          <w:spacing w:val="-4"/>
          <w:sz w:val="24"/>
          <w:lang w:val="sq-AL"/>
        </w:rPr>
        <w:t>Petrit Ahmeti</w:t>
      </w:r>
    </w:p>
    <w:p w:rsidR="006A2C56" w:rsidRDefault="006A2C56"/>
    <w:sectPr w:rsidR="006A2C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1DD"/>
    <w:rsid w:val="004751DD"/>
    <w:rsid w:val="006A2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4C2E25-931F-4847-A8C2-0DDF27E3B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1D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3033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505</Words>
  <Characters>2880</Characters>
  <Application>Microsoft Office Word</Application>
  <DocSecurity>0</DocSecurity>
  <Lines>24</Lines>
  <Paragraphs>6</Paragraphs>
  <ScaleCrop>false</ScaleCrop>
  <Company/>
  <LinksUpToDate>false</LinksUpToDate>
  <CharactersWithSpaces>3379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2018-07-11T12:52:00Z</dcterms:created>
  <dcterms:modified xsi:type="dcterms:W3CDTF">2018-07-11T12:53:00Z</dcterms:modified>
</cp:coreProperties>
</file>