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48F7" w:rsidRDefault="00A748F7" w:rsidP="00A748F7">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VENDIM</w:t>
      </w:r>
    </w:p>
    <w:p w:rsidR="00A748F7" w:rsidRDefault="00A748F7" w:rsidP="00A748F7">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Nr. 136, datë 25.6.2018</w:t>
      </w:r>
    </w:p>
    <w:p w:rsidR="00A748F7" w:rsidRDefault="00A748F7" w:rsidP="00A748F7">
      <w:pPr>
        <w:widowControl w:val="0"/>
        <w:spacing w:after="0" w:line="240" w:lineRule="auto"/>
        <w:rPr>
          <w:rFonts w:ascii="Garamond" w:eastAsia="MS Mincho" w:hAnsi="Garamond" w:cs="CG Times"/>
          <w:spacing w:val="-4"/>
          <w:sz w:val="14"/>
          <w:szCs w:val="24"/>
          <w:lang w:val="sq-AL"/>
        </w:rPr>
      </w:pPr>
    </w:p>
    <w:p w:rsidR="00A748F7" w:rsidRDefault="00A748F7" w:rsidP="00A748F7">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 xml:space="preserve">MBI FILLIMIN E PROCEDURËS PËR SHQYRTIMIN E APLIKIMIT TË SHOQËRISË “HIDROPOWER ELEKTRIK” SHPK, PËR MODIFIKIMIN E LICENCËS NR. 130, SERIA PV11K, TË MIRATUAR ME VENDIMIN E BORDIT TË KOMISIONERËVE TË ERE-s NR. 59, DATË 22.6.2011, PËR PRODHIMIN E ENERGJISË ELEKTRIKE NGA HEC-et: “SLABINJA 2A”, ME FUQI 2 mw; “SLABINJA 2B”, ME FUQI 1.6 mw; “SLABINJA 2C”, ME FUQI 1.8 mw; “SLABINJA 2D” DHE “SLABINJA 2E”, ME FUQI 3.4 mw, ME FUQI TOTALE </w:t>
      </w:r>
    </w:p>
    <w:p w:rsidR="00A748F7" w:rsidRDefault="00A748F7" w:rsidP="00A748F7">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13.8 mw</w:t>
      </w:r>
    </w:p>
    <w:p w:rsidR="00A748F7" w:rsidRDefault="00A748F7" w:rsidP="00A748F7">
      <w:pPr>
        <w:widowControl w:val="0"/>
        <w:spacing w:after="0" w:line="240" w:lineRule="auto"/>
        <w:rPr>
          <w:rFonts w:ascii="Garamond" w:eastAsia="MS Mincho" w:hAnsi="Garamond" w:cs="CG Times"/>
          <w:spacing w:val="-4"/>
          <w:sz w:val="14"/>
          <w:szCs w:val="24"/>
          <w:lang w:val="sq-AL"/>
        </w:rPr>
      </w:pP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Në mbështetje të nenit 16 dhe nenit 43 të ligjit nr. 43/2015, “Për sektorin e energjisë elektrike”, të ndryshuar; nenit 10, pika 3 dhe nenit 15 të “Rregullores për procedurat dhe afatet për dhënien, modifikimin, transferimin, rinovimin ose heqjen e licencave në sektorin e energjisë elektrike”, miratuar me vendimin e bordit të ERE-s nr. 109, datë 29.6.2016; nenit 19, pika 1, germa “a”, të “Rregullores për organizimin, funksionimin dhe procedurat e ERE-s”, miratuar me vendimin e bordit të ERE-s nr. 96, datë 17.6.2016, bordi i ERE-s, në mbledhjen e tij të datës 25.6.2018, mbasi shqyrtoi relacionin e përgatitur nga Drejtoria e Licencimit dhe e Monitorimit të Tregut, në lidhje me fillimin e procedurës për shqyrtimin e aplikimit të shoqërisë “Hydropower Elektrik” sh.p.k., për modifikimin e licencës nr. 130, seria PV11K, </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konstatoi se: </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Shoqëria “Hidropower Elektrik” sh.p.k., është licencuar në aktivitetin e prodhimit të energjisë elektrike nga HEC-et: “Slabinja 2A”, me fuqi 2 mw; “Slabinja 2B”, me fuqi 1.6 mw, “Slabinja 2C”, me fuqi 1.8 mw; “Slabinja 2D”, me fuqi 5 mw dhe “Slabinja 2E”, me fuqi 3.4 mw, me fuqi totale 13.8 mw për një periudhë 30-vjeçare, miratuar me vendimin e Bordit të Komisionerëve të ERE-s nr. 59, datë 22.6.2011.</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Shoqëria “Hidropower Elektrik” sh.p.k., me shkresën nr. 186 prot., datë 14.5.2018, protokolluar me tonën nr. 393, datë 15.5.2018, ka kërkuar modifikimin e licencës nr. 130, seria PV11K, për HEC-et Slabinja 2. </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Shoqëria koncesionare “Hidropower Elektrik” sh.p.k., po ndërton HEC-et Slabinja 2, mbi lumin Shkumbin, në zbatim të kontratës së koncesionit të formës BOT nr. 2830 rep. dhe nr. 374 kol. datë 3.9.2009, lidhur midis bashkimit të përkohshëm të shoqërive “LNK” sh.p.k. dhe “Euroterma Grup” sh.p.k. dhe METE-s, në cilësinë e Autoritetit Kontraktues, të ndryshuar me kontratën shtesë nr. 7169, rep. dhe nr. 2194 kol. datë 17.6.2013, ndryshuar me kontratën shtesë nr. 760 rep. dhe nr. 204 kol. datë 5.10.2016, ndryshuar së fundmi me kontratën shtesë nr. 1206 rep. dhe nr. 512 kol., datë 15.9.2017. Kjo kërkesë vjen si rrjedhojë e ndryshimeve të skemës së dalë gjatë zbatimit të punimeve që bëri të mundur rritjen e parametrave të fuqisë së instaluar</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Duke qenë se gjatë zbatimit të punimeve për ndërtimin e HEC-eve “Slabinja 2”, referuar kërkesës së subjektit, janë hasur probleme të shumta të cilat kanë bërë të domosdoshëm ndryshimin e skemës së shfrytëzimit të HEC-eve, lind nevoja për kryerjen e këtij modifikimi. Më poshtë rendisim disa nga shkaqet që çojnë në këtë modifikim:</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terreni i thyer, i papërshtatshëm dhe me formacione të paqëndrueshme, në territorin ku kalonte ndërtimi i veprave;</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punimet për veprat e derivacionit kalonin në tokat bujqësore të zonës;</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në disa segmente gjurma kalonte në zona natyrore dhe arkeologjike të mbrojtura, për të cilat edhe pse të konstatuara me vonesë, subjekti iu drejtua Këshillit Kombëtar të Arkeologjisë, i cili mbasi shqyrtoi raportin e vëzhgimit sipërfaqësor në kuadër të zbatimit të projektit të HEC-eve: “Slabinja 2B”, “Slabinja 2C”, “Slabinja 2D &amp; 2D/1” dhe “Slabinja 2E”, në zonën e Mokrës, Pogradec, me vendimin nr. 239, datë 7.4.2017, miratoi lejen për këtë projekt.</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lastRenderedPageBreak/>
        <w:t>- Në këtë situatë subjekti iu drejtua Ministrisë së Infrastrukturës dhe Energjisë (MIE) dhe Agjencisë Kombëtare të Burimeve Natyrore (AKBN), me kërkesën për ndryshimin e skemës së shfrytëzimit të HEC-eve “Slabinja 2”.</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MEI, me shkresën nr. 73/50 prot., datë 5.7.2017, i ka kërkuar AKBN-së të bëjë oponencën teknike për ndryshimet e projektit të zbatimit “Slabinja 2”.</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Referuar oponencës teknike të realizuar nga AKBN-ja, rezulton se është eliminuar HEC-i “2A” nga skema, për shkak të kostove shumë të larta ekonomike dhe sipërfaqja e pellgut ujëmbledhës është relativisht e vogël, për rrjedhojë është reduktuar numri i HEC-eve të parashikuara për t’u ndërtuar, nga 5 në 4.</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Dokumentacioni i depozituar në ERE nga shoqëria “Hidropower Elektrik” sh.p.k., në bazë të “Rregullores për procedurat dhe afatet për dhënien, modifikimin, transferimin, rinovimin ose heqjen e licencave në sektorin e energjisë elektrike”, rezulton si më poshtë: </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neni 15, pika 4, germa “a”: informacioni me shkrim ku janë shpjeguar arsyet e kërkesës për modifikimin e licencës: plotësuar.</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neni 15, pika 4, germa “b”: vendimi me shkrim i organeve drejtuese të të licencuarit të cilat shprehin vullnetin për të kërkuar modifikim licence: plotësuar.</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neni 15, pika 4, germa “c”: miratimi i modifikimit të parametrave dhe kushteve të tjerë të licencës, kur këta janë të kushtëzuar me miratimin nga organe të tjera: plotësuar. Është depozituar në ERE nga subjekti shkresa e MEI-t nr. 73/54 prot., datë 4.9.2017, për miratimin e projektit të zbatimit të ndryshuar, për ndërtimin e HEC-eve: “Sllabinja 2B”, “Sllabinja 2C”, “Sllabinja 2D &amp; 2D/1” dhe “Sllabinja 2E”.</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neni 15, pika 4, germa “d”: ndikimet e pritshme të modifikimit të licencës ndaj detyrimeve të të licencuarit sipas legjislacionit në fuqi: plotësuar. Reduktimi i numrit të hidrocentraleve nga 5 në 4, zvogëlon kufijtë koncesionare, duke garantuar respektimin e infrastrukturës. Rritja e fuqisë së instaluar të prodhimit të energjisë elektrike nuk sjell asnjë impakt negativ për detyrimet e të licencuarit, sipas legjislacionit në fuqi.</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neni 15, pika 4, germa “e”: të ketë plotësuar pagesat e rregullimit në ERE: plotësuar. </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Për dokumentacionin e munguar që ka të bëjë me:</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Formatin dhe dokumentacionin për aplikim, neni 9, pika 1, germa “a” (të dhënat për aplikim); germa “b” (të dhëna identifikuese për aplikuesit); germa “c” (të dhëna për aplikuesin), do të njoftohet subjekti që t’i paraqesë ato brenda afateve që përcakton “Rregullorja për procedurat dhe afatet për dhënien, modifikimin, transferimin, rinovimin ose heqjen e licencave në sektorin e energjisë elektrike”,</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Për gjithë sa më sipër, bordi i ERE-s </w:t>
      </w:r>
    </w:p>
    <w:p w:rsidR="00A748F7" w:rsidRDefault="00A748F7" w:rsidP="00A748F7">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VENDOSI:</w:t>
      </w:r>
    </w:p>
    <w:p w:rsidR="00A748F7" w:rsidRDefault="00A748F7" w:rsidP="00A748F7">
      <w:pPr>
        <w:widowControl w:val="0"/>
        <w:spacing w:after="0" w:line="240" w:lineRule="auto"/>
        <w:rPr>
          <w:rFonts w:ascii="Garamond" w:eastAsia="MS Mincho" w:hAnsi="Garamond" w:cs="CG Times"/>
          <w:spacing w:val="-4"/>
          <w:sz w:val="14"/>
          <w:szCs w:val="24"/>
          <w:lang w:val="sq-AL"/>
        </w:rPr>
      </w:pPr>
    </w:p>
    <w:p w:rsidR="00A748F7" w:rsidRDefault="00A748F7" w:rsidP="00A748F7">
      <w:pPr>
        <w:widowControl w:val="0"/>
        <w:spacing w:after="0" w:line="240" w:lineRule="auto"/>
        <w:rPr>
          <w:rFonts w:ascii="Garamond" w:eastAsia="MS Mincho" w:hAnsi="Garamond" w:cs="CG Times"/>
          <w:spacing w:val="-6"/>
          <w:sz w:val="24"/>
          <w:lang w:val="sq-AL"/>
        </w:rPr>
      </w:pPr>
      <w:r>
        <w:rPr>
          <w:rFonts w:ascii="Garamond" w:eastAsia="MS Mincho" w:hAnsi="Garamond" w:cs="CG Times"/>
          <w:spacing w:val="-6"/>
          <w:sz w:val="24"/>
          <w:lang w:val="sq-AL"/>
        </w:rPr>
        <w:t>1. Të fillojë procedurën për shqyrtimin e aplikimit të shoqërisë “Hidropower Elektrik” sh.p.k., për modifikimin e licencës aktuale me nr. 130, seria PV11K, dhënë me vendimin e bordit të ERE-s nr. 59, datë 22.6.2011, për prodhimin e energjisë elektrike nga HEC-et: “Slabinja 2A”, me fuqi 2 mw; “Slabinja 2B”, me fuqi 1.6 mw; “Slabinja 2C”, me fuqi 1.8 mw; “Slabinja 2D”, me fuqi 5 mw dhe “Slabinja 2E”, me fuqi 3.4 mw, me fuqi totale 13.8 mw, për një periudhë 30-vjeçare, në përputhje me ndryshimet sipas kontratës shtesë të koncesionit nr. 1206 rep. dhe nr. 512 kol., datë 15.9.2017.</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2. Referuar kontratës shtesë të koncesionit nr. 1206 rep. dhe nr. 512 kol., datë 15.9.2017 bëhen ndryshimet e mëposhtme: </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a) HEC “Sllabinja 2B”, fuqia e instaluar 1.8 mw; </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b) HEC “Sllabinja 2C” fuqia e instaluar 3.4 mw;</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c) HEC “Sllabinja 2D &amp; 2D/1” (fuqia e instaluar N/1. = 4.885 mw dhe N/2. = 1.200 mw); </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d) HEC “Sllabinja 2E”, me fuqi të instaluar 3.8 mw. </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Fuqia totale e instaluar: N = 15.085 mw</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3. Ngarkohet Drejtoria e Licencimit dhe e Monitorimit të Tregut të njoftojë aplikuesin për vendimin e bordit të ERE-s.</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Ky vendim hyn në fuqi menjëherë. </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lastRenderedPageBreak/>
        <w:t xml:space="preserve">Ky vendim botohet në Fletoren Zyrtare. </w:t>
      </w:r>
    </w:p>
    <w:p w:rsidR="00A748F7" w:rsidRDefault="00A748F7" w:rsidP="00A748F7">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Ky vendim mund të ankimohet në Gjykatën Administrative Tiranë, brenda 30 ditëve kalendarike nga botimi në Fletoren Zyrtare. </w:t>
      </w:r>
    </w:p>
    <w:p w:rsidR="00A748F7" w:rsidRDefault="00A748F7" w:rsidP="00A748F7">
      <w:pPr>
        <w:widowControl w:val="0"/>
        <w:spacing w:after="0" w:line="240" w:lineRule="auto"/>
        <w:rPr>
          <w:rFonts w:ascii="Garamond" w:eastAsia="MS Mincho" w:hAnsi="Garamond" w:cs="CG Times"/>
          <w:spacing w:val="-4"/>
          <w:sz w:val="14"/>
          <w:szCs w:val="24"/>
          <w:lang w:val="sq-AL"/>
        </w:rPr>
      </w:pPr>
    </w:p>
    <w:p w:rsidR="00A748F7" w:rsidRDefault="00A748F7" w:rsidP="00A748F7">
      <w:pPr>
        <w:widowControl w:val="0"/>
        <w:spacing w:after="0" w:line="240" w:lineRule="auto"/>
        <w:jc w:val="right"/>
        <w:rPr>
          <w:rFonts w:ascii="Garamond" w:eastAsia="MS Mincho" w:hAnsi="Garamond" w:cs="CG Times"/>
          <w:spacing w:val="-4"/>
          <w:sz w:val="24"/>
          <w:lang w:val="sq-AL"/>
        </w:rPr>
      </w:pPr>
      <w:r>
        <w:rPr>
          <w:rFonts w:ascii="Garamond" w:eastAsia="MS Mincho" w:hAnsi="Garamond" w:cs="CG Times"/>
          <w:spacing w:val="-4"/>
          <w:sz w:val="24"/>
          <w:lang w:val="sq-AL"/>
        </w:rPr>
        <w:t>KRYETARI</w:t>
      </w:r>
    </w:p>
    <w:p w:rsidR="00A748F7" w:rsidRDefault="00A748F7" w:rsidP="00A748F7">
      <w:pPr>
        <w:widowControl w:val="0"/>
        <w:spacing w:after="0" w:line="240" w:lineRule="auto"/>
        <w:jc w:val="right"/>
        <w:rPr>
          <w:rFonts w:ascii="Garamond" w:eastAsia="MS Mincho" w:hAnsi="Garamond" w:cs="CG Times"/>
          <w:b/>
          <w:spacing w:val="-4"/>
          <w:sz w:val="24"/>
          <w:lang w:val="sq-AL"/>
        </w:rPr>
      </w:pPr>
      <w:r>
        <w:rPr>
          <w:rFonts w:ascii="Garamond" w:eastAsia="MS Mincho" w:hAnsi="Garamond" w:cs="CG Times"/>
          <w:b/>
          <w:spacing w:val="-4"/>
          <w:sz w:val="24"/>
          <w:lang w:val="sq-AL"/>
        </w:rPr>
        <w:t>Petrit Ahmeti</w:t>
      </w:r>
    </w:p>
    <w:p w:rsidR="006A2C56" w:rsidRDefault="006A2C56">
      <w:bookmarkStart w:id="0" w:name="_GoBack"/>
      <w:bookmarkEnd w:id="0"/>
    </w:p>
    <w:sectPr w:rsidR="006A2C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8F7"/>
    <w:rsid w:val="006A2C56"/>
    <w:rsid w:val="00A74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277B58-4064-4F98-8BEA-B1E4D2531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8F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121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1141</Words>
  <Characters>6509</Characters>
  <Application>Microsoft Office Word</Application>
  <DocSecurity>0</DocSecurity>
  <Lines>54</Lines>
  <Paragraphs>15</Paragraphs>
  <ScaleCrop>false</ScaleCrop>
  <Company/>
  <LinksUpToDate>false</LinksUpToDate>
  <CharactersWithSpaces>7635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2018-07-11T12:53:00Z</dcterms:created>
  <dcterms:modified xsi:type="dcterms:W3CDTF">2018-07-11T12:53:00Z</dcterms:modified>
</cp:coreProperties>
</file>