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1F6" w:rsidRDefault="000671F6" w:rsidP="000671F6">
      <w:pPr>
        <w:pStyle w:val="NeniTitull"/>
      </w:pPr>
      <w:r>
        <w:t>VENDIM</w:t>
      </w:r>
    </w:p>
    <w:p w:rsidR="000671F6" w:rsidRDefault="000671F6" w:rsidP="000671F6">
      <w:pPr>
        <w:pStyle w:val="NeniTitull"/>
      </w:pPr>
      <w:r>
        <w:t xml:space="preserve">Nr. 170, </w:t>
      </w:r>
      <w:proofErr w:type="spellStart"/>
      <w:r>
        <w:t>datë</w:t>
      </w:r>
      <w:proofErr w:type="spellEnd"/>
      <w:r>
        <w:t xml:space="preserve"> 3.8.2018</w:t>
      </w:r>
    </w:p>
    <w:p w:rsidR="000671F6" w:rsidRPr="000671F6" w:rsidRDefault="000671F6" w:rsidP="000671F6">
      <w:pPr>
        <w:pStyle w:val="NeniTitull"/>
        <w:rPr>
          <w:sz w:val="14"/>
        </w:rPr>
      </w:pPr>
    </w:p>
    <w:p w:rsidR="000671F6" w:rsidRDefault="000671F6" w:rsidP="000671F6">
      <w:pPr>
        <w:pStyle w:val="NeniTitull"/>
      </w:pPr>
      <w:r>
        <w:t xml:space="preserve">MBI MIRATIMIN E MEMORANDUMIT TË MIRËKUPTIMIT MBI BASHKËPUNIMIN E TREGJEVE DITORE TË ENERGJISË ELEKTRIKE MES PALËVE, ENTI RREGULLATOR I ENERGJISË SË SHQIPËRISË (ERE), ZYRA E RREGULLATORIT </w:t>
      </w:r>
    </w:p>
    <w:p w:rsidR="000671F6" w:rsidRDefault="000671F6" w:rsidP="000671F6">
      <w:pPr>
        <w:pStyle w:val="NeniTitull"/>
      </w:pPr>
      <w:r>
        <w:t>TË ENERGJISË TË KOSOVËS (</w:t>
      </w:r>
      <w:proofErr w:type="spellStart"/>
      <w:r>
        <w:t>ZRrE</w:t>
      </w:r>
      <w:proofErr w:type="spellEnd"/>
      <w:r>
        <w:t>), OST SHA, KOSTT SHA</w:t>
      </w:r>
    </w:p>
    <w:p w:rsidR="000671F6" w:rsidRDefault="000671F6" w:rsidP="000671F6">
      <w:pPr>
        <w:pStyle w:val="Paragrafi"/>
        <w:rPr>
          <w:sz w:val="8"/>
          <w:lang w:val="sq-AL"/>
        </w:rPr>
      </w:pPr>
    </w:p>
    <w:p w:rsidR="000671F6" w:rsidRDefault="000671F6" w:rsidP="000671F6">
      <w:pPr>
        <w:pStyle w:val="Paragrafi"/>
        <w:rPr>
          <w:lang w:val="sq-AL"/>
        </w:rPr>
      </w:pPr>
      <w:r>
        <w:rPr>
          <w:lang w:val="sq-AL"/>
        </w:rPr>
        <w:t>Në mbështetje të nenit 7, pika 2; neneve 16 dhe 18; nenit 19, germa e; nenit 56, germa i, të ligjit nr. 43/2015 “</w:t>
      </w:r>
      <w:r>
        <w:rPr>
          <w:i/>
          <w:lang w:val="sq-AL"/>
        </w:rPr>
        <w:t>Për sektorin e energjisë elektrike</w:t>
      </w:r>
      <w:r>
        <w:rPr>
          <w:lang w:val="sq-AL"/>
        </w:rPr>
        <w:t>”, i ndryshuar, nenit 15 të “</w:t>
      </w:r>
      <w:r>
        <w:rPr>
          <w:i/>
          <w:lang w:val="sq-AL"/>
        </w:rPr>
        <w:t>Rregullores për organizimin, funksionimin dhe procedurat e ERE-s”</w:t>
      </w:r>
      <w:r>
        <w:rPr>
          <w:lang w:val="sq-AL"/>
        </w:rPr>
        <w:t>, miratuar me vendimin e Bordit të ERE-s, nr. 96, datë 17.6.2016; si dhe në kuadër të Memorandumit të bashkëpunimit të 6 vendeve të Ballkanit Perëndimor, mbi zhvillimin e tregut rajonal të energjisë dhe vendosjen e një kuadri ligjor për bashkëpunim të mëtejshëm (Memorandum of Understanding (MoU) of Western Balkan 6 on Regional Electricity Market Development and Establishing a Framework for other future collaboration), nënshkruar në Vjenë, më 27.4.2016, Bordi i ERE-s në mbledhjen e tij të datës 3.8.2018, mbasi shqyrtoi relacionin e përgatitur nga drejtoritë teknike, mbi miratimin e Memorandumit të mirëkuptimit mbi bashkëpunimin e tregjeve ditore të energjisë elektrike mes palëve, Enti Rregullator i Energjisë së Shqipërisë (ERE), Zyra e Rregullatorit të Energjisë të Kosovës (ZRrE), OST sh.a, KOSTT sh.a.,</w:t>
      </w:r>
    </w:p>
    <w:p w:rsidR="000671F6" w:rsidRDefault="000671F6" w:rsidP="000671F6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konstatoi se:</w:t>
      </w:r>
    </w:p>
    <w:p w:rsidR="000671F6" w:rsidRDefault="000671F6" w:rsidP="000671F6">
      <w:pPr>
        <w:pStyle w:val="Paragrafi"/>
        <w:rPr>
          <w:lang w:val="sq-AL"/>
        </w:rPr>
      </w:pPr>
      <w:r>
        <w:rPr>
          <w:lang w:val="sq-AL"/>
        </w:rPr>
        <w:t xml:space="preserve">- Në kuadër të projektit për bashkimin e tregjeve të energjisë elektrike Shqipëri–Kosovë nga Sekretariati i Komunitetit të Energjisë dhe konsulenca për këtë projekt është draftuar memorandumi bashkëlidhur, i cili ka si qëllim të lehtësojë harmonizimin e tregjeve të energjisë elektrike të Shqipërisë dhe Kosovës, për sa i përket lehtësimit të procedurave të bashkëveprimit të këtyre tregjeve. </w:t>
      </w:r>
    </w:p>
    <w:p w:rsidR="000671F6" w:rsidRDefault="000671F6" w:rsidP="000671F6">
      <w:pPr>
        <w:pStyle w:val="Paragrafi"/>
        <w:rPr>
          <w:lang w:val="sq-AL"/>
        </w:rPr>
      </w:pPr>
      <w:r>
        <w:rPr>
          <w:lang w:val="sq-AL"/>
        </w:rPr>
        <w:t xml:space="preserve">-Palët zotohen të implementojnë projektin nga Programi i iniciativës së 6 vendeve të Ballkanit Perëndimor (Western Balkan 6; WB6) për integrimin e tregut ditor të energjisë elektrike për të cilin bashkërisht janë përgjegjëse. Objektivi i projektit është implementimi i tregut ditor të energjisë elektrike në Shqipëri dhe Kosovë në mënyrë efikase. </w:t>
      </w:r>
    </w:p>
    <w:p w:rsidR="000671F6" w:rsidRDefault="000671F6" w:rsidP="000671F6">
      <w:pPr>
        <w:pStyle w:val="Paragrafi"/>
        <w:rPr>
          <w:lang w:val="sq-AL"/>
        </w:rPr>
      </w:pPr>
      <w:r>
        <w:rPr>
          <w:lang w:val="sq-AL"/>
        </w:rPr>
        <w:t xml:space="preserve">- Për këtë qëllim, autoritetet rregullatore, ZRrE dhe ERE, zotohen që të vazhdojnë bashkërisht punën për lehtësimin dhe koordinimit të mbikëqyrjes rregullatore, zhvillimin e deklaratave të përbashkëta, dhe udhëheqjen në marrjen e vendimeve të përbashkëta për implementimin e kësaj iniciative. </w:t>
      </w:r>
    </w:p>
    <w:p w:rsidR="000671F6" w:rsidRDefault="000671F6" w:rsidP="000671F6">
      <w:pPr>
        <w:pStyle w:val="Paragrafi"/>
        <w:rPr>
          <w:lang w:val="sq-AL"/>
        </w:rPr>
      </w:pPr>
      <w:r>
        <w:rPr>
          <w:lang w:val="sq-AL"/>
        </w:rPr>
        <w:t>- Detyrat e përgjegjësitë e ERE-s janë:</w:t>
      </w:r>
    </w:p>
    <w:p w:rsidR="000671F6" w:rsidRDefault="000671F6" w:rsidP="000671F6">
      <w:pPr>
        <w:pStyle w:val="Paragrafi"/>
        <w:rPr>
          <w:lang w:val="sq-AL"/>
        </w:rPr>
      </w:pPr>
      <w:r>
        <w:rPr>
          <w:lang w:val="sq-AL"/>
        </w:rPr>
        <w:t>- Angazhimi në zhvillimin dhe funksionimin e një tregu rajonal konkurrues në Komunitetin e Energjisë.</w:t>
      </w:r>
    </w:p>
    <w:p w:rsidR="000671F6" w:rsidRDefault="000671F6" w:rsidP="000671F6">
      <w:pPr>
        <w:pStyle w:val="Paragrafi"/>
        <w:rPr>
          <w:lang w:val="sq-AL"/>
        </w:rPr>
      </w:pPr>
      <w:r>
        <w:rPr>
          <w:lang w:val="sq-AL"/>
        </w:rPr>
        <w:t>- Eliminimi i kufizimeve në tregtimin e energjisë elektrike me vendet anëtare të Komunitetit të Energjisë, duke përfshirë zhvillimin e kapaciteteve ndërkufitare të transmetimit.</w:t>
      </w:r>
    </w:p>
    <w:p w:rsidR="000671F6" w:rsidRDefault="000671F6" w:rsidP="000671F6">
      <w:pPr>
        <w:pStyle w:val="Paragrafi"/>
        <w:rPr>
          <w:lang w:val="sq-AL"/>
        </w:rPr>
      </w:pPr>
      <w:r>
        <w:rPr>
          <w:lang w:val="sq-AL"/>
        </w:rPr>
        <w:t xml:space="preserve">- Bashkëpunimi me autoritetet rregullatore të vendeve të tjera fqinje, si dhe me Bordin Rregullator të Komunitetit të Energjisë për harmonizimin e kuadrit rregullator për zhvillimin e tregut rajonal të energjisë elektrike, përfshirë edhe shkëmbimet ndërkufitare të energjisë elektrike dhe rregullat për menaxhimin e kapaciteteve të interkoneksionit. </w:t>
      </w:r>
    </w:p>
    <w:p w:rsidR="000671F6" w:rsidRDefault="000671F6" w:rsidP="000671F6">
      <w:pPr>
        <w:pStyle w:val="Paragrafi"/>
        <w:rPr>
          <w:lang w:val="sq-AL"/>
        </w:rPr>
      </w:pPr>
      <w:r>
        <w:rPr>
          <w:lang w:val="sq-AL"/>
        </w:rPr>
        <w:t>- ERE duhet të garantojë që, Tregtarët dhe furnizuesit e energjisë elektrike, të regjistruar në një shtet tjetër anëtar të Traktatit të Komunitetit të Energjisë, kanë të drejtë të marrin pjesë në tregun e energjisë elektrike, bazuar në parimet e reciprocitetit dhe në përputhje me legjislacionin në fuqi.</w:t>
      </w:r>
    </w:p>
    <w:p w:rsidR="000671F6" w:rsidRDefault="000671F6" w:rsidP="000671F6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Për gjithë sa më sipër, Bordi i ERE-s, </w:t>
      </w:r>
    </w:p>
    <w:p w:rsidR="000671F6" w:rsidRDefault="000671F6" w:rsidP="000671F6">
      <w:pPr>
        <w:pStyle w:val="Paragrafi"/>
        <w:rPr>
          <w:sz w:val="14"/>
          <w:szCs w:val="24"/>
          <w:lang w:val="sq-AL"/>
        </w:rPr>
      </w:pPr>
    </w:p>
    <w:p w:rsidR="000671F6" w:rsidRDefault="000671F6" w:rsidP="000671F6">
      <w:pPr>
        <w:pStyle w:val="NeniNr"/>
      </w:pPr>
      <w:r>
        <w:t>VENDOSI:</w:t>
      </w:r>
    </w:p>
    <w:p w:rsidR="000671F6" w:rsidRDefault="000671F6" w:rsidP="000671F6">
      <w:pPr>
        <w:pStyle w:val="Paragrafi"/>
        <w:rPr>
          <w:sz w:val="6"/>
          <w:lang w:val="sq-AL"/>
        </w:rPr>
      </w:pPr>
    </w:p>
    <w:p w:rsidR="000671F6" w:rsidRDefault="000671F6" w:rsidP="000671F6">
      <w:pPr>
        <w:pStyle w:val="Paragrafi"/>
        <w:rPr>
          <w:sz w:val="14"/>
          <w:lang w:val="sq-AL"/>
        </w:rPr>
      </w:pPr>
    </w:p>
    <w:p w:rsidR="000671F6" w:rsidRDefault="000671F6" w:rsidP="000671F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dhe nënshkruajë Memorandumin e mirëkuptimit mbi bashkëpunimin e tregjeve ditore të energjisë elektrike mes palëve, Enti Rregullator i Energjisë (ERE), Zyra e Rregullatorit të Energjisë të Kosovës (ZRrE), OST sh.a., KOSTT sh.a.</w:t>
      </w:r>
    </w:p>
    <w:p w:rsidR="000671F6" w:rsidRDefault="000671F6" w:rsidP="000671F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Për Entin Rregullator të Energjisë (ERE), Memorandumi do të nënshkruhet nga Kryetari.</w:t>
      </w:r>
    </w:p>
    <w:p w:rsidR="000671F6" w:rsidRDefault="000671F6" w:rsidP="000671F6">
      <w:pPr>
        <w:pStyle w:val="Paragrafi"/>
        <w:rPr>
          <w:bCs/>
          <w:spacing w:val="-4"/>
          <w:lang w:val="sq-AL"/>
        </w:rPr>
      </w:pPr>
      <w:r>
        <w:rPr>
          <w:spacing w:val="-4"/>
          <w:lang w:val="sq-AL"/>
        </w:rPr>
        <w:t>3. Drejtoria Juridike dhe e Mbrojtjes së Konsumatorit të njoftojë Palët për vendimin e Bordit të ERE-s. </w:t>
      </w:r>
    </w:p>
    <w:p w:rsidR="000671F6" w:rsidRDefault="000671F6" w:rsidP="000671F6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hyn në fuqi menjëherë. </w:t>
      </w:r>
    </w:p>
    <w:p w:rsidR="000671F6" w:rsidRDefault="000671F6" w:rsidP="000671F6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botohet në Fletoren Zyrtare. </w:t>
      </w:r>
    </w:p>
    <w:p w:rsidR="000671F6" w:rsidRDefault="000671F6" w:rsidP="000671F6">
      <w:pPr>
        <w:pStyle w:val="Paragrafi"/>
        <w:rPr>
          <w:spacing w:val="-4"/>
          <w:lang w:val="sq-AL"/>
        </w:rPr>
      </w:pPr>
      <w:r>
        <w:rPr>
          <w:bCs/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0671F6" w:rsidRDefault="000671F6" w:rsidP="000671F6">
      <w:pPr>
        <w:pStyle w:val="Paragrafi"/>
        <w:rPr>
          <w:spacing w:val="-4"/>
          <w:sz w:val="12"/>
          <w:lang w:val="sq-AL"/>
        </w:rPr>
      </w:pPr>
    </w:p>
    <w:p w:rsidR="000671F6" w:rsidRDefault="000671F6" w:rsidP="000671F6">
      <w:pPr>
        <w:pStyle w:val="Paragrafi"/>
        <w:jc w:val="right"/>
        <w:rPr>
          <w:bCs/>
          <w:lang w:val="sq-AL"/>
        </w:rPr>
      </w:pPr>
      <w:r>
        <w:rPr>
          <w:bCs/>
          <w:lang w:val="sq-AL"/>
        </w:rPr>
        <w:t>KRYETARI</w:t>
      </w:r>
    </w:p>
    <w:p w:rsidR="000671F6" w:rsidRDefault="000671F6" w:rsidP="000671F6">
      <w:pPr>
        <w:pStyle w:val="Paragrafi"/>
        <w:jc w:val="right"/>
        <w:rPr>
          <w:b/>
          <w:bCs/>
          <w:spacing w:val="-4"/>
          <w:lang w:val="sq-AL"/>
        </w:rPr>
      </w:pPr>
      <w:r>
        <w:rPr>
          <w:b/>
          <w:bCs/>
          <w:lang w:val="sq-AL"/>
        </w:rPr>
        <w:t>Petrit Ahmet</w:t>
      </w:r>
      <w:r>
        <w:rPr>
          <w:b/>
          <w:bCs/>
          <w:spacing w:val="-4"/>
          <w:lang w:val="sq-AL"/>
        </w:rPr>
        <w:t>i</w:t>
      </w:r>
    </w:p>
    <w:p w:rsidR="000671F6" w:rsidRDefault="000671F6" w:rsidP="000671F6">
      <w:pPr>
        <w:pStyle w:val="Paragrafi"/>
        <w:rPr>
          <w:b/>
          <w:bCs/>
          <w:spacing w:val="-4"/>
          <w:lang w:val="sq-AL"/>
        </w:rPr>
        <w:sectPr w:rsidR="000671F6" w:rsidSect="000671F6">
          <w:pgSz w:w="11907" w:h="16840"/>
          <w:pgMar w:top="720" w:right="1134" w:bottom="720" w:left="1134" w:header="851" w:footer="851" w:gutter="0"/>
          <w:cols w:space="454"/>
        </w:sectPr>
      </w:pPr>
    </w:p>
    <w:p w:rsidR="000671F6" w:rsidRDefault="000671F6" w:rsidP="000671F6">
      <w:pPr>
        <w:pStyle w:val="Paragrafi"/>
        <w:jc w:val="right"/>
        <w:rPr>
          <w:b/>
          <w:bCs/>
          <w:spacing w:val="-4"/>
          <w:lang w:val="sq-AL"/>
        </w:rPr>
      </w:pPr>
      <w:bookmarkStart w:id="0" w:name="_GoBack"/>
      <w:bookmarkEnd w:id="0"/>
    </w:p>
    <w:p w:rsidR="000671F6" w:rsidRDefault="000671F6" w:rsidP="000671F6">
      <w:pPr>
        <w:pStyle w:val="Paragrafi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565775" cy="5454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63" t="10846" r="14493" b="36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75" cy="545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46395" cy="7712710"/>
            <wp:effectExtent l="0" t="0" r="1905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36" t="10162" r="12041" b="9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395" cy="771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75275" cy="764921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36" t="10234" r="12375" b="9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275" cy="764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43525" cy="7617460"/>
            <wp:effectExtent l="0" t="0" r="952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16" t="10023" r="12241" b="10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761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27650" cy="760158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18" t="10207" r="12344" b="11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760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59400" cy="74980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3" t="10312" r="12578" b="8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749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1F6" w:rsidRDefault="000671F6" w:rsidP="000671F6">
      <w:pPr>
        <w:pStyle w:val="Paragrafi"/>
        <w:rPr>
          <w:lang w:val="sq-AL"/>
        </w:rPr>
      </w:pPr>
    </w:p>
    <w:p w:rsidR="000671F6" w:rsidRDefault="000671F6" w:rsidP="000671F6">
      <w:pPr>
        <w:pStyle w:val="Paragrafi"/>
        <w:rPr>
          <w:lang w:val="sq-AL"/>
        </w:rPr>
      </w:pPr>
    </w:p>
    <w:p w:rsidR="000671F6" w:rsidRDefault="000671F6" w:rsidP="000671F6">
      <w:pPr>
        <w:pStyle w:val="Paragrafi"/>
        <w:rPr>
          <w:lang w:val="sq-AL"/>
        </w:rPr>
      </w:pPr>
    </w:p>
    <w:p w:rsidR="00AB4502" w:rsidRDefault="00AB4502"/>
    <w:sectPr w:rsidR="00AB4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1F6"/>
    <w:rsid w:val="000671F6"/>
    <w:rsid w:val="00AB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2FBA28-69CA-417E-BCAD-0BE3E4EF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1F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671F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671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671F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671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671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4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2018-09-12T11:23:00Z</dcterms:created>
  <dcterms:modified xsi:type="dcterms:W3CDTF">2018-09-12T11:24:00Z</dcterms:modified>
</cp:coreProperties>
</file>