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F15" w:rsidRDefault="00E07F15" w:rsidP="00E07F15">
      <w:pPr>
        <w:pStyle w:val="NeniTitull"/>
        <w:keepNext w:val="0"/>
        <w:ind w:firstLine="288"/>
        <w:rPr>
          <w:spacing w:val="-4"/>
          <w:lang w:val="sq-AL"/>
        </w:rPr>
      </w:pPr>
      <w:r>
        <w:rPr>
          <w:spacing w:val="-4"/>
          <w:lang w:val="sq-AL"/>
        </w:rPr>
        <w:t>VENDIM</w:t>
      </w:r>
    </w:p>
    <w:p w:rsidR="00E07F15" w:rsidRDefault="00E07F15" w:rsidP="00E07F15">
      <w:pPr>
        <w:pStyle w:val="NeniTitull"/>
        <w:ind w:firstLine="288"/>
        <w:rPr>
          <w:spacing w:val="-4"/>
          <w:lang w:val="sq-AL"/>
        </w:rPr>
      </w:pPr>
      <w:r>
        <w:rPr>
          <w:spacing w:val="-4"/>
          <w:lang w:val="sq-AL"/>
        </w:rPr>
        <w:t>Nr. 181, datë 20.8.2018</w:t>
      </w:r>
    </w:p>
    <w:p w:rsidR="00E07F15" w:rsidRDefault="00E07F15" w:rsidP="00E07F15">
      <w:pPr>
        <w:pStyle w:val="Hapesira7"/>
        <w:ind w:firstLine="288"/>
        <w:rPr>
          <w:spacing w:val="-4"/>
          <w:sz w:val="12"/>
          <w:lang w:val="sq-AL"/>
        </w:rPr>
      </w:pPr>
    </w:p>
    <w:p w:rsidR="00E07F15" w:rsidRDefault="00E07F15" w:rsidP="00E07F15">
      <w:pPr>
        <w:pStyle w:val="NeniTitull"/>
        <w:ind w:firstLine="288"/>
        <w:rPr>
          <w:spacing w:val="-4"/>
          <w:lang w:val="sq-AL"/>
        </w:rPr>
      </w:pPr>
      <w:r>
        <w:rPr>
          <w:spacing w:val="-4"/>
          <w:lang w:val="sq-AL"/>
        </w:rPr>
        <w:t xml:space="preserve">MBI MIRATIMIN E PLANIT TË INVESTIMEVE TË SHOQËRISË OSHEE SHA, PËR VITIN 2018 </w:t>
      </w:r>
    </w:p>
    <w:p w:rsidR="00E07F15" w:rsidRDefault="00E07F15" w:rsidP="00E07F15">
      <w:pPr>
        <w:pStyle w:val="Hapesira7"/>
        <w:ind w:firstLine="288"/>
        <w:rPr>
          <w:spacing w:val="-4"/>
          <w:sz w:val="12"/>
          <w:lang w:val="sq-AL"/>
        </w:rPr>
      </w:pPr>
    </w:p>
    <w:p w:rsidR="00E07F15" w:rsidRDefault="00E07F15" w:rsidP="00E07F15">
      <w:pPr>
        <w:pStyle w:val="Paragrafi"/>
        <w:ind w:firstLine="288"/>
        <w:rPr>
          <w:spacing w:val="-4"/>
          <w:lang w:val="sq-AL"/>
        </w:rPr>
      </w:pPr>
      <w:r>
        <w:rPr>
          <w:spacing w:val="-4"/>
          <w:lang w:val="sq-AL"/>
        </w:rPr>
        <w:t xml:space="preserve">Në mbështetje të neneve 16; 20, germat “a” dhe “e” dhe nenit 75, të ligjit nr. 43/2015, “Për sektorin e energjisë elektrike”; neneve 9 dhe 10, neneve 11, 12, 13 të “Rregullores për procedurat e paraqitjes dhe miratimit të planit të investimeve nga operatorët e transmetimit dhe shpërndarjes së energjisë elektrike”, miratuar me vendimin e ERE-s nr. 135, datë 6.9.2017; Bordi i ERE-s, në mbledhjen e tij të datës 20.8.2018, mbasi shqyrtoi relacionin e përgatitur nga grupi i punës së ERE-s, në lidhje me miratimin e Planit të Investimeve të shoqërisë OSHEE sh.a., për vitin 2018, </w:t>
      </w:r>
    </w:p>
    <w:p w:rsidR="00E07F15" w:rsidRDefault="00E07F15" w:rsidP="00E07F15">
      <w:pPr>
        <w:pStyle w:val="Paragrafi"/>
        <w:ind w:firstLine="288"/>
        <w:rPr>
          <w:spacing w:val="-4"/>
          <w:lang w:val="sq-AL"/>
        </w:rPr>
      </w:pPr>
      <w:r>
        <w:rPr>
          <w:spacing w:val="-4"/>
          <w:lang w:val="sq-AL"/>
        </w:rPr>
        <w:t xml:space="preserve">konstatoi se: </w:t>
      </w:r>
    </w:p>
    <w:p w:rsidR="00E07F15" w:rsidRDefault="00E07F15" w:rsidP="00E07F15">
      <w:pPr>
        <w:pStyle w:val="Paragrafi"/>
        <w:ind w:firstLine="288"/>
        <w:rPr>
          <w:spacing w:val="-4"/>
          <w:lang w:val="sq-AL"/>
        </w:rPr>
      </w:pPr>
      <w:r>
        <w:rPr>
          <w:spacing w:val="-4"/>
          <w:lang w:val="sq-AL"/>
        </w:rPr>
        <w:t xml:space="preserve">- Me shkresën me nr. 808 prot., datë 15.1.2018, OSHEE sh.a. ka paraqitur pranë ERE-s “Planin e Përditësuar të Investimeve” për vitin 2018. </w:t>
      </w:r>
    </w:p>
    <w:p w:rsidR="00E07F15" w:rsidRDefault="00E07F15" w:rsidP="00E07F15">
      <w:pPr>
        <w:pStyle w:val="Paragrafi"/>
        <w:ind w:firstLine="288"/>
        <w:rPr>
          <w:spacing w:val="-4"/>
          <w:lang w:val="sq-AL"/>
        </w:rPr>
      </w:pPr>
      <w:r>
        <w:rPr>
          <w:spacing w:val="-4"/>
          <w:lang w:val="sq-AL"/>
        </w:rPr>
        <w:t xml:space="preserve">- Grupi i punës së ERE-s, i ngritur me urdhrin nr. 14, datë 1.2.201, të kryetarit të ERE-s, shqyrtoi aplikimin e dërguar nga shoqëria OSHEE sh.a. </w:t>
      </w:r>
    </w:p>
    <w:p w:rsidR="00E07F15" w:rsidRDefault="00E07F15" w:rsidP="00E07F15">
      <w:pPr>
        <w:pStyle w:val="Paragrafi"/>
        <w:ind w:firstLine="288"/>
        <w:rPr>
          <w:spacing w:val="-4"/>
          <w:lang w:val="sq-AL"/>
        </w:rPr>
      </w:pPr>
      <w:r>
        <w:rPr>
          <w:spacing w:val="-4"/>
          <w:lang w:val="sq-AL"/>
        </w:rPr>
        <w:t>- Me vendimin nr. 47, datë 7.3.2018, ERE vendosi: Fillimin e procedurës për miratimin e planit të investimeve të shoqërisë OSHEE sh.a., për vitin 2018.</w:t>
      </w:r>
    </w:p>
    <w:p w:rsidR="00E07F15" w:rsidRDefault="00E07F15" w:rsidP="00E07F15">
      <w:pPr>
        <w:pStyle w:val="Paragrafi"/>
        <w:ind w:firstLine="288"/>
        <w:rPr>
          <w:spacing w:val="-4"/>
          <w:lang w:val="sq-AL"/>
        </w:rPr>
      </w:pPr>
      <w:r>
        <w:rPr>
          <w:spacing w:val="-4"/>
          <w:lang w:val="sq-AL"/>
        </w:rPr>
        <w:t xml:space="preserve">- Në datën 24.4.2018, ERE organizoi seancën dëgjimore me përfaqësues të OSHEE sh.a., lidhur me mangësitë e konstatuara në planin e investimeve. </w:t>
      </w:r>
    </w:p>
    <w:p w:rsidR="00E07F15" w:rsidRDefault="00E07F15" w:rsidP="00E07F15">
      <w:pPr>
        <w:pStyle w:val="Paragrafi"/>
        <w:ind w:firstLine="288"/>
        <w:rPr>
          <w:spacing w:val="-4"/>
          <w:lang w:val="sq-AL"/>
        </w:rPr>
      </w:pPr>
      <w:r>
        <w:rPr>
          <w:spacing w:val="-4"/>
          <w:lang w:val="sq-AL"/>
        </w:rPr>
        <w:t xml:space="preserve">- Në shkresën me nr. 6942/1, datë 24.4.2018, shoqëria OSHEE sh.a., dërgoi planin e përditësuar të investimeve për vitin 2018 dhe planin e përditësuar 5-vjeçar (2018–2020). </w:t>
      </w:r>
    </w:p>
    <w:p w:rsidR="00E07F15" w:rsidRDefault="00E07F15" w:rsidP="00E07F15">
      <w:pPr>
        <w:pStyle w:val="Paragrafi"/>
        <w:ind w:firstLine="288"/>
        <w:rPr>
          <w:spacing w:val="-4"/>
          <w:lang w:val="sq-AL"/>
        </w:rPr>
      </w:pPr>
      <w:r>
        <w:rPr>
          <w:spacing w:val="-4"/>
          <w:lang w:val="sq-AL"/>
        </w:rPr>
        <w:t>Për gjithë sa më sipër, Bordi i ERE-s</w:t>
      </w:r>
    </w:p>
    <w:p w:rsidR="00E07F15" w:rsidRDefault="00E07F15" w:rsidP="00E07F15">
      <w:pPr>
        <w:pStyle w:val="NeniNr"/>
        <w:ind w:firstLine="288"/>
        <w:rPr>
          <w:spacing w:val="-4"/>
          <w:sz w:val="14"/>
          <w:szCs w:val="14"/>
          <w:lang w:val="sq-AL"/>
        </w:rPr>
      </w:pPr>
    </w:p>
    <w:p w:rsidR="00E07F15" w:rsidRDefault="00E07F15" w:rsidP="00E07F15">
      <w:pPr>
        <w:pStyle w:val="NeniNr"/>
        <w:ind w:firstLine="288"/>
        <w:rPr>
          <w:spacing w:val="-4"/>
          <w:lang w:val="sq-AL"/>
        </w:rPr>
      </w:pPr>
      <w:r>
        <w:rPr>
          <w:spacing w:val="-4"/>
          <w:lang w:val="sq-AL"/>
        </w:rPr>
        <w:t>VENDOSI:</w:t>
      </w:r>
    </w:p>
    <w:p w:rsidR="00E07F15" w:rsidRDefault="00E07F15" w:rsidP="00E07F15">
      <w:pPr>
        <w:pStyle w:val="Hapesira7"/>
        <w:ind w:firstLine="288"/>
        <w:rPr>
          <w:spacing w:val="-4"/>
          <w:szCs w:val="14"/>
          <w:lang w:val="sq-AL"/>
        </w:rPr>
      </w:pPr>
    </w:p>
    <w:p w:rsidR="00E07F15" w:rsidRDefault="00E07F15" w:rsidP="00E07F15">
      <w:pPr>
        <w:pStyle w:val="Paragrafi"/>
        <w:ind w:firstLine="288"/>
        <w:rPr>
          <w:spacing w:val="-4"/>
          <w:lang w:val="sq-AL"/>
        </w:rPr>
      </w:pPr>
      <w:r>
        <w:rPr>
          <w:spacing w:val="-4"/>
          <w:lang w:val="sq-AL"/>
        </w:rPr>
        <w:t>1. Miratimin e Planit të Investimeve të shoqërisë OSHEE sh.a., për vitin 2018, bashkëlidhur tabelës.</w:t>
      </w:r>
    </w:p>
    <w:p w:rsidR="00E07F15" w:rsidRDefault="00E07F15" w:rsidP="00E07F15">
      <w:pPr>
        <w:pStyle w:val="Paragrafi"/>
        <w:ind w:firstLine="288"/>
        <w:rPr>
          <w:spacing w:val="-4"/>
          <w:lang w:val="sq-AL"/>
        </w:rPr>
      </w:pPr>
      <w:r>
        <w:rPr>
          <w:spacing w:val="-4"/>
          <w:lang w:val="sq-AL"/>
        </w:rPr>
        <w:t>2. Drejtoria e Licencimit dhe e Monitorimit të Tregut të njoftojë aplikuesin për vendimin e Bordit të ERE-s. </w:t>
      </w:r>
    </w:p>
    <w:p w:rsidR="00E07F15" w:rsidRDefault="00E07F15" w:rsidP="00E07F15">
      <w:pPr>
        <w:pStyle w:val="Paragrafi"/>
        <w:ind w:firstLine="288"/>
        <w:rPr>
          <w:spacing w:val="-4"/>
          <w:lang w:val="sq-AL"/>
        </w:rPr>
      </w:pPr>
      <w:r>
        <w:rPr>
          <w:spacing w:val="-4"/>
          <w:lang w:val="sq-AL"/>
        </w:rPr>
        <w:t xml:space="preserve">Ky vendim hyn në fuqi menjëherë. </w:t>
      </w:r>
    </w:p>
    <w:p w:rsidR="00E07F15" w:rsidRDefault="00E07F15" w:rsidP="00E07F15">
      <w:pPr>
        <w:pStyle w:val="Paragrafi"/>
        <w:ind w:firstLine="288"/>
        <w:rPr>
          <w:spacing w:val="-4"/>
          <w:lang w:val="sq-AL"/>
        </w:rPr>
      </w:pPr>
      <w:r>
        <w:rPr>
          <w:spacing w:val="-4"/>
          <w:lang w:val="sq-AL"/>
        </w:rPr>
        <w:t xml:space="preserve">Ky vendim botohet në Fletoren Zyrtare. </w:t>
      </w:r>
    </w:p>
    <w:p w:rsidR="00E07F15" w:rsidRDefault="00E07F15" w:rsidP="00E07F15">
      <w:pPr>
        <w:pStyle w:val="Paragrafi"/>
        <w:ind w:firstLine="288"/>
        <w:rPr>
          <w:spacing w:val="-4"/>
          <w:lang w:val="sq-AL"/>
        </w:rPr>
      </w:pPr>
      <w:r>
        <w:rPr>
          <w:spacing w:val="-4"/>
          <w:lang w:val="sq-AL"/>
        </w:rPr>
        <w:t xml:space="preserve">Ky vendim mund të ankimohet në Gjykatën Administrative Tiranë, brenda 30 ditëve kalendarike nga botimi në Fletoren Zyrtare. </w:t>
      </w:r>
    </w:p>
    <w:p w:rsidR="00E07F15" w:rsidRDefault="00E07F15" w:rsidP="00E07F15">
      <w:pPr>
        <w:widowControl w:val="0"/>
        <w:spacing w:after="0" w:line="240" w:lineRule="auto"/>
        <w:ind w:firstLine="288"/>
        <w:jc w:val="right"/>
        <w:rPr>
          <w:rFonts w:ascii="Garamond" w:eastAsia="MS Mincho" w:hAnsi="Garamond" w:cs="CG Times"/>
          <w:spacing w:val="-4"/>
          <w:sz w:val="14"/>
          <w:szCs w:val="14"/>
          <w:lang w:val="sq-AL"/>
        </w:rPr>
      </w:pPr>
    </w:p>
    <w:p w:rsidR="00E07F15" w:rsidRDefault="00E07F15" w:rsidP="00E07F15">
      <w:pPr>
        <w:widowControl w:val="0"/>
        <w:spacing w:after="0" w:line="240" w:lineRule="auto"/>
        <w:ind w:firstLine="288"/>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E07F15" w:rsidRDefault="00E07F15" w:rsidP="00E07F15">
      <w:pPr>
        <w:widowControl w:val="0"/>
        <w:spacing w:after="0" w:line="240" w:lineRule="auto"/>
        <w:ind w:firstLine="288"/>
        <w:jc w:val="right"/>
        <w:rPr>
          <w:spacing w:val="-4"/>
          <w:lang w:val="sq-AL"/>
        </w:rPr>
      </w:pPr>
      <w:r>
        <w:rPr>
          <w:rFonts w:ascii="Garamond" w:eastAsia="MS Mincho" w:hAnsi="Garamond" w:cs="CG Times"/>
          <w:b/>
          <w:spacing w:val="-4"/>
          <w:sz w:val="24"/>
          <w:lang w:val="sq-AL"/>
        </w:rPr>
        <w:t>Petrit Ahmeti</w:t>
      </w:r>
    </w:p>
    <w:p w:rsidR="00E07F15" w:rsidRDefault="00E07F15" w:rsidP="00E07F15">
      <w:pPr>
        <w:spacing w:after="0"/>
        <w:ind w:firstLine="0"/>
        <w:jc w:val="left"/>
        <w:rPr>
          <w:spacing w:val="-4"/>
          <w:lang w:val="sq-AL"/>
        </w:rPr>
        <w:sectPr w:rsidR="00E07F15" w:rsidSect="00E07F15">
          <w:pgSz w:w="11907" w:h="16840"/>
          <w:pgMar w:top="720" w:right="1134" w:bottom="720" w:left="1134" w:header="851" w:footer="851" w:gutter="0"/>
          <w:pgNumType w:start="9401"/>
          <w:cols w:space="454"/>
        </w:sectPr>
      </w:pPr>
    </w:p>
    <w:p w:rsidR="00E07F15" w:rsidRDefault="00E07F15">
      <w:pPr>
        <w:spacing w:after="0" w:line="240" w:lineRule="auto"/>
        <w:ind w:firstLine="0"/>
        <w:jc w:val="center"/>
        <w:rPr>
          <w:rFonts w:ascii="Garamond" w:hAnsi="Garamond"/>
          <w:b/>
          <w:sz w:val="16"/>
          <w:szCs w:val="16"/>
          <w:lang w:val="sq-AL"/>
        </w:rPr>
        <w:sectPr w:rsidR="00E07F15">
          <w:pgSz w:w="16840" w:h="11907" w:orient="landscape"/>
          <w:pgMar w:top="1138" w:right="720" w:bottom="1138" w:left="720" w:header="850" w:footer="850" w:gutter="0"/>
          <w:cols w:space="720"/>
        </w:sect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4" w:space="0" w:color="auto"/>
        </w:tblBorders>
        <w:tblLayout w:type="fixed"/>
        <w:tblLook w:val="04A0" w:firstRow="1" w:lastRow="0" w:firstColumn="1" w:lastColumn="0" w:noHBand="0" w:noVBand="1"/>
      </w:tblPr>
      <w:tblGrid>
        <w:gridCol w:w="648"/>
        <w:gridCol w:w="5760"/>
        <w:gridCol w:w="1620"/>
        <w:gridCol w:w="1800"/>
        <w:gridCol w:w="1710"/>
        <w:gridCol w:w="900"/>
        <w:gridCol w:w="900"/>
        <w:gridCol w:w="720"/>
        <w:gridCol w:w="810"/>
        <w:gridCol w:w="748"/>
      </w:tblGrid>
      <w:tr w:rsidR="00E07F15" w:rsidTr="00E07F15">
        <w:trPr>
          <w:trHeight w:val="582"/>
          <w:jc w:val="center"/>
        </w:trPr>
        <w:tc>
          <w:tcPr>
            <w:tcW w:w="648" w:type="dxa"/>
            <w:vMerge w:val="restart"/>
            <w:tcBorders>
              <w:top w:val="single" w:sz="8" w:space="0" w:color="auto"/>
              <w:left w:val="single" w:sz="8" w:space="0" w:color="auto"/>
              <w:bottom w:val="single" w:sz="8" w:space="0" w:color="auto"/>
              <w:right w:val="single" w:sz="4" w:space="0" w:color="auto"/>
            </w:tcBorders>
            <w:noWrap/>
            <w:vAlign w:val="center"/>
            <w:hideMark/>
          </w:tcPr>
          <w:p w:rsidR="00E07F15" w:rsidRDefault="00E07F15">
            <w:pPr>
              <w:spacing w:after="0" w:line="240" w:lineRule="auto"/>
              <w:ind w:firstLine="0"/>
              <w:jc w:val="center"/>
              <w:rPr>
                <w:rFonts w:ascii="Garamond" w:hAnsi="Garamond"/>
                <w:b/>
                <w:sz w:val="16"/>
                <w:szCs w:val="16"/>
                <w:lang w:val="sq-AL"/>
              </w:rPr>
            </w:pPr>
            <w:r>
              <w:rPr>
                <w:rFonts w:ascii="Garamond" w:hAnsi="Garamond"/>
                <w:b/>
                <w:sz w:val="16"/>
                <w:szCs w:val="16"/>
                <w:lang w:val="sq-AL"/>
              </w:rPr>
              <w:t>Nr.</w:t>
            </w:r>
          </w:p>
        </w:tc>
        <w:tc>
          <w:tcPr>
            <w:tcW w:w="5760" w:type="dxa"/>
            <w:vMerge w:val="restart"/>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jc w:val="center"/>
              <w:rPr>
                <w:rFonts w:ascii="Garamond" w:hAnsi="Garamond"/>
                <w:b/>
                <w:sz w:val="16"/>
                <w:szCs w:val="16"/>
                <w:lang w:val="sq-AL"/>
              </w:rPr>
            </w:pPr>
            <w:r>
              <w:rPr>
                <w:rFonts w:ascii="Garamond" w:hAnsi="Garamond"/>
                <w:b/>
                <w:sz w:val="16"/>
                <w:szCs w:val="16"/>
                <w:lang w:val="sq-AL"/>
              </w:rPr>
              <w:t>Emërtimi i investimit</w:t>
            </w:r>
          </w:p>
        </w:tc>
        <w:tc>
          <w:tcPr>
            <w:tcW w:w="1620" w:type="dxa"/>
            <w:vMerge w:val="restart"/>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jc w:val="center"/>
              <w:rPr>
                <w:rFonts w:ascii="Garamond" w:hAnsi="Garamond"/>
                <w:b/>
                <w:sz w:val="16"/>
                <w:szCs w:val="16"/>
                <w:lang w:val="sq-AL"/>
              </w:rPr>
            </w:pPr>
            <w:r>
              <w:rPr>
                <w:rFonts w:ascii="Garamond" w:hAnsi="Garamond"/>
                <w:b/>
                <w:sz w:val="16"/>
                <w:szCs w:val="16"/>
                <w:lang w:val="sq-AL"/>
              </w:rPr>
              <w:t>TOTALI 2018</w:t>
            </w:r>
          </w:p>
        </w:tc>
        <w:tc>
          <w:tcPr>
            <w:tcW w:w="3510" w:type="dxa"/>
            <w:gridSpan w:val="2"/>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jc w:val="center"/>
              <w:rPr>
                <w:rFonts w:ascii="Garamond" w:hAnsi="Garamond"/>
                <w:b/>
                <w:sz w:val="16"/>
                <w:szCs w:val="16"/>
                <w:lang w:val="sq-AL"/>
              </w:rPr>
            </w:pPr>
            <w:r>
              <w:rPr>
                <w:rFonts w:ascii="Garamond" w:hAnsi="Garamond"/>
                <w:b/>
                <w:sz w:val="16"/>
                <w:szCs w:val="16"/>
                <w:lang w:val="sq-AL"/>
              </w:rPr>
              <w:t>Burimi i financimit</w:t>
            </w:r>
          </w:p>
        </w:tc>
        <w:tc>
          <w:tcPr>
            <w:tcW w:w="4078" w:type="dxa"/>
            <w:gridSpan w:val="5"/>
            <w:tcBorders>
              <w:top w:val="single" w:sz="8" w:space="0" w:color="auto"/>
              <w:left w:val="single" w:sz="4" w:space="0" w:color="auto"/>
              <w:bottom w:val="single" w:sz="8" w:space="0" w:color="auto"/>
              <w:right w:val="single" w:sz="8" w:space="0" w:color="auto"/>
            </w:tcBorders>
            <w:vAlign w:val="center"/>
            <w:hideMark/>
          </w:tcPr>
          <w:p w:rsidR="00E07F15" w:rsidRDefault="00E07F15">
            <w:pPr>
              <w:spacing w:after="0" w:line="240" w:lineRule="auto"/>
              <w:ind w:firstLine="0"/>
              <w:jc w:val="center"/>
              <w:rPr>
                <w:rFonts w:ascii="Garamond" w:hAnsi="Garamond"/>
                <w:b/>
                <w:sz w:val="16"/>
                <w:szCs w:val="16"/>
                <w:lang w:val="sq-AL"/>
              </w:rPr>
            </w:pPr>
            <w:r>
              <w:rPr>
                <w:rFonts w:ascii="Garamond" w:hAnsi="Garamond"/>
                <w:b/>
                <w:sz w:val="16"/>
                <w:szCs w:val="16"/>
                <w:lang w:val="sq-AL"/>
              </w:rPr>
              <w:t>Qëllimi i realizimit të investimit</w:t>
            </w:r>
          </w:p>
        </w:tc>
      </w:tr>
      <w:tr w:rsidR="00E07F15" w:rsidTr="00E07F15">
        <w:trPr>
          <w:trHeight w:val="1011"/>
          <w:jc w:val="center"/>
        </w:trPr>
        <w:tc>
          <w:tcPr>
            <w:tcW w:w="648" w:type="dxa"/>
            <w:vMerge/>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ind w:firstLine="0"/>
              <w:jc w:val="left"/>
              <w:rPr>
                <w:rFonts w:ascii="Garamond" w:hAnsi="Garamond"/>
                <w:b/>
                <w:sz w:val="16"/>
                <w:szCs w:val="16"/>
                <w:lang w:val="sq-AL"/>
              </w:rPr>
            </w:pPr>
          </w:p>
        </w:tc>
        <w:tc>
          <w:tcPr>
            <w:tcW w:w="5760" w:type="dxa"/>
            <w:vMerge/>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ind w:firstLine="0"/>
              <w:jc w:val="left"/>
              <w:rPr>
                <w:rFonts w:ascii="Garamond" w:hAnsi="Garamond"/>
                <w:b/>
                <w:sz w:val="16"/>
                <w:szCs w:val="16"/>
                <w:lang w:val="sq-AL"/>
              </w:rPr>
            </w:pPr>
          </w:p>
        </w:tc>
        <w:tc>
          <w:tcPr>
            <w:tcW w:w="1620" w:type="dxa"/>
            <w:vMerge/>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ind w:firstLine="0"/>
              <w:jc w:val="left"/>
              <w:rPr>
                <w:rFonts w:ascii="Garamond" w:hAnsi="Garamond"/>
                <w:b/>
                <w:sz w:val="16"/>
                <w:szCs w:val="16"/>
                <w:lang w:val="sq-AL"/>
              </w:rPr>
            </w:pP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jc w:val="center"/>
              <w:rPr>
                <w:rFonts w:ascii="Garamond" w:hAnsi="Garamond"/>
                <w:b/>
                <w:sz w:val="16"/>
                <w:szCs w:val="16"/>
                <w:lang w:val="sq-AL"/>
              </w:rPr>
            </w:pPr>
            <w:r>
              <w:rPr>
                <w:rFonts w:ascii="Garamond" w:hAnsi="Garamond"/>
                <w:b/>
                <w:sz w:val="16"/>
                <w:szCs w:val="16"/>
                <w:lang w:val="sq-AL"/>
              </w:rPr>
              <w:t>Kap. vetjak (lekë)</w:t>
            </w:r>
          </w:p>
        </w:tc>
        <w:tc>
          <w:tcPr>
            <w:tcW w:w="17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jc w:val="center"/>
              <w:rPr>
                <w:rFonts w:ascii="Garamond" w:hAnsi="Garamond"/>
                <w:b/>
                <w:sz w:val="16"/>
                <w:szCs w:val="16"/>
                <w:lang w:val="sq-AL"/>
              </w:rPr>
            </w:pPr>
            <w:r>
              <w:rPr>
                <w:rFonts w:ascii="Garamond" w:hAnsi="Garamond"/>
                <w:b/>
                <w:sz w:val="16"/>
                <w:szCs w:val="16"/>
                <w:lang w:val="sq-AL"/>
              </w:rPr>
              <w:t>Banka Botërore Hua (lekë)</w:t>
            </w:r>
          </w:p>
        </w:tc>
        <w:tc>
          <w:tcPr>
            <w:tcW w:w="900" w:type="dxa"/>
            <w:tcBorders>
              <w:top w:val="single" w:sz="8" w:space="0" w:color="auto"/>
              <w:left w:val="single" w:sz="4" w:space="0" w:color="auto"/>
              <w:bottom w:val="single" w:sz="8" w:space="0" w:color="auto"/>
              <w:right w:val="single" w:sz="4" w:space="0" w:color="auto"/>
            </w:tcBorders>
            <w:textDirection w:val="btLr"/>
            <w:vAlign w:val="center"/>
            <w:hideMark/>
          </w:tcPr>
          <w:p w:rsidR="00E07F15" w:rsidRDefault="00E07F15">
            <w:pPr>
              <w:spacing w:after="0" w:line="240" w:lineRule="auto"/>
              <w:ind w:left="113" w:firstLine="0"/>
              <w:jc w:val="center"/>
              <w:rPr>
                <w:rFonts w:ascii="Garamond" w:hAnsi="Garamond"/>
                <w:b/>
                <w:sz w:val="16"/>
                <w:szCs w:val="16"/>
                <w:lang w:val="sq-AL"/>
              </w:rPr>
            </w:pPr>
            <w:r>
              <w:rPr>
                <w:rFonts w:ascii="Garamond" w:hAnsi="Garamond"/>
                <w:b/>
                <w:sz w:val="16"/>
                <w:szCs w:val="16"/>
                <w:lang w:val="sq-AL"/>
              </w:rPr>
              <w:t>Rritje e sigurisë</w:t>
            </w:r>
          </w:p>
        </w:tc>
        <w:tc>
          <w:tcPr>
            <w:tcW w:w="900" w:type="dxa"/>
            <w:tcBorders>
              <w:top w:val="single" w:sz="8" w:space="0" w:color="auto"/>
              <w:left w:val="single" w:sz="4" w:space="0" w:color="auto"/>
              <w:bottom w:val="single" w:sz="8" w:space="0" w:color="auto"/>
              <w:right w:val="single" w:sz="4" w:space="0" w:color="auto"/>
            </w:tcBorders>
            <w:textDirection w:val="btLr"/>
            <w:vAlign w:val="center"/>
            <w:hideMark/>
          </w:tcPr>
          <w:p w:rsidR="00E07F15" w:rsidRDefault="00E07F15">
            <w:pPr>
              <w:spacing w:after="0" w:line="240" w:lineRule="auto"/>
              <w:ind w:left="113" w:firstLine="0"/>
              <w:jc w:val="center"/>
              <w:rPr>
                <w:rFonts w:ascii="Garamond" w:hAnsi="Garamond"/>
                <w:b/>
                <w:sz w:val="16"/>
                <w:szCs w:val="16"/>
                <w:lang w:val="sq-AL"/>
              </w:rPr>
            </w:pPr>
            <w:r>
              <w:rPr>
                <w:rFonts w:ascii="Garamond" w:hAnsi="Garamond"/>
                <w:b/>
                <w:sz w:val="16"/>
                <w:szCs w:val="16"/>
                <w:lang w:val="sq-AL"/>
              </w:rPr>
              <w:t>Qendr. në furnizim</w:t>
            </w:r>
          </w:p>
        </w:tc>
        <w:tc>
          <w:tcPr>
            <w:tcW w:w="720" w:type="dxa"/>
            <w:tcBorders>
              <w:top w:val="single" w:sz="8" w:space="0" w:color="auto"/>
              <w:left w:val="single" w:sz="4" w:space="0" w:color="auto"/>
              <w:bottom w:val="single" w:sz="8" w:space="0" w:color="auto"/>
              <w:right w:val="single" w:sz="4" w:space="0" w:color="auto"/>
            </w:tcBorders>
            <w:textDirection w:val="btLr"/>
            <w:vAlign w:val="center"/>
            <w:hideMark/>
          </w:tcPr>
          <w:p w:rsidR="00E07F15" w:rsidRDefault="00E07F15">
            <w:pPr>
              <w:spacing w:after="0" w:line="240" w:lineRule="auto"/>
              <w:ind w:left="113" w:firstLine="0"/>
              <w:jc w:val="center"/>
              <w:rPr>
                <w:rFonts w:ascii="Garamond" w:hAnsi="Garamond"/>
                <w:b/>
                <w:sz w:val="16"/>
                <w:szCs w:val="16"/>
                <w:lang w:val="sq-AL"/>
              </w:rPr>
            </w:pPr>
            <w:r>
              <w:rPr>
                <w:rFonts w:ascii="Garamond" w:hAnsi="Garamond"/>
                <w:b/>
                <w:sz w:val="16"/>
                <w:szCs w:val="16"/>
                <w:lang w:val="sq-AL"/>
              </w:rPr>
              <w:t>Reduktim humbjeje tek.</w:t>
            </w:r>
          </w:p>
        </w:tc>
        <w:tc>
          <w:tcPr>
            <w:tcW w:w="810" w:type="dxa"/>
            <w:tcBorders>
              <w:top w:val="single" w:sz="8" w:space="0" w:color="auto"/>
              <w:left w:val="single" w:sz="4" w:space="0" w:color="auto"/>
              <w:bottom w:val="single" w:sz="8" w:space="0" w:color="auto"/>
              <w:right w:val="single" w:sz="4" w:space="0" w:color="auto"/>
            </w:tcBorders>
            <w:textDirection w:val="btLr"/>
            <w:vAlign w:val="center"/>
            <w:hideMark/>
          </w:tcPr>
          <w:p w:rsidR="00E07F15" w:rsidRDefault="00E07F15">
            <w:pPr>
              <w:spacing w:after="0" w:line="240" w:lineRule="auto"/>
              <w:ind w:left="113" w:firstLine="0"/>
              <w:jc w:val="center"/>
              <w:rPr>
                <w:rFonts w:ascii="Garamond" w:hAnsi="Garamond"/>
                <w:b/>
                <w:sz w:val="16"/>
                <w:szCs w:val="16"/>
                <w:lang w:val="sq-AL"/>
              </w:rPr>
            </w:pPr>
            <w:r>
              <w:rPr>
                <w:rFonts w:ascii="Garamond" w:hAnsi="Garamond"/>
                <w:b/>
                <w:sz w:val="16"/>
                <w:szCs w:val="16"/>
                <w:lang w:val="sq-AL"/>
              </w:rPr>
              <w:t>Reduktim humbjeje jo tek.</w:t>
            </w:r>
          </w:p>
        </w:tc>
        <w:tc>
          <w:tcPr>
            <w:tcW w:w="748" w:type="dxa"/>
            <w:tcBorders>
              <w:top w:val="single" w:sz="8" w:space="0" w:color="auto"/>
              <w:left w:val="single" w:sz="4" w:space="0" w:color="auto"/>
              <w:bottom w:val="single" w:sz="8" w:space="0" w:color="auto"/>
              <w:right w:val="single" w:sz="8" w:space="0" w:color="auto"/>
            </w:tcBorders>
            <w:textDirection w:val="btLr"/>
            <w:vAlign w:val="center"/>
            <w:hideMark/>
          </w:tcPr>
          <w:p w:rsidR="00E07F15" w:rsidRDefault="00E07F15">
            <w:pPr>
              <w:spacing w:after="0" w:line="240" w:lineRule="auto"/>
              <w:ind w:left="113" w:firstLine="0"/>
              <w:jc w:val="center"/>
              <w:rPr>
                <w:rFonts w:ascii="Garamond" w:hAnsi="Garamond"/>
                <w:b/>
                <w:sz w:val="16"/>
                <w:szCs w:val="16"/>
                <w:lang w:val="sq-AL"/>
              </w:rPr>
            </w:pPr>
            <w:r>
              <w:rPr>
                <w:rFonts w:ascii="Garamond" w:hAnsi="Garamond"/>
                <w:b/>
                <w:sz w:val="16"/>
                <w:szCs w:val="16"/>
                <w:lang w:val="sq-AL"/>
              </w:rPr>
              <w:t>Rritje arkëtimi</w:t>
            </w:r>
          </w:p>
        </w:tc>
      </w:tr>
      <w:tr w:rsidR="00E07F15" w:rsidTr="00E07F15">
        <w:trPr>
          <w:trHeight w:val="255"/>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Ndërtim/rikonstruksion elektrik për nënstacionet</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839,204,488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128,528,375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710,676,113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Fuqizim i Nënstacionit të Traktorëve 110/35/20/6</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128,528,375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128,528,375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Furnizim dhe instalim në nënstacion (Tirana Kombinat)</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255,114,495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 </w:t>
            </w:r>
          </w:p>
        </w:tc>
        <w:tc>
          <w:tcPr>
            <w:tcW w:w="1710" w:type="dxa"/>
            <w:tcBorders>
              <w:top w:val="single" w:sz="8" w:space="0" w:color="auto"/>
              <w:left w:val="single" w:sz="4" w:space="0" w:color="auto"/>
              <w:bottom w:val="single" w:sz="8" w:space="0" w:color="auto"/>
              <w:right w:val="single" w:sz="4" w:space="0" w:color="auto"/>
            </w:tcBorders>
            <w:shd w:val="clear" w:color="auto" w:fill="FFFF00"/>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255,114,495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Furnizim dhe instalim në nënstacion (Tirana Qendër 1)</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455,561,618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 </w:t>
            </w:r>
          </w:p>
        </w:tc>
        <w:tc>
          <w:tcPr>
            <w:tcW w:w="1710" w:type="dxa"/>
            <w:tcBorders>
              <w:top w:val="single" w:sz="8" w:space="0" w:color="auto"/>
              <w:left w:val="single" w:sz="4" w:space="0" w:color="auto"/>
              <w:bottom w:val="single" w:sz="8" w:space="0" w:color="auto"/>
              <w:right w:val="single" w:sz="4" w:space="0" w:color="auto"/>
            </w:tcBorders>
            <w:shd w:val="clear" w:color="auto" w:fill="FFFF00"/>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455,561,618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II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Ndërtim/rikonstruksion linjash të TL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450,000,000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450,000,000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rPr>
                <w:rFonts w:ascii="Garamond" w:hAnsi="Garamond"/>
                <w:b/>
                <w:sz w:val="16"/>
                <w:szCs w:val="16"/>
                <w:lang w:val="sq-AL"/>
              </w:rPr>
            </w:pP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Rikonstruksion i rrjetit kabllor 35 kV i furnizimit N/stacionit të Kongreseve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140,000,000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140,000,000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39"/>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Furnizimi i ri me 110/20 kV i Velipojës dhe ndërtimi i Pikës Shpërndarëse 110/20 kV</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310,000,000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310,000,000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jc w:val="right"/>
              <w:rPr>
                <w:rFonts w:ascii="Garamond" w:hAnsi="Garamond"/>
                <w:b/>
                <w:sz w:val="16"/>
                <w:szCs w:val="16"/>
                <w:lang w:val="sq-AL"/>
              </w:rPr>
            </w:pPr>
            <w:r>
              <w:rPr>
                <w:rFonts w:ascii="Garamond" w:hAnsi="Garamond"/>
                <w:b/>
                <w:sz w:val="16"/>
                <w:szCs w:val="16"/>
                <w:lang w:val="sq-AL"/>
              </w:rPr>
              <w:t>III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Blerje pajisje makinerie për N/Stacione dhe likuidim avarish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2,040,567,776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1,320,000,000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720,567,776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rPr>
                <w:rFonts w:ascii="Garamond" w:hAnsi="Garamond"/>
                <w:b/>
                <w:sz w:val="16"/>
                <w:szCs w:val="16"/>
                <w:lang w:val="sq-AL"/>
              </w:rPr>
            </w:pP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318"/>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Makineri-pajisje për lokalizimin dhe përcaktimin e defekteve në rrjetin shpërndarës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Salla baterish për N/stacione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170,000,000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170,000,000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Nyjë transformuese për N/stacione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i nyjave kritike për TL-në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5</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Pajisje për nyjat kritike në qarqet sekondare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6</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Pajisje komutuese të tensionit të mesëm</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7</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Nyjë transformuese në TM</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8</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Shtylla betoni për linjat TU (10,000 copë)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64,602,776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1710" w:type="dxa"/>
            <w:tcBorders>
              <w:top w:val="single" w:sz="8" w:space="0" w:color="auto"/>
              <w:left w:val="single" w:sz="4" w:space="0" w:color="auto"/>
              <w:bottom w:val="single" w:sz="8" w:space="0" w:color="auto"/>
              <w:right w:val="single" w:sz="4" w:space="0" w:color="auto"/>
            </w:tcBorders>
            <w:shd w:val="clear" w:color="auto" w:fill="FFFF00"/>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64,602,776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9</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Blerje kablloje të tensionit të mesëm dhe tensionit të ulët</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655,965,000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1710" w:type="dxa"/>
            <w:tcBorders>
              <w:top w:val="single" w:sz="8" w:space="0" w:color="auto"/>
              <w:left w:val="single" w:sz="4" w:space="0" w:color="auto"/>
              <w:bottom w:val="single" w:sz="8" w:space="0" w:color="auto"/>
              <w:right w:val="single" w:sz="4" w:space="0" w:color="auto"/>
            </w:tcBorders>
            <w:shd w:val="clear" w:color="auto" w:fill="FFFF00"/>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655,965,000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jc w:val="right"/>
              <w:rPr>
                <w:rFonts w:ascii="Garamond" w:hAnsi="Garamond"/>
                <w:b/>
                <w:sz w:val="16"/>
                <w:szCs w:val="16"/>
                <w:lang w:val="sq-AL"/>
              </w:rPr>
            </w:pPr>
            <w:r>
              <w:rPr>
                <w:rFonts w:ascii="Garamond" w:hAnsi="Garamond"/>
                <w:b/>
                <w:sz w:val="16"/>
                <w:szCs w:val="16"/>
                <w:lang w:val="sq-AL"/>
              </w:rPr>
              <w:t>IV</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Ndërtim rrjeti TM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87,991,908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87,991,908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rPr>
                <w:rFonts w:ascii="Garamond" w:hAnsi="Garamond"/>
                <w:b/>
                <w:sz w:val="16"/>
                <w:szCs w:val="16"/>
                <w:lang w:val="sq-AL"/>
              </w:rPr>
            </w:pP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448"/>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Inspektimi dhe konformiteti për pajisjet dhe instalimet elektrike. Mbikëqyrja e fushës elektromagnetike në n/stacione dhe kabina elektrike.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87,991,908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87,991,908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V</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Ndërtim/rikonstruksion rrjeti TM /TU</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1,798,240,973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1,798,240,973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rPr>
                <w:rFonts w:ascii="Garamond" w:hAnsi="Garamond"/>
                <w:b/>
                <w:sz w:val="16"/>
                <w:szCs w:val="16"/>
                <w:lang w:val="sq-AL"/>
              </w:rPr>
            </w:pP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Ndërtimi i fiderit 356 ,20 kV, n/stacioni rajonal</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139,411,537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139,411,537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Projektim - zbatim i monitorimit të plotë të tunelit të kabllove në n/st. qendër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50,000,000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50,000,000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363"/>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Studimi, analiza e furnizimit të pandërprerë me energji elektrike dhe rritja e shkallës së sigurisë së rrjetit të Tiranës</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65,000,000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65,000,000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35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Studimi i zhvillimit të rrjetit inxhinierik për furnizimin me energji elektrike në qendër të Tiranës në përputhje me zhvillimin urban të Bashkisë, Tiranë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55,000,000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55,000,000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98"/>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5</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Rikonfigurimi i rrjetit 20 kV i zonës së Zogut të Zi , n/stacioni qendër dhe rajonal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130,000,000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35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6</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“Linja TM 20 kV Fideri E 10, kabina tip boks, daljet e para TU dhe vendosje cele në n/stacionin Farkë”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88,363,000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88,363,000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426"/>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7</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“Kabina tip boks ‘K1’ (Baldushk/E5 e n/stacionit Farkë dhe linja TU me kabllo ABC”</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12,311,550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12,311,550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46"/>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lastRenderedPageBreak/>
              <w:t>8</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“Lidhja unazore e fiderave 20 kV F7 dhe F8 të n/stacionit Kashar”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3,354,359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3,354,359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448"/>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9</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“Lidhja unazore e fiderave 20 kV A7 dhe F355 të n/stacionit rajonal kab ‘Konservimi Gjakut”</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434,727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434,727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firstLine="0"/>
              <w:jc w:val="right"/>
              <w:rPr>
                <w:rFonts w:ascii="Garamond" w:hAnsi="Garamond"/>
                <w:sz w:val="16"/>
                <w:szCs w:val="16"/>
                <w:lang w:val="sq-AL"/>
              </w:rPr>
            </w:pPr>
            <w:r>
              <w:rPr>
                <w:rFonts w:ascii="Garamond" w:hAnsi="Garamond"/>
                <w:sz w:val="16"/>
                <w:szCs w:val="16"/>
                <w:lang w:val="sq-AL"/>
              </w:rPr>
              <w:t>10</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Spostimi i kabinës boks “Shkolla Kosova”</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2,316,493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2,316,493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firstLine="0"/>
              <w:jc w:val="right"/>
              <w:rPr>
                <w:rFonts w:ascii="Garamond" w:hAnsi="Garamond"/>
                <w:sz w:val="16"/>
                <w:szCs w:val="16"/>
                <w:lang w:val="sq-AL"/>
              </w:rPr>
            </w:pPr>
            <w:r>
              <w:rPr>
                <w:rFonts w:ascii="Garamond" w:hAnsi="Garamond"/>
                <w:sz w:val="16"/>
                <w:szCs w:val="16"/>
                <w:lang w:val="sq-AL"/>
              </w:rPr>
              <w:t>11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Spostimi i kabinës “Amfiteatri”</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2,157,524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2,157,524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firstLine="0"/>
              <w:jc w:val="right"/>
              <w:rPr>
                <w:rFonts w:ascii="Garamond" w:hAnsi="Garamond"/>
                <w:sz w:val="16"/>
                <w:szCs w:val="16"/>
                <w:lang w:val="sq-AL"/>
              </w:rPr>
            </w:pPr>
            <w:r>
              <w:rPr>
                <w:rFonts w:ascii="Garamond" w:hAnsi="Garamond"/>
                <w:sz w:val="16"/>
                <w:szCs w:val="16"/>
                <w:lang w:val="sq-AL"/>
              </w:rPr>
              <w:t>12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Spostimi i kabinës boks “Mihal Duri”</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6,441,392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6,441,392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309"/>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“Lidhja unazore e fiderave 20 kV F5 të n/st. Salmone dhe F-8 n/st. Kashar”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15,009,694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15,009,694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Kalimi nga 6 në 20 kV i kabinës Ambasada e Kosovës (Ish-OSBE)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4,554,483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4,554,483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408"/>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15</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linje TM, 6 kV, kabina shtyllore 100 kVA, shkolla Paskuqan dhe linja TU me kabllo ABC</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3,650,000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3,650,000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16</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Kthim nga 6 kV në 20 kV i kabinës elektrike ekzistuese “Poligrafiku”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2,710,000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2,710,000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372"/>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17</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rrjeti TM, kabinë elektrike shtyllore Rade 4, si dhe rrjeti TU, Fideri F4, n/stacioni Manzë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18</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Zhvillimi i rrjetit 20 kV TM /TU në qytetin e Fushë-Krujës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133,519,099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133,519,099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363"/>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19</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rrjeti TM, 20 kV, si dhe kabinave dhe rrjet TU me ABC në zonën Shelq, Fier, n/stacioni Fier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42,730,547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42,730,547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20</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Projektit të rikualifikimit të zonës urbane pranë qendrës së qytetit të Vlorës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27,000,000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27,000,000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363"/>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“Ndërtimi i rrjetit 20 TM/TU kV, si dhe kabinë e re BOX URA E KIRIT, F-10, n/st. SH2 Shkodër”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8,263,946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8,263,946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448"/>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rrjeti TM me kabllo 20 kV, XLPE 3x (1x185) mm² për furnizimin e kabinës Dogana Hani i Hotit, Malësi e Madhe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2,670,000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2,670,000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i LTM-së “Spitali Rajonal”, Shkodër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6,215,921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6,215,921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rPr>
                <w:rFonts w:ascii="Garamond" w:hAnsi="Garamond"/>
                <w:sz w:val="16"/>
                <w:szCs w:val="16"/>
                <w:lang w:val="sq-AL"/>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Rikonstruksion i rrjetit TM /TU, zona Theth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34,267,351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34,267,351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372"/>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25</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“Rikonstruksioni i Fiderit Buzëmadh 10 kV, n/stacioni 35/10/6 kV Cakran, si dhe rikonstruksioni i kabinave 10/0.4 kV dhe linjave TU të tyre”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29,479,385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29,479,385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448"/>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26</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“Kabina e re shtyllore Kafaraj 3, Fideri nr. 26, 6 kV, n/stacioni Kafaraj 110/35/6 kV”</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2,619,739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2,619,739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448"/>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27</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“Ndërtimi i dy segmenteve TM që do të furnizojnë fiderat 1 dhe 2 nga n/stacioni i ri Qar 35/6 kV”</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5,900,000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5,900,000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19"/>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28</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kabinave TM dhe ndërtim rrjeti TU me kabllo ABC, njësia Lushnjë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101,100,000</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101,100,000</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448"/>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29</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“Ndërtim i rrjetit TM, TU dhe kabina shtyllore në agjencinë Burrel me punonjësit e OSHEE-së”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11,341,194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11,341,194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30</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Rikonstruksioni i fiderit të Ujësjellësit, n/stacioni Bajram Curri (Valbonë)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Ndërtimi i rrjetit të ri elektrik në autostradën Laç, Mamurras</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236,095,509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236,095,509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rrjeti TM ajror, fideri nr. 3, n/st. Kurbnesh 110/6 kV</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11,000,000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11,000,000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rrjeti TM ajror, fideri hekurudha n/st. LAC. 1 110/6 kV</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12,043,599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12,043,599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rrjeti TM ajror, fideri nr. 5 n/st. REPS 110/6 kV</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28,928,262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28,928,262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rPr>
                <w:rFonts w:ascii="Garamond" w:hAnsi="Garamond"/>
                <w:sz w:val="16"/>
                <w:szCs w:val="16"/>
                <w:lang w:val="sq-AL"/>
              </w:rPr>
            </w:pP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35</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Zhvillimi i rrjetit shpërndarës 20 kVTM/TU në agjencinë e Elbasanit</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318,351,662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318,351,662 </w:t>
            </w:r>
          </w:p>
        </w:tc>
        <w:tc>
          <w:tcPr>
            <w:tcW w:w="17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shd w:val="clear" w:color="auto" w:fill="FFFFFF"/>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VI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Ndërtim/rikonstruksion kabinash elektrike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918,662,433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500,000,000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418,662,433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rPr>
                <w:rFonts w:ascii="Garamond" w:hAnsi="Garamond"/>
                <w:b/>
                <w:sz w:val="16"/>
                <w:szCs w:val="16"/>
                <w:lang w:val="sq-AL"/>
              </w:rPr>
            </w:pP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rrjeti TM 20 kV ( 8 lote)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rPr>
                <w:rFonts w:ascii="Garamond" w:hAnsi="Garamond"/>
                <w:sz w:val="16"/>
                <w:szCs w:val="16"/>
                <w:lang w:val="sq-AL"/>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i kabinave elektrike (ndërtimor dhe elektrik)</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250,000,000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250,000,000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rPr>
                <w:rFonts w:ascii="Garamond" w:hAnsi="Garamond"/>
                <w:sz w:val="16"/>
                <w:szCs w:val="16"/>
                <w:lang w:val="sq-AL"/>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lastRenderedPageBreak/>
              <w:t>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Ndërtimi i zyrave të rajonit Durrës</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Blerje transformatorësh</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418,662,433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 </w:t>
            </w:r>
          </w:p>
        </w:tc>
        <w:tc>
          <w:tcPr>
            <w:tcW w:w="1710" w:type="dxa"/>
            <w:tcBorders>
              <w:top w:val="single" w:sz="8" w:space="0" w:color="auto"/>
              <w:left w:val="single" w:sz="4" w:space="0" w:color="auto"/>
              <w:bottom w:val="single" w:sz="8" w:space="0" w:color="auto"/>
              <w:right w:val="single" w:sz="4" w:space="0" w:color="auto"/>
            </w:tcBorders>
            <w:shd w:val="clear" w:color="auto" w:fill="FFFF00"/>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418,662,433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rPr>
                <w:rFonts w:ascii="Garamond" w:hAnsi="Garamond"/>
                <w:sz w:val="16"/>
                <w:szCs w:val="16"/>
                <w:lang w:val="sq-AL"/>
              </w:rPr>
            </w:pP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VII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INVESTIMET PRIORITARE (RRJET TU - ABC LINES)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1,059,205,517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1,059,205,517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rPr>
                <w:rFonts w:ascii="Garamond" w:hAnsi="Garamond"/>
                <w:b/>
                <w:sz w:val="16"/>
                <w:szCs w:val="16"/>
                <w:lang w:val="sq-AL"/>
              </w:rPr>
            </w:pP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ind w:firstLine="0"/>
              <w:jc w:val="left"/>
              <w:rPr>
                <w:rFonts w:asciiTheme="minorHAnsi" w:eastAsiaTheme="minorHAnsi" w:hAnsiTheme="minorHAnsi" w:cstheme="minorBidi"/>
                <w:sz w:val="20"/>
                <w:szCs w:val="20"/>
              </w:rPr>
            </w:pPr>
          </w:p>
        </w:tc>
      </w:tr>
      <w:tr w:rsidR="00E07F15" w:rsidTr="00E07F15">
        <w:trPr>
          <w:trHeight w:val="390"/>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i fiderit të ri n/st. Mifol për zonën Novoselë–Akerni–Bishan, si dhe rrjet TU me ABC</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66,302,329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66,302,329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6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 rrjeti TU me kabllo ABC në zonën e Peqinit (lista analitike mars 2017)</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89,592,613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89,592,613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246"/>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Miratim investimi “Rikonstruksion rrjeti TU me kabllo ABC në kabinën Bulkar Sipër”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2,900,208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2,900,208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426"/>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Ndërtim linje TU me kabllo me vetëmbajtje ABC të kabinave “B5”, “B6”, “B7”, “B8”, “B9” të fiderit F-17, n/st. Kashar Tiranë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11,250,000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11,250,000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center"/>
            <w:hideMark/>
          </w:tcPr>
          <w:p w:rsidR="00E07F15" w:rsidRDefault="00E07F15">
            <w:pPr>
              <w:spacing w:after="0" w:line="240" w:lineRule="auto"/>
              <w:ind w:left="288" w:firstLine="0"/>
              <w:jc w:val="center"/>
              <w:rPr>
                <w:rFonts w:ascii="Garamond" w:hAnsi="Garamond"/>
                <w:sz w:val="16"/>
                <w:szCs w:val="16"/>
                <w:lang w:val="sq-AL"/>
              </w:rPr>
            </w:pPr>
            <w:r>
              <w:rPr>
                <w:rFonts w:ascii="Garamond" w:hAnsi="Garamond"/>
                <w:sz w:val="16"/>
                <w:szCs w:val="16"/>
                <w:lang w:val="sq-AL"/>
              </w:rPr>
              <w:t>x</w:t>
            </w:r>
          </w:p>
        </w:tc>
      </w:tr>
      <w:tr w:rsidR="00E07F15" w:rsidTr="00E07F15">
        <w:trPr>
          <w:trHeight w:val="448"/>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5</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linje TU me kabllo me vetëmbajtje ABC të disa segmenteve të kabinave K-4, K-6, K-7, të fiderit A20 të n/stacionit Rajonal Tiranë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830,000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830,000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6</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rrjeti TU 0.4 kV në rajonin Tiranë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350,000,000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350,000,000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7</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rrjeti TU 0.4 kV (lista analitike mars 2017)</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138,330,367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138,330,367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8</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rrjeti TU 0.4 kV në rajonin Shkodër</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240,000,000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240,000,000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9</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Ndërtim rrjeti TU 0.4 kV në rajonin Lezhë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160,000,000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160,000,000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VIII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Teknologji monitorimi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570,914,990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376,936,514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193,978,476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Instalimi, montimi i sistemit të kontrollit të rrjetit të Vlorës (faza e parë)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26,936,514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26,936,514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Investimi për sistemin SCADA</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Automatizimi i komandimit në distancë (RTU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150,000,000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Investime të sistemin </w:t>
            </w:r>
            <w:r>
              <w:rPr>
                <w:rFonts w:ascii="Garamond" w:hAnsi="Garamond"/>
                <w:i/>
                <w:sz w:val="16"/>
                <w:szCs w:val="16"/>
                <w:lang w:val="sq-AL"/>
              </w:rPr>
              <w:t>Billing</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193,978,476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 </w:t>
            </w:r>
          </w:p>
        </w:tc>
        <w:tc>
          <w:tcPr>
            <w:tcW w:w="1710" w:type="dxa"/>
            <w:tcBorders>
              <w:top w:val="single" w:sz="8" w:space="0" w:color="auto"/>
              <w:left w:val="single" w:sz="4" w:space="0" w:color="auto"/>
              <w:bottom w:val="single" w:sz="8" w:space="0" w:color="auto"/>
              <w:right w:val="single" w:sz="4" w:space="0" w:color="auto"/>
            </w:tcBorders>
            <w:shd w:val="clear" w:color="auto" w:fill="FFFF00"/>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193,978,476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IX</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Investime në matje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1,380,000,000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1,380,000,000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35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Investimi në matjen e bilancit në tensionin e ulët të kabinave dhe MDM (n/stacioni Shkodra 1)</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980,000,000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980,000,000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x</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Matës bilanci në kabinë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 xml:space="preserve">Blerje matësish për konsum të energjisë + materiale ndihmëse </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200,000,000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X</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Vlera 10% që do të paguhet nga OSHEE-ja për investimet e Bankës Botërore</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179,201,439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179,201,439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Vlera për investimet në rrjet</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103,022,215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103,022,215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Vlera për investimet e komponentit të dytë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76,179,224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76,179,224 </w:t>
            </w:r>
          </w:p>
        </w:tc>
        <w:tc>
          <w:tcPr>
            <w:tcW w:w="1710" w:type="dxa"/>
            <w:tcBorders>
              <w:top w:val="single" w:sz="8" w:space="0" w:color="auto"/>
              <w:left w:val="single" w:sz="4" w:space="0" w:color="auto"/>
              <w:bottom w:val="single" w:sz="8" w:space="0" w:color="auto"/>
              <w:right w:val="single" w:sz="4" w:space="0" w:color="auto"/>
            </w:tcBorders>
            <w:noWrap/>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noWrap/>
            <w:vAlign w:val="bottom"/>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XI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Kostoja lokale për investimet e Bankës Botërore</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1,347,314,549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1,347,314,549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Vlera për investimet në rrjet</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647,314,549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647,314,549 </w:t>
            </w:r>
          </w:p>
        </w:tc>
        <w:tc>
          <w:tcPr>
            <w:tcW w:w="17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Vlera për investimet e komponentit të dytë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700,000,000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700,000,000 </w:t>
            </w:r>
          </w:p>
        </w:tc>
        <w:tc>
          <w:tcPr>
            <w:tcW w:w="17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309"/>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2.1</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Blerje ura lidhëse kabllore TR-Panel TU, materiale, aksesore nga OSHEE-ja për 16659 kabina elektrike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212,318,338 </w:t>
            </w:r>
          </w:p>
        </w:tc>
        <w:tc>
          <w:tcPr>
            <w:tcW w:w="17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2.2</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Instalimi i zërave më sipër + punime civile për rikonstruksionin e kabinave</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254,888,593 </w:t>
            </w:r>
          </w:p>
        </w:tc>
        <w:tc>
          <w:tcPr>
            <w:tcW w:w="17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2.3</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Rikonstruksioni i n/stacionit Jagodinë (faza e parë)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36,000,000 </w:t>
            </w:r>
          </w:p>
        </w:tc>
        <w:tc>
          <w:tcPr>
            <w:tcW w:w="17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vAlign w:val="center"/>
            <w:hideMark/>
          </w:tcPr>
          <w:p w:rsidR="00E07F15" w:rsidRDefault="00E07F15">
            <w:pPr>
              <w:widowControl w:val="0"/>
              <w:spacing w:after="0" w:line="240" w:lineRule="auto"/>
              <w:ind w:firstLine="0"/>
              <w:jc w:val="right"/>
              <w:rPr>
                <w:rFonts w:ascii="Garamond" w:hAnsi="Garamond"/>
                <w:sz w:val="16"/>
                <w:szCs w:val="16"/>
                <w:lang w:val="sq-AL"/>
              </w:rPr>
            </w:pPr>
            <w:r>
              <w:rPr>
                <w:rFonts w:ascii="Garamond" w:hAnsi="Garamond"/>
                <w:sz w:val="16"/>
                <w:szCs w:val="16"/>
                <w:lang w:val="sq-AL"/>
              </w:rPr>
              <w:t>2.4</w:t>
            </w:r>
          </w:p>
        </w:tc>
        <w:tc>
          <w:tcPr>
            <w:tcW w:w="576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firstLine="0"/>
              <w:rPr>
                <w:rFonts w:ascii="Garamond" w:hAnsi="Garamond"/>
                <w:sz w:val="16"/>
                <w:szCs w:val="16"/>
                <w:lang w:val="sq-AL"/>
              </w:rPr>
            </w:pPr>
            <w:r>
              <w:rPr>
                <w:rFonts w:ascii="Garamond" w:hAnsi="Garamond"/>
                <w:sz w:val="16"/>
                <w:szCs w:val="16"/>
                <w:lang w:val="sq-AL"/>
              </w:rPr>
              <w:t>Rrjet TU me përcjellës ABC në Tiranë</w:t>
            </w:r>
          </w:p>
        </w:tc>
        <w:tc>
          <w:tcPr>
            <w:tcW w:w="16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xml:space="preserve"> 196,793,069 </w:t>
            </w:r>
          </w:p>
        </w:tc>
        <w:tc>
          <w:tcPr>
            <w:tcW w:w="17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jc w:val="right"/>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vAlign w:val="center"/>
            <w:hideMark/>
          </w:tcPr>
          <w:p w:rsidR="00E07F15" w:rsidRDefault="00E07F15">
            <w:pPr>
              <w:spacing w:after="0" w:line="240" w:lineRule="auto"/>
              <w:ind w:left="288" w:firstLine="0"/>
              <w:rPr>
                <w:rFonts w:ascii="Garamond" w:hAnsi="Garamond"/>
                <w:sz w:val="16"/>
                <w:szCs w:val="16"/>
                <w:lang w:val="sq-AL"/>
              </w:rPr>
            </w:pPr>
            <w:r>
              <w:rPr>
                <w:rFonts w:ascii="Garamond" w:hAnsi="Garamond"/>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XII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Oponencë, supervizion, kolaudim</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XIII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Projektime n/stacionesh</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80,000,000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XIV</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Vlere e parashikuar për shpronësim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345"/>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t>XV</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Studime me të tretë për marrjen e lejeve të ndërtimit (topografik, gjeologjik, arkeologjik, mjedisor)</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10,000,000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24"/>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widowControl w:val="0"/>
              <w:spacing w:after="0" w:line="240" w:lineRule="auto"/>
              <w:ind w:firstLine="0"/>
              <w:jc w:val="right"/>
              <w:rPr>
                <w:rFonts w:ascii="Garamond" w:hAnsi="Garamond"/>
                <w:b/>
                <w:sz w:val="16"/>
                <w:szCs w:val="16"/>
                <w:lang w:val="sq-AL"/>
              </w:rPr>
            </w:pPr>
            <w:r>
              <w:rPr>
                <w:rFonts w:ascii="Garamond" w:hAnsi="Garamond"/>
                <w:b/>
                <w:sz w:val="16"/>
                <w:szCs w:val="16"/>
                <w:lang w:val="sq-AL"/>
              </w:rPr>
              <w:lastRenderedPageBreak/>
              <w:t>XVI</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rPr>
                <w:rFonts w:ascii="Garamond" w:hAnsi="Garamond"/>
                <w:b/>
                <w:sz w:val="16"/>
                <w:szCs w:val="16"/>
                <w:lang w:val="sq-AL"/>
              </w:rPr>
            </w:pPr>
            <w:r>
              <w:rPr>
                <w:rFonts w:ascii="Garamond" w:hAnsi="Garamond"/>
                <w:b/>
                <w:sz w:val="16"/>
                <w:szCs w:val="16"/>
                <w:lang w:val="sq-AL"/>
              </w:rPr>
              <w:t xml:space="preserve">Programe inxhinierike </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xml:space="preserve"> 20,000,000 </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r w:rsidR="00E07F15" w:rsidTr="00E07F15">
        <w:trPr>
          <w:trHeight w:val="239"/>
          <w:jc w:val="center"/>
        </w:trPr>
        <w:tc>
          <w:tcPr>
            <w:tcW w:w="648" w:type="dxa"/>
            <w:tcBorders>
              <w:top w:val="single" w:sz="8" w:space="0" w:color="auto"/>
              <w:left w:val="single" w:sz="8"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 </w:t>
            </w:r>
          </w:p>
        </w:tc>
        <w:tc>
          <w:tcPr>
            <w:tcW w:w="576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firstLine="0"/>
              <w:jc w:val="center"/>
              <w:rPr>
                <w:rFonts w:ascii="Garamond" w:hAnsi="Garamond"/>
                <w:b/>
                <w:sz w:val="16"/>
                <w:szCs w:val="16"/>
                <w:lang w:val="sq-AL"/>
              </w:rPr>
            </w:pPr>
            <w:r>
              <w:rPr>
                <w:rFonts w:ascii="Garamond" w:hAnsi="Garamond"/>
                <w:b/>
                <w:sz w:val="16"/>
                <w:szCs w:val="16"/>
                <w:lang w:val="sq-AL"/>
              </w:rPr>
              <w:t>TOTALI</w:t>
            </w:r>
          </w:p>
        </w:tc>
        <w:tc>
          <w:tcPr>
            <w:tcW w:w="16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10,671,304,072</w:t>
            </w:r>
          </w:p>
        </w:tc>
        <w:tc>
          <w:tcPr>
            <w:tcW w:w="18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8,757,419,274</w:t>
            </w:r>
          </w:p>
        </w:tc>
        <w:tc>
          <w:tcPr>
            <w:tcW w:w="17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jc w:val="right"/>
              <w:rPr>
                <w:rFonts w:ascii="Garamond" w:hAnsi="Garamond"/>
                <w:b/>
                <w:sz w:val="16"/>
                <w:szCs w:val="16"/>
                <w:lang w:val="sq-AL"/>
              </w:rPr>
            </w:pPr>
            <w:r>
              <w:rPr>
                <w:rFonts w:ascii="Garamond" w:hAnsi="Garamond"/>
                <w:b/>
                <w:sz w:val="16"/>
                <w:szCs w:val="16"/>
                <w:lang w:val="sq-AL"/>
              </w:rPr>
              <w:t>2,043,884,798</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90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2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810" w:type="dxa"/>
            <w:tcBorders>
              <w:top w:val="single" w:sz="8" w:space="0" w:color="auto"/>
              <w:left w:val="single" w:sz="4" w:space="0" w:color="auto"/>
              <w:bottom w:val="single" w:sz="8" w:space="0" w:color="auto"/>
              <w:right w:val="single" w:sz="4"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c>
          <w:tcPr>
            <w:tcW w:w="748" w:type="dxa"/>
            <w:tcBorders>
              <w:top w:val="single" w:sz="8" w:space="0" w:color="auto"/>
              <w:left w:val="single" w:sz="4" w:space="0" w:color="auto"/>
              <w:bottom w:val="single" w:sz="8" w:space="0" w:color="auto"/>
              <w:right w:val="single" w:sz="8" w:space="0" w:color="auto"/>
            </w:tcBorders>
            <w:shd w:val="clear" w:color="auto" w:fill="FCD5B4"/>
            <w:vAlign w:val="center"/>
            <w:hideMark/>
          </w:tcPr>
          <w:p w:rsidR="00E07F15" w:rsidRDefault="00E07F15">
            <w:pPr>
              <w:spacing w:after="0" w:line="240" w:lineRule="auto"/>
              <w:ind w:left="288" w:firstLine="0"/>
              <w:rPr>
                <w:rFonts w:ascii="Garamond" w:hAnsi="Garamond"/>
                <w:b/>
                <w:sz w:val="16"/>
                <w:szCs w:val="16"/>
                <w:lang w:val="sq-AL"/>
              </w:rPr>
            </w:pPr>
            <w:r>
              <w:rPr>
                <w:rFonts w:ascii="Garamond" w:hAnsi="Garamond"/>
                <w:b/>
                <w:sz w:val="16"/>
                <w:szCs w:val="16"/>
                <w:lang w:val="sq-AL"/>
              </w:rPr>
              <w:t> </w:t>
            </w:r>
          </w:p>
        </w:tc>
      </w:tr>
    </w:tbl>
    <w:p w:rsidR="00E07F15" w:rsidRDefault="00E07F15" w:rsidP="00E07F15">
      <w:pPr>
        <w:pStyle w:val="NeniTitull"/>
        <w:ind w:firstLine="288"/>
        <w:rPr>
          <w:lang w:val="sq-AL"/>
        </w:rPr>
      </w:pPr>
    </w:p>
    <w:p w:rsidR="00E07F15" w:rsidRDefault="00E07F15" w:rsidP="00E07F15">
      <w:pPr>
        <w:spacing w:after="0" w:line="240" w:lineRule="auto"/>
        <w:ind w:firstLine="0"/>
        <w:jc w:val="left"/>
        <w:rPr>
          <w:rFonts w:ascii="Garamond" w:eastAsia="MS Mincho" w:hAnsi="Garamond" w:cs="CG Times"/>
          <w:b/>
          <w:bCs/>
          <w:sz w:val="24"/>
          <w:lang w:val="sq-AL"/>
        </w:rPr>
        <w:sectPr w:rsidR="00E07F15" w:rsidSect="00E07F15">
          <w:type w:val="continuous"/>
          <w:pgSz w:w="16840" w:h="11907" w:orient="landscape"/>
          <w:pgMar w:top="1138" w:right="720" w:bottom="1138" w:left="720" w:header="850" w:footer="850" w:gutter="0"/>
          <w:cols w:space="720"/>
        </w:sectPr>
      </w:pPr>
    </w:p>
    <w:p w:rsidR="000C0FBC" w:rsidRDefault="000C0FBC" w:rsidP="00E07F15">
      <w:bookmarkStart w:id="0" w:name="_GoBack"/>
      <w:bookmarkEnd w:id="0"/>
    </w:p>
    <w:sectPr w:rsidR="000C0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5"/>
  </w:num>
  <w:num w:numId="20">
    <w:abstractNumId w:val="17"/>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4FB"/>
    <w:rsid w:val="000C0FBC"/>
    <w:rsid w:val="004A54FB"/>
    <w:rsid w:val="00E07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0630D-2A25-4739-A800-BAEEA5AF5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F1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E07F15"/>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E07F15"/>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E07F15"/>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E07F15"/>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E07F15"/>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E07F15"/>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E07F15"/>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E07F15"/>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07F1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E07F1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E07F1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E07F1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E07F1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E07F1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E07F1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E07F15"/>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E07F1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07F15"/>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E07F15"/>
    <w:rPr>
      <w:color w:val="0000FF"/>
      <w:u w:val="single"/>
    </w:rPr>
  </w:style>
  <w:style w:type="character" w:styleId="FollowedHyperlink">
    <w:name w:val="FollowedHyperlink"/>
    <w:uiPriority w:val="99"/>
    <w:semiHidden/>
    <w:unhideWhenUsed/>
    <w:rsid w:val="00E07F15"/>
    <w:rPr>
      <w:color w:val="800080"/>
      <w:u w:val="single"/>
    </w:rPr>
  </w:style>
  <w:style w:type="paragraph" w:styleId="HTMLAddress">
    <w:name w:val="HTML Address"/>
    <w:basedOn w:val="Normal"/>
    <w:link w:val="HTMLAddressChar"/>
    <w:semiHidden/>
    <w:unhideWhenUsed/>
    <w:rsid w:val="00E07F1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07F15"/>
    <w:rPr>
      <w:rFonts w:ascii="Tahoma" w:eastAsia="Times New Roman" w:hAnsi="Tahoma" w:cs="Times New Roman"/>
      <w:i/>
      <w:iCs/>
      <w:lang w:val="de-AT" w:eastAsia="de-DE"/>
    </w:rPr>
  </w:style>
  <w:style w:type="character" w:styleId="HTMLCode">
    <w:name w:val="HTML Code"/>
    <w:semiHidden/>
    <w:unhideWhenUsed/>
    <w:rsid w:val="00E07F15"/>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E07F15"/>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E07F1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E07F15"/>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E07F15"/>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E07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07F15"/>
    <w:rPr>
      <w:rFonts w:ascii="Courier New" w:eastAsia="Times New Roman" w:hAnsi="Courier New" w:cs="Times New Roman"/>
      <w:sz w:val="20"/>
      <w:lang w:val="de-AT" w:eastAsia="de-DE"/>
    </w:rPr>
  </w:style>
  <w:style w:type="character" w:styleId="HTMLSample">
    <w:name w:val="HTML Sample"/>
    <w:semiHidden/>
    <w:unhideWhenUsed/>
    <w:rsid w:val="00E07F15"/>
    <w:rPr>
      <w:rFonts w:ascii="Courier New" w:eastAsia="Times New Roman" w:hAnsi="Courier New" w:cs="Courier New" w:hint="default"/>
    </w:rPr>
  </w:style>
  <w:style w:type="character" w:styleId="HTMLTypewriter">
    <w:name w:val="HTML Typewriter"/>
    <w:semiHidden/>
    <w:unhideWhenUsed/>
    <w:rsid w:val="00E07F15"/>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E07F15"/>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E07F1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E07F15"/>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E07F15"/>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E07F15"/>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E07F15"/>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E07F15"/>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E07F15"/>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E07F15"/>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E07F15"/>
    <w:rPr>
      <w:b/>
      <w:bCs/>
      <w:lang w:val="en-AU" w:eastAsia="en-US" w:bidi="ar-SA"/>
    </w:rPr>
  </w:style>
  <w:style w:type="character" w:customStyle="1" w:styleId="HeaderChar">
    <w:name w:val="Header Char"/>
    <w:basedOn w:val="DefaultParagraphFont"/>
    <w:link w:val="Header"/>
    <w:uiPriority w:val="99"/>
    <w:semiHidden/>
    <w:locked/>
    <w:rsid w:val="00E07F15"/>
    <w:rPr>
      <w:rFonts w:ascii="Calibri" w:eastAsia="Calibri" w:hAnsi="Calibri" w:cs="Times New Roman"/>
    </w:rPr>
  </w:style>
  <w:style w:type="character" w:customStyle="1" w:styleId="FooterChar">
    <w:name w:val="Footer Char"/>
    <w:basedOn w:val="DefaultParagraphFont"/>
    <w:link w:val="Footer"/>
    <w:uiPriority w:val="99"/>
    <w:semiHidden/>
    <w:locked/>
    <w:rsid w:val="00E07F15"/>
    <w:rPr>
      <w:rFonts w:ascii="Calibri" w:eastAsia="Calibri" w:hAnsi="Calibri" w:cs="Times New Roman"/>
    </w:rPr>
  </w:style>
  <w:style w:type="paragraph" w:styleId="Index1">
    <w:name w:val="index 1"/>
    <w:basedOn w:val="Normal"/>
    <w:next w:val="Normal"/>
    <w:autoRedefine/>
    <w:semiHidden/>
    <w:unhideWhenUsed/>
    <w:rsid w:val="00E07F15"/>
    <w:pPr>
      <w:spacing w:after="0" w:line="240" w:lineRule="auto"/>
      <w:ind w:left="220" w:hanging="220"/>
    </w:pPr>
  </w:style>
  <w:style w:type="character" w:customStyle="1" w:styleId="CaptionChar">
    <w:name w:val="Caption Char"/>
    <w:link w:val="Caption"/>
    <w:semiHidden/>
    <w:locked/>
    <w:rsid w:val="00E07F15"/>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E07F15"/>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E07F15"/>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E07F15"/>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E07F15"/>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E07F15"/>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E07F15"/>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E07F15"/>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E07F15"/>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E07F15"/>
    <w:rPr>
      <w:rFonts w:ascii="Calibri" w:eastAsia="Calibri" w:hAnsi="Calibri" w:cs="Times New Roman"/>
    </w:rPr>
  </w:style>
  <w:style w:type="character" w:customStyle="1" w:styleId="MessageHeaderChar">
    <w:name w:val="Message Header Char"/>
    <w:basedOn w:val="DefaultParagraphFont"/>
    <w:link w:val="MessageHeader"/>
    <w:semiHidden/>
    <w:locked/>
    <w:rsid w:val="00E07F15"/>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E07F15"/>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E07F15"/>
    <w:rPr>
      <w:rFonts w:ascii="Tahoma" w:eastAsia="Times New Roman" w:hAnsi="Tahoma" w:cs="Times New Roman"/>
      <w:lang w:val="de-AT" w:eastAsia="de-DE"/>
    </w:rPr>
  </w:style>
  <w:style w:type="character" w:customStyle="1" w:styleId="DateChar">
    <w:name w:val="Date Char"/>
    <w:basedOn w:val="DefaultParagraphFont"/>
    <w:link w:val="Date"/>
    <w:semiHidden/>
    <w:locked/>
    <w:rsid w:val="00E07F15"/>
    <w:rPr>
      <w:rFonts w:ascii="Tahoma" w:eastAsia="Times New Roman" w:hAnsi="Tahoma" w:cs="Times New Roman"/>
      <w:lang w:val="de-AT" w:eastAsia="de-DE"/>
    </w:rPr>
  </w:style>
  <w:style w:type="paragraph" w:styleId="BodyText">
    <w:name w:val="Body Text"/>
    <w:basedOn w:val="Normal"/>
    <w:link w:val="BodyTextChar"/>
    <w:semiHidden/>
    <w:unhideWhenUsed/>
    <w:qFormat/>
    <w:rsid w:val="00E07F15"/>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E07F15"/>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E07F15"/>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E07F15"/>
    <w:pPr>
      <w:spacing w:after="120"/>
      <w:ind w:left="360"/>
    </w:pPr>
  </w:style>
  <w:style w:type="character" w:customStyle="1" w:styleId="BodyTextIndentChar1">
    <w:name w:val="Body Text Indent Char1"/>
    <w:basedOn w:val="DefaultParagraphFont"/>
    <w:semiHidden/>
    <w:rsid w:val="00E07F15"/>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E07F15"/>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E07F15"/>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E07F15"/>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E07F15"/>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E07F15"/>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E07F15"/>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E07F15"/>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E07F15"/>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E07F15"/>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E07F15"/>
    <w:rPr>
      <w:rFonts w:ascii="Tahoma" w:eastAsia="Calibri" w:hAnsi="Tahoma" w:cs="Tahoma"/>
      <w:sz w:val="16"/>
      <w:szCs w:val="16"/>
    </w:rPr>
  </w:style>
  <w:style w:type="character" w:customStyle="1" w:styleId="NoSpacingChar">
    <w:name w:val="No Spacing Char"/>
    <w:basedOn w:val="DefaultParagraphFont"/>
    <w:link w:val="NoSpacing"/>
    <w:uiPriority w:val="1"/>
    <w:locked/>
    <w:rsid w:val="00E07F15"/>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E07F15"/>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E07F15"/>
    <w:pPr>
      <w:ind w:left="720" w:firstLine="0"/>
      <w:contextualSpacing/>
      <w:jc w:val="left"/>
    </w:pPr>
    <w:rPr>
      <w:rFonts w:eastAsia="Times New Roman"/>
    </w:rPr>
  </w:style>
  <w:style w:type="character" w:customStyle="1" w:styleId="AktiChar">
    <w:name w:val="Akti Char"/>
    <w:basedOn w:val="DefaultParagraphFont"/>
    <w:link w:val="Akti"/>
    <w:locked/>
    <w:rsid w:val="00E07F15"/>
    <w:rPr>
      <w:rFonts w:ascii="Garamond" w:eastAsia="MS Mincho" w:hAnsi="Garamond" w:cs="CG Times"/>
      <w:b/>
      <w:bCs/>
      <w:caps/>
      <w:color w:val="000000"/>
      <w:sz w:val="24"/>
      <w:lang w:val="en-GB"/>
    </w:rPr>
  </w:style>
  <w:style w:type="paragraph" w:customStyle="1" w:styleId="Akti">
    <w:name w:val="Akti"/>
    <w:link w:val="AktiChar"/>
    <w:qFormat/>
    <w:rsid w:val="00E07F15"/>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E07F15"/>
    <w:rPr>
      <w:rFonts w:ascii="Garamond" w:eastAsia="MS Mincho" w:hAnsi="Garamond" w:cs="CG Times"/>
      <w:b/>
      <w:bCs/>
      <w:sz w:val="24"/>
      <w:lang w:val="en-GB"/>
    </w:rPr>
  </w:style>
  <w:style w:type="paragraph" w:customStyle="1" w:styleId="NumriData">
    <w:name w:val="Numri_Data"/>
    <w:next w:val="Normal"/>
    <w:link w:val="NumriDataChar"/>
    <w:qFormat/>
    <w:rsid w:val="00E07F15"/>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E07F15"/>
    <w:rPr>
      <w:rFonts w:ascii="Garamond" w:eastAsia="MS Mincho" w:hAnsi="Garamond" w:cs="CG Times"/>
      <w:sz w:val="24"/>
    </w:rPr>
  </w:style>
  <w:style w:type="paragraph" w:customStyle="1" w:styleId="Paragrafi">
    <w:name w:val="Paragrafi"/>
    <w:link w:val="ParagrafiChar"/>
    <w:qFormat/>
    <w:rsid w:val="00E07F15"/>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E07F15"/>
    <w:rPr>
      <w:rFonts w:ascii="Garamond" w:eastAsia="MS Mincho" w:hAnsi="Garamond" w:cs="CG Times"/>
      <w:b/>
      <w:bCs/>
      <w:caps/>
      <w:sz w:val="24"/>
      <w:lang w:val="en-GB"/>
    </w:rPr>
  </w:style>
  <w:style w:type="paragraph" w:customStyle="1" w:styleId="Titulli">
    <w:name w:val="Titulli"/>
    <w:next w:val="Normal"/>
    <w:link w:val="TitulliChar"/>
    <w:qFormat/>
    <w:rsid w:val="00E07F1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E07F15"/>
    <w:rPr>
      <w:rFonts w:ascii="Garamond" w:eastAsia="MS Mincho" w:hAnsi="Garamond" w:cs="CG Times"/>
      <w:sz w:val="24"/>
      <w:lang w:val="en-GB"/>
    </w:rPr>
  </w:style>
  <w:style w:type="paragraph" w:customStyle="1" w:styleId="NeniNr">
    <w:name w:val="Neni_Nr"/>
    <w:next w:val="Normal"/>
    <w:link w:val="NeniNrChar"/>
    <w:qFormat/>
    <w:rsid w:val="00E07F15"/>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E07F15"/>
    <w:rPr>
      <w:rFonts w:ascii="Garamond" w:eastAsia="MS Mincho" w:hAnsi="Garamond" w:cs="CG Times"/>
      <w:b/>
      <w:bCs/>
      <w:sz w:val="24"/>
      <w:lang w:val="en-GB"/>
    </w:rPr>
  </w:style>
  <w:style w:type="paragraph" w:customStyle="1" w:styleId="NeniTitull">
    <w:name w:val="Neni_Titull"/>
    <w:next w:val="Normal"/>
    <w:link w:val="NeniTitullChar"/>
    <w:qFormat/>
    <w:rsid w:val="00E07F1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E07F15"/>
    <w:rPr>
      <w:rFonts w:ascii="Garamond" w:eastAsia="MS Mincho" w:hAnsi="Garamond" w:cs="CG Times"/>
      <w:caps/>
      <w:sz w:val="24"/>
      <w:lang w:val="en-GB"/>
    </w:rPr>
  </w:style>
  <w:style w:type="paragraph" w:customStyle="1" w:styleId="Autoriteti">
    <w:name w:val="Autoriteti"/>
    <w:next w:val="Normal"/>
    <w:link w:val="AutoritetiChar"/>
    <w:qFormat/>
    <w:rsid w:val="00E07F1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E07F15"/>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E07F15"/>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E07F15"/>
    <w:pPr>
      <w:ind w:firstLine="0"/>
      <w:jc w:val="center"/>
    </w:pPr>
    <w:rPr>
      <w:caps/>
      <w:szCs w:val="24"/>
    </w:rPr>
  </w:style>
  <w:style w:type="paragraph" w:customStyle="1" w:styleId="Vendosi">
    <w:name w:val="Vendosi"/>
    <w:basedOn w:val="Titull-Titull"/>
    <w:uiPriority w:val="99"/>
    <w:qFormat/>
    <w:rsid w:val="00E07F15"/>
  </w:style>
  <w:style w:type="paragraph" w:customStyle="1" w:styleId="Hapesira7">
    <w:name w:val="Hapesira 7"/>
    <w:basedOn w:val="Paragrafi"/>
    <w:uiPriority w:val="99"/>
    <w:qFormat/>
    <w:rsid w:val="00E07F15"/>
    <w:rPr>
      <w:sz w:val="14"/>
      <w:szCs w:val="24"/>
    </w:rPr>
  </w:style>
  <w:style w:type="character" w:customStyle="1" w:styleId="Style1Char">
    <w:name w:val="Style1 Char"/>
    <w:link w:val="Style1"/>
    <w:locked/>
    <w:rsid w:val="00E07F15"/>
    <w:rPr>
      <w:rFonts w:ascii="CG Times" w:eastAsia="MS Mincho" w:hAnsi="CG Times" w:cs="CG Times"/>
      <w:b/>
      <w:bCs/>
      <w:caps/>
      <w:color w:val="000000"/>
      <w:sz w:val="21"/>
      <w:lang w:val="en-GB"/>
    </w:rPr>
  </w:style>
  <w:style w:type="paragraph" w:customStyle="1" w:styleId="Style1">
    <w:name w:val="Style1"/>
    <w:basedOn w:val="Akti"/>
    <w:link w:val="Style1Char"/>
    <w:qFormat/>
    <w:rsid w:val="00E07F15"/>
    <w:rPr>
      <w:rFonts w:ascii="CG Times" w:hAnsi="CG Times"/>
      <w:sz w:val="21"/>
    </w:rPr>
  </w:style>
  <w:style w:type="paragraph" w:customStyle="1" w:styleId="ADDRESS">
    <w:name w:val="ADDRESS"/>
    <w:basedOn w:val="Normal"/>
    <w:uiPriority w:val="99"/>
    <w:qFormat/>
    <w:rsid w:val="00E07F15"/>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E07F15"/>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E07F15"/>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E07F15"/>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E07F1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E07F1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E07F1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E07F1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E07F1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E07F1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E07F1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E07F1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E07F1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E07F1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E07F1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E07F15"/>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E07F1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E07F1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E07F1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E07F1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E07F1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E07F1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E07F1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E07F1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E07F1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E07F1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E07F15"/>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E07F15"/>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E07F1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E07F1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E07F1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E07F1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E07F1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E07F1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E07F1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E07F1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E07F15"/>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E07F15"/>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E07F1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E07F1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E07F1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E07F1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E07F1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E07F1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E07F1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E07F1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E07F15"/>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E07F1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E07F1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E07F1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E07F1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E07F1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E07F1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E07F1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E07F1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E07F1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E07F1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E07F1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E07F1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E07F1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E07F1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E07F1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E07F1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E07F1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E07F1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E07F1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E07F1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E07F1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E07F1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E07F1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E07F1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E07F1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E07F1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E07F1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E07F1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E07F1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E07F1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E07F1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E07F1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E07F1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E07F1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E07F1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E07F1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E07F1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E07F1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E07F1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E07F15"/>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E07F15"/>
    <w:rPr>
      <w:rFonts w:ascii="Times New Roman" w:eastAsia="Calibri" w:hAnsi="Times New Roman" w:cs="Times New Roman"/>
      <w:color w:val="000000"/>
      <w:sz w:val="24"/>
      <w:szCs w:val="24"/>
    </w:rPr>
  </w:style>
  <w:style w:type="paragraph" w:customStyle="1" w:styleId="Default">
    <w:name w:val="Default"/>
    <w:link w:val="DefaultChar"/>
    <w:qFormat/>
    <w:rsid w:val="00E07F1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E07F15"/>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07F15"/>
    <w:rPr>
      <w:sz w:val="24"/>
      <w:lang w:val="en-GB" w:eastAsia="fr-FR"/>
    </w:rPr>
  </w:style>
  <w:style w:type="paragraph" w:customStyle="1" w:styleId="JuPara">
    <w:name w:val="Ju_Para"/>
    <w:aliases w:val="Left,First line:  0 cm,ECHR_Para,Para"/>
    <w:basedOn w:val="Normal"/>
    <w:link w:val="JuParaCar"/>
    <w:qFormat/>
    <w:rsid w:val="00E07F15"/>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E07F15"/>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E07F15"/>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E07F15"/>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E07F15"/>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E07F1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E07F1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E07F1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E07F15"/>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E07F1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E07F1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E07F15"/>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E07F15"/>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E07F15"/>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E07F15"/>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E07F1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E07F15"/>
    <w:rPr>
      <w:b w:val="0"/>
    </w:rPr>
  </w:style>
  <w:style w:type="paragraph" w:customStyle="1" w:styleId="StyleStyle1Bold">
    <w:name w:val="Style Style1 + Bold"/>
    <w:basedOn w:val="Style1"/>
    <w:uiPriority w:val="99"/>
    <w:qFormat/>
    <w:rsid w:val="00E07F1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E07F15"/>
    <w:rPr>
      <w:rFonts w:ascii="EUAlbertina" w:hAnsi="EUAlbertina"/>
      <w:color w:val="auto"/>
    </w:rPr>
  </w:style>
  <w:style w:type="paragraph" w:customStyle="1" w:styleId="CM4">
    <w:name w:val="CM4"/>
    <w:basedOn w:val="Normal"/>
    <w:next w:val="Normal"/>
    <w:uiPriority w:val="99"/>
    <w:qFormat/>
    <w:rsid w:val="00E07F1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E07F15"/>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E07F15"/>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E07F15"/>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E07F15"/>
    <w:rPr>
      <w:rFonts w:ascii="Calibri" w:eastAsia="Times New Roman" w:hAnsi="Calibri" w:cs="Times New Roman"/>
      <w:sz w:val="24"/>
      <w:szCs w:val="24"/>
      <w:lang w:val="en-GB" w:eastAsia="en-GB"/>
    </w:rPr>
  </w:style>
  <w:style w:type="paragraph" w:customStyle="1" w:styleId="Text1">
    <w:name w:val="Text 1"/>
    <w:basedOn w:val="Normal"/>
    <w:link w:val="Text1Char"/>
    <w:qFormat/>
    <w:rsid w:val="00E07F1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E07F15"/>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E07F15"/>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E07F1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E07F1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E07F1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E07F15"/>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E07F15"/>
  </w:style>
  <w:style w:type="paragraph" w:customStyle="1" w:styleId="Point0">
    <w:name w:val="Point 0"/>
    <w:basedOn w:val="Normal"/>
    <w:uiPriority w:val="99"/>
    <w:qFormat/>
    <w:rsid w:val="00E07F15"/>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E07F15"/>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E07F15"/>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E07F15"/>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E07F15"/>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E07F15"/>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E07F15"/>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E07F15"/>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E07F15"/>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E07F15"/>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E07F15"/>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E07F15"/>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E07F1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E07F15"/>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E07F15"/>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E07F15"/>
    <w:rPr>
      <w:rFonts w:ascii="CG Times" w:eastAsia="Times New Roman" w:hAnsi="CG Times" w:cs="Times New Roman"/>
      <w:b/>
      <w:szCs w:val="24"/>
    </w:rPr>
  </w:style>
  <w:style w:type="paragraph" w:customStyle="1" w:styleId="ParagrafiCharCharChar">
    <w:name w:val="Paragrafi Char Char Char"/>
    <w:link w:val="ParagrafiCharCharCharChar"/>
    <w:qFormat/>
    <w:rsid w:val="00E07F15"/>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E07F15"/>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E07F15"/>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E07F15"/>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E07F1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E07F15"/>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E07F15"/>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E07F15"/>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E07F1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E07F15"/>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E07F15"/>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E07F1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E07F15"/>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E07F15"/>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E07F15"/>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E07F15"/>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E07F1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E07F15"/>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E07F15"/>
    <w:pPr>
      <w:tabs>
        <w:tab w:val="left" w:pos="6575"/>
      </w:tabs>
    </w:pPr>
    <w:rPr>
      <w:spacing w:val="-4"/>
    </w:rPr>
  </w:style>
  <w:style w:type="paragraph" w:customStyle="1" w:styleId="Cover1">
    <w:name w:val="Cover1"/>
    <w:basedOn w:val="Normal"/>
    <w:next w:val="Normal"/>
    <w:uiPriority w:val="99"/>
    <w:qFormat/>
    <w:rsid w:val="00E07F1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E07F15"/>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E07F1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E07F15"/>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E07F15"/>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E07F15"/>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E07F15"/>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E07F1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E07F1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E07F1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E07F1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E07F1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E07F1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E07F1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07F15"/>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E07F1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E07F15"/>
    <w:rPr>
      <w:vertAlign w:val="superscript"/>
    </w:rPr>
  </w:style>
  <w:style w:type="paragraph" w:customStyle="1" w:styleId="Char2">
    <w:name w:val="Char2"/>
    <w:basedOn w:val="Normal"/>
    <w:link w:val="FootnoteReference"/>
    <w:uiPriority w:val="99"/>
    <w:qFormat/>
    <w:rsid w:val="00E07F15"/>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E07F15"/>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E07F15"/>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E07F15"/>
    <w:rPr>
      <w:sz w:val="24"/>
    </w:rPr>
  </w:style>
  <w:style w:type="paragraph" w:customStyle="1" w:styleId="xl160">
    <w:name w:val="xl160"/>
    <w:basedOn w:val="Normal"/>
    <w:uiPriority w:val="99"/>
    <w:qFormat/>
    <w:rsid w:val="00E07F15"/>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E07F1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E07F1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E07F1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E07F15"/>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E07F1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E07F1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E07F1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E07F1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E07F1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E07F1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E07F1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E07F1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E07F1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E07F1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E07F1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E07F1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E07F1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E07F1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E07F1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E07F1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E07F1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E07F1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E07F1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E07F15"/>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E07F1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E07F1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E07F1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E07F1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E07F15"/>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E07F1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E07F15"/>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E07F1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E07F1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E07F1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E07F1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E07F1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E07F15"/>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E07F15"/>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E07F1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E07F15"/>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E07F15"/>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E07F15"/>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E07F15"/>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E07F15"/>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E07F15"/>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E07F15"/>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E07F15"/>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E07F15"/>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E07F15"/>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E07F15"/>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E07F15"/>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E07F1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E07F1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E07F15"/>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E07F15"/>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E07F15"/>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E07F1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E07F1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E07F1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E07F1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E07F1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E07F15"/>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E07F15"/>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E07F1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E07F1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E07F1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E07F15"/>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E07F1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E07F1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E07F1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E07F1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E07F1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E07F1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E07F1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E07F1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E07F1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E07F1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E07F1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E07F1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E07F1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E07F1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E07F1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E07F1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E07F1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E07F1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E07F1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E07F1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E07F1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E07F1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E07F1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E07F1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E07F1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E07F1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E07F1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E07F1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E07F1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E07F1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E07F1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E07F1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E07F1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E07F1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E07F1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E07F15"/>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E07F15"/>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E07F1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E07F15"/>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E07F15"/>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E07F1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E07F15"/>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E07F1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E07F1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E07F1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E07F15"/>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E07F1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E07F1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E07F15"/>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E07F15"/>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E07F1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E07F1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E07F1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E07F1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E07F1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E07F1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E07F15"/>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E07F15"/>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E07F15"/>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E07F1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E07F1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E07F1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E07F1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E07F1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E07F1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E07F15"/>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E07F1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E07F1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E07F1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E07F1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E07F1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E07F1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E07F1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E07F1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E07F1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E07F1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E07F1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E07F1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E07F1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E07F1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E07F1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E07F1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E07F1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E07F1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E07F1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E07F1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E07F1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E07F1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E07F1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E07F1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E07F15"/>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E07F1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E07F1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E07F1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E07F1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E07F1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E07F1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E07F1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E07F1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E07F1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E07F1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E07F1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E07F15"/>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E07F15"/>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E07F1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E07F1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E07F1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E07F15"/>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E07F1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E07F15"/>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E07F1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E07F1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E07F15"/>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E07F15"/>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E07F15"/>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E07F15"/>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E07F1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E07F15"/>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E07F15"/>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E07F15"/>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E07F15"/>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E07F15"/>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E07F15"/>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E07F15"/>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E07F15"/>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E07F15"/>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E07F15"/>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E07F15"/>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E07F15"/>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E07F15"/>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E07F15"/>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E07F15"/>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E07F15"/>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E07F15"/>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E07F15"/>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E07F15"/>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E07F15"/>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E07F15"/>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E07F15"/>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E07F15"/>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E07F15"/>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E07F15"/>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E07F15"/>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E07F15"/>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E07F15"/>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E07F15"/>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E07F15"/>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E07F1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E07F15"/>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E07F15"/>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E07F15"/>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E07F15"/>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E07F15"/>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E07F15"/>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E07F15"/>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E07F1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E07F15"/>
    <w:pPr>
      <w:spacing w:before="0"/>
    </w:pPr>
  </w:style>
  <w:style w:type="paragraph" w:customStyle="1" w:styleId="Definition1a">
    <w:name w:val="Definition 1a"/>
    <w:basedOn w:val="Definition"/>
    <w:next w:val="Definition1b"/>
    <w:uiPriority w:val="99"/>
    <w:qFormat/>
    <w:rsid w:val="00E07F15"/>
    <w:pPr>
      <w:keepNext/>
    </w:pPr>
  </w:style>
  <w:style w:type="character" w:customStyle="1" w:styleId="Paragraph1Char">
    <w:name w:val="Paragraph (1) Char"/>
    <w:link w:val="Paragraph1"/>
    <w:locked/>
    <w:rsid w:val="00E07F15"/>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E07F1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E07F1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E07F1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E07F15"/>
    <w:pPr>
      <w:tabs>
        <w:tab w:val="clear" w:pos="2835"/>
      </w:tabs>
      <w:ind w:firstLine="0"/>
    </w:pPr>
  </w:style>
  <w:style w:type="paragraph" w:customStyle="1" w:styleId="Definition3">
    <w:name w:val="Definition 3"/>
    <w:basedOn w:val="Definition2"/>
    <w:uiPriority w:val="99"/>
    <w:qFormat/>
    <w:rsid w:val="00E07F15"/>
    <w:pPr>
      <w:tabs>
        <w:tab w:val="clear" w:pos="3402"/>
      </w:tabs>
      <w:ind w:left="3402"/>
    </w:pPr>
  </w:style>
  <w:style w:type="paragraph" w:customStyle="1" w:styleId="Definition4">
    <w:name w:val="Definition 4"/>
    <w:basedOn w:val="Definition3"/>
    <w:uiPriority w:val="99"/>
    <w:qFormat/>
    <w:rsid w:val="00E07F15"/>
    <w:pPr>
      <w:tabs>
        <w:tab w:val="clear" w:pos="3969"/>
      </w:tabs>
      <w:ind w:left="3969"/>
    </w:pPr>
  </w:style>
  <w:style w:type="paragraph" w:customStyle="1" w:styleId="Paragraphi">
    <w:name w:val="Paragraph (i)"/>
    <w:basedOn w:val="Normal"/>
    <w:uiPriority w:val="99"/>
    <w:qFormat/>
    <w:rsid w:val="00E07F1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E07F15"/>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E07F15"/>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E07F1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E07F1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E07F15"/>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E07F15"/>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E07F15"/>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E07F15"/>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E07F15"/>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E07F15"/>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E07F1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E07F15"/>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E07F15"/>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E07F15"/>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E07F15"/>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E07F15"/>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E07F15"/>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E07F15"/>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E07F15"/>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E07F15"/>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E07F1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E07F15"/>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E07F15"/>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E07F15"/>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E07F15"/>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E07F15"/>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E07F15"/>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E07F15"/>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E07F1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E07F15"/>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E07F15"/>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E07F15"/>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E07F15"/>
    <w:pPr>
      <w:ind w:left="720" w:firstLine="0"/>
      <w:contextualSpacing/>
      <w:jc w:val="left"/>
    </w:pPr>
    <w:rPr>
      <w:rFonts w:eastAsia="Times New Roman" w:hAnsi="Times New Roman"/>
      <w:lang w:val="sq-AL"/>
    </w:rPr>
  </w:style>
  <w:style w:type="paragraph" w:customStyle="1" w:styleId="Body">
    <w:name w:val="Body"/>
    <w:uiPriority w:val="99"/>
    <w:qFormat/>
    <w:rsid w:val="00E07F15"/>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E07F15"/>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E07F15"/>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E07F15"/>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E07F15"/>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E07F15"/>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E07F15"/>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E07F15"/>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E07F15"/>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E07F15"/>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E07F15"/>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E07F15"/>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E07F15"/>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E07F15"/>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E07F15"/>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E07F15"/>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E07F15"/>
    <w:rPr>
      <w:spacing w:val="10"/>
      <w:sz w:val="15"/>
      <w:szCs w:val="15"/>
      <w:shd w:val="clear" w:color="auto" w:fill="FFFFFF"/>
    </w:rPr>
  </w:style>
  <w:style w:type="paragraph" w:customStyle="1" w:styleId="Bodytext350">
    <w:name w:val="Body text (35)"/>
    <w:basedOn w:val="Normal"/>
    <w:link w:val="Bodytext35"/>
    <w:qFormat/>
    <w:rsid w:val="00E07F15"/>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E07F15"/>
    <w:rPr>
      <w:sz w:val="18"/>
      <w:szCs w:val="18"/>
      <w:shd w:val="clear" w:color="auto" w:fill="FFFFFF"/>
    </w:rPr>
  </w:style>
  <w:style w:type="paragraph" w:customStyle="1" w:styleId="Bodytext370">
    <w:name w:val="Body text (37)"/>
    <w:basedOn w:val="Normal"/>
    <w:link w:val="Bodytext37"/>
    <w:qFormat/>
    <w:rsid w:val="00E07F15"/>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E07F15"/>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E07F15"/>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E07F15"/>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E07F15"/>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E07F15"/>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E07F15"/>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E07F15"/>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E07F15"/>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E07F15"/>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E07F15"/>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E07F15"/>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E07F15"/>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E07F15"/>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E07F15"/>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E07F15"/>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E07F15"/>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E07F15"/>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E07F15"/>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E07F15"/>
    <w:pPr>
      <w:numPr>
        <w:ilvl w:val="1"/>
      </w:numPr>
    </w:pPr>
  </w:style>
  <w:style w:type="paragraph" w:customStyle="1" w:styleId="AODocTxtL2">
    <w:name w:val="AODocTxtL2"/>
    <w:basedOn w:val="AODocTxt"/>
    <w:uiPriority w:val="99"/>
    <w:qFormat/>
    <w:rsid w:val="00E07F15"/>
    <w:pPr>
      <w:numPr>
        <w:ilvl w:val="2"/>
      </w:numPr>
    </w:pPr>
  </w:style>
  <w:style w:type="paragraph" w:customStyle="1" w:styleId="AODocTxtL3">
    <w:name w:val="AODocTxtL3"/>
    <w:basedOn w:val="AODocTxt"/>
    <w:uiPriority w:val="99"/>
    <w:qFormat/>
    <w:rsid w:val="00E07F15"/>
    <w:pPr>
      <w:numPr>
        <w:ilvl w:val="3"/>
      </w:numPr>
    </w:pPr>
  </w:style>
  <w:style w:type="paragraph" w:customStyle="1" w:styleId="AODocTxtL4">
    <w:name w:val="AODocTxtL4"/>
    <w:basedOn w:val="AODocTxt"/>
    <w:uiPriority w:val="99"/>
    <w:qFormat/>
    <w:rsid w:val="00E07F15"/>
    <w:pPr>
      <w:numPr>
        <w:ilvl w:val="4"/>
      </w:numPr>
    </w:pPr>
  </w:style>
  <w:style w:type="paragraph" w:customStyle="1" w:styleId="AODocTxtL5">
    <w:name w:val="AODocTxtL5"/>
    <w:basedOn w:val="AODocTxt"/>
    <w:uiPriority w:val="99"/>
    <w:qFormat/>
    <w:rsid w:val="00E07F15"/>
    <w:pPr>
      <w:numPr>
        <w:ilvl w:val="5"/>
      </w:numPr>
    </w:pPr>
  </w:style>
  <w:style w:type="paragraph" w:customStyle="1" w:styleId="AODocTxtL6">
    <w:name w:val="AODocTxtL6"/>
    <w:basedOn w:val="AODocTxt"/>
    <w:uiPriority w:val="99"/>
    <w:qFormat/>
    <w:rsid w:val="00E07F15"/>
    <w:pPr>
      <w:numPr>
        <w:ilvl w:val="6"/>
      </w:numPr>
    </w:pPr>
  </w:style>
  <w:style w:type="paragraph" w:customStyle="1" w:styleId="AODocTxtL7">
    <w:name w:val="AODocTxtL7"/>
    <w:basedOn w:val="AODocTxt"/>
    <w:uiPriority w:val="99"/>
    <w:qFormat/>
    <w:rsid w:val="00E07F15"/>
    <w:pPr>
      <w:numPr>
        <w:ilvl w:val="7"/>
      </w:numPr>
    </w:pPr>
  </w:style>
  <w:style w:type="paragraph" w:customStyle="1" w:styleId="AODocTxtL8">
    <w:name w:val="AODocTxtL8"/>
    <w:basedOn w:val="AODocTxt"/>
    <w:uiPriority w:val="99"/>
    <w:qFormat/>
    <w:rsid w:val="00E07F15"/>
    <w:pPr>
      <w:numPr>
        <w:ilvl w:val="8"/>
      </w:numPr>
    </w:pPr>
  </w:style>
  <w:style w:type="paragraph" w:customStyle="1" w:styleId="Char">
    <w:name w:val="Знак Знак Char Знак Знак"/>
    <w:basedOn w:val="Normal"/>
    <w:uiPriority w:val="99"/>
    <w:qFormat/>
    <w:rsid w:val="00E07F15"/>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ReturnAddress">
    <w:name w:val="Return Address"/>
    <w:basedOn w:val="Normal"/>
    <w:uiPriority w:val="99"/>
    <w:qFormat/>
    <w:rsid w:val="00E07F1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E07F15"/>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E07F1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E07F1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07F1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E07F1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E07F15"/>
  </w:style>
  <w:style w:type="paragraph" w:customStyle="1" w:styleId="CharCharCharCharCharCharCharCharCharCharChar1">
    <w:name w:val="Char Char Char Char Char Char Char Char Char Char Char1"/>
    <w:basedOn w:val="Normal"/>
    <w:uiPriority w:val="99"/>
    <w:qFormat/>
    <w:rsid w:val="00E07F1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E07F15"/>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E07F15"/>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E07F15"/>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E07F1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E07F15"/>
    <w:pPr>
      <w:ind w:left="720" w:firstLine="0"/>
      <w:contextualSpacing/>
      <w:jc w:val="left"/>
    </w:pPr>
    <w:rPr>
      <w:rFonts w:eastAsia="MS Mincho"/>
    </w:rPr>
  </w:style>
  <w:style w:type="paragraph" w:customStyle="1" w:styleId="Style54">
    <w:name w:val="Style54"/>
    <w:basedOn w:val="Normal"/>
    <w:uiPriority w:val="99"/>
    <w:qFormat/>
    <w:rsid w:val="00E07F1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E07F1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E07F1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E07F15"/>
    <w:pPr>
      <w:ind w:firstLine="0"/>
    </w:pPr>
    <w:rPr>
      <w:u w:val="single"/>
    </w:rPr>
  </w:style>
  <w:style w:type="paragraph" w:customStyle="1" w:styleId="Indenta">
    <w:name w:val="Indent (a)"/>
    <w:basedOn w:val="Normal"/>
    <w:uiPriority w:val="99"/>
    <w:qFormat/>
    <w:rsid w:val="00E07F15"/>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E07F15"/>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E07F15"/>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E07F15"/>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E07F15"/>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E07F15"/>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E07F15"/>
    <w:pPr>
      <w:numPr>
        <w:numId w:val="17"/>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bl">
    <w:name w:val="ti-tb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uiPriority w:val="99"/>
    <w:qFormat/>
    <w:rsid w:val="00E07F15"/>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E07F1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E07F15"/>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E07F1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E07F15"/>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E07F1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E07F1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E07F1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E07F15"/>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E07F1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E07F1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E07F1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E07F15"/>
    <w:pPr>
      <w:autoSpaceDE w:val="0"/>
      <w:autoSpaceDN w:val="0"/>
      <w:spacing w:after="0" w:line="240" w:lineRule="auto"/>
      <w:ind w:firstLine="0"/>
      <w:jc w:val="left"/>
    </w:pPr>
    <w:rPr>
      <w:rFonts w:ascii="Arial" w:hAnsi="Arial" w:cs="Arial"/>
      <w:sz w:val="24"/>
      <w:szCs w:val="24"/>
    </w:rPr>
  </w:style>
  <w:style w:type="paragraph" w:customStyle="1" w:styleId="pircontent">
    <w:name w:val="pircontent"/>
    <w:basedOn w:val="Normal"/>
    <w:uiPriority w:val="99"/>
    <w:qFormat/>
    <w:rsid w:val="00E07F15"/>
    <w:pPr>
      <w:spacing w:before="100" w:beforeAutospacing="1" w:after="100" w:afterAutospacing="1" w:line="312" w:lineRule="atLeast"/>
      <w:ind w:firstLine="0"/>
      <w:jc w:val="left"/>
    </w:pPr>
    <w:rPr>
      <w:rFonts w:ascii="Verdana" w:eastAsia="Times New Roman" w:hAnsi="Verdana"/>
      <w:color w:val="000000"/>
      <w:sz w:val="17"/>
      <w:szCs w:val="17"/>
    </w:rPr>
  </w:style>
  <w:style w:type="character" w:styleId="CommentReference">
    <w:name w:val="annotation reference"/>
    <w:uiPriority w:val="99"/>
    <w:semiHidden/>
    <w:unhideWhenUsed/>
    <w:rsid w:val="00E07F15"/>
    <w:rPr>
      <w:sz w:val="16"/>
      <w:szCs w:val="16"/>
    </w:rPr>
  </w:style>
  <w:style w:type="character" w:styleId="LineNumber">
    <w:name w:val="line number"/>
    <w:semiHidden/>
    <w:unhideWhenUsed/>
    <w:rsid w:val="00E07F15"/>
    <w:rPr>
      <w:rFonts w:ascii="Tahoma" w:hAnsi="Tahoma" w:cs="Tahoma" w:hint="default"/>
      <w:sz w:val="22"/>
    </w:rPr>
  </w:style>
  <w:style w:type="character" w:styleId="EndnoteReference">
    <w:name w:val="endnote reference"/>
    <w:semiHidden/>
    <w:unhideWhenUsed/>
    <w:rsid w:val="00E07F15"/>
    <w:rPr>
      <w:vertAlign w:val="superscript"/>
    </w:rPr>
  </w:style>
  <w:style w:type="character" w:styleId="PlaceholderText">
    <w:name w:val="Placeholder Text"/>
    <w:uiPriority w:val="99"/>
    <w:semiHidden/>
    <w:rsid w:val="00E07F15"/>
    <w:rPr>
      <w:rFonts w:ascii="Times New Roman" w:hAnsi="Times New Roman" w:cs="Times New Roman" w:hint="default"/>
      <w:color w:val="808080"/>
    </w:rPr>
  </w:style>
  <w:style w:type="character" w:styleId="SubtleEmphasis">
    <w:name w:val="Subtle Emphasis"/>
    <w:uiPriority w:val="19"/>
    <w:qFormat/>
    <w:rsid w:val="00E07F15"/>
    <w:rPr>
      <w:i/>
      <w:iCs/>
      <w:color w:val="404040"/>
    </w:rPr>
  </w:style>
  <w:style w:type="character" w:styleId="IntenseEmphasis">
    <w:name w:val="Intense Emphasis"/>
    <w:uiPriority w:val="21"/>
    <w:qFormat/>
    <w:rsid w:val="00E07F15"/>
    <w:rPr>
      <w:b/>
      <w:bCs/>
      <w:i/>
      <w:iCs/>
      <w:color w:val="4F81BD"/>
      <w:sz w:val="24"/>
    </w:rPr>
  </w:style>
  <w:style w:type="character" w:styleId="IntenseReference">
    <w:name w:val="Intense Reference"/>
    <w:basedOn w:val="DefaultParagraphFont"/>
    <w:uiPriority w:val="32"/>
    <w:qFormat/>
    <w:rsid w:val="00E07F15"/>
    <w:rPr>
      <w:b/>
      <w:bCs/>
      <w:smallCaps/>
      <w:color w:val="5B9BD5" w:themeColor="accent1"/>
      <w:spacing w:val="5"/>
    </w:rPr>
  </w:style>
  <w:style w:type="character" w:styleId="BookTitle">
    <w:name w:val="Book Title"/>
    <w:uiPriority w:val="33"/>
    <w:qFormat/>
    <w:rsid w:val="00E07F15"/>
    <w:rPr>
      <w:b/>
      <w:bCs/>
      <w:smallCaps/>
      <w:spacing w:val="5"/>
    </w:rPr>
  </w:style>
  <w:style w:type="character" w:customStyle="1" w:styleId="Heading9Char1">
    <w:name w:val="Heading 9 Char1"/>
    <w:basedOn w:val="DefaultParagraphFont"/>
    <w:semiHidden/>
    <w:rsid w:val="00E07F15"/>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07F15"/>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E07F15"/>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E07F15"/>
    <w:rPr>
      <w:rFonts w:ascii="Segoe UI" w:eastAsia="Calibri" w:hAnsi="Segoe UI" w:cs="Segoe UI"/>
      <w:sz w:val="18"/>
      <w:szCs w:val="18"/>
    </w:rPr>
  </w:style>
  <w:style w:type="paragraph" w:styleId="Header">
    <w:name w:val="header"/>
    <w:basedOn w:val="Normal"/>
    <w:link w:val="HeaderChar"/>
    <w:uiPriority w:val="99"/>
    <w:semiHidden/>
    <w:unhideWhenUsed/>
    <w:rsid w:val="00E07F15"/>
    <w:pPr>
      <w:tabs>
        <w:tab w:val="center" w:pos="4680"/>
        <w:tab w:val="right" w:pos="9360"/>
      </w:tabs>
      <w:spacing w:after="0" w:line="240" w:lineRule="auto"/>
    </w:pPr>
  </w:style>
  <w:style w:type="character" w:customStyle="1" w:styleId="HeaderChar1">
    <w:name w:val="Header Char1"/>
    <w:basedOn w:val="DefaultParagraphFont"/>
    <w:uiPriority w:val="99"/>
    <w:semiHidden/>
    <w:rsid w:val="00E07F15"/>
    <w:rPr>
      <w:rFonts w:ascii="Calibri" w:eastAsia="Calibri" w:hAnsi="Calibri" w:cs="Times New Roman"/>
    </w:rPr>
  </w:style>
  <w:style w:type="paragraph" w:styleId="Footer">
    <w:name w:val="footer"/>
    <w:basedOn w:val="Normal"/>
    <w:link w:val="FooterChar"/>
    <w:uiPriority w:val="99"/>
    <w:semiHidden/>
    <w:unhideWhenUsed/>
    <w:rsid w:val="00E07F15"/>
    <w:pPr>
      <w:tabs>
        <w:tab w:val="center" w:pos="4680"/>
        <w:tab w:val="right" w:pos="9360"/>
      </w:tabs>
      <w:spacing w:after="0" w:line="240" w:lineRule="auto"/>
    </w:pPr>
  </w:style>
  <w:style w:type="character" w:customStyle="1" w:styleId="FooterChar1">
    <w:name w:val="Footer Char1"/>
    <w:basedOn w:val="DefaultParagraphFont"/>
    <w:uiPriority w:val="99"/>
    <w:semiHidden/>
    <w:rsid w:val="00E07F15"/>
    <w:rPr>
      <w:rFonts w:ascii="Calibri" w:eastAsia="Calibri" w:hAnsi="Calibri" w:cs="Times New Roman"/>
    </w:rPr>
  </w:style>
  <w:style w:type="paragraph" w:styleId="Subtitle">
    <w:name w:val="Subtitle"/>
    <w:basedOn w:val="Normal"/>
    <w:next w:val="Normal"/>
    <w:link w:val="SubtitleChar"/>
    <w:qFormat/>
    <w:rsid w:val="00E07F15"/>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E07F15"/>
    <w:rPr>
      <w:rFonts w:eastAsiaTheme="minorEastAsia"/>
      <w:color w:val="5A5A5A" w:themeColor="text1" w:themeTint="A5"/>
      <w:spacing w:val="15"/>
    </w:rPr>
  </w:style>
  <w:style w:type="character" w:customStyle="1" w:styleId="apple-converted-space">
    <w:name w:val="apple-converted-space"/>
    <w:rsid w:val="00E07F15"/>
  </w:style>
  <w:style w:type="paragraph" w:styleId="BodyText3">
    <w:name w:val="Body Text 3"/>
    <w:basedOn w:val="Normal"/>
    <w:link w:val="BodyText3Char"/>
    <w:semiHidden/>
    <w:unhideWhenUsed/>
    <w:rsid w:val="00E07F15"/>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E07F15"/>
    <w:rPr>
      <w:rFonts w:ascii="Calibri" w:eastAsia="Calibri" w:hAnsi="Calibri" w:cs="Times New Roman"/>
      <w:sz w:val="16"/>
      <w:szCs w:val="16"/>
    </w:rPr>
  </w:style>
  <w:style w:type="character" w:customStyle="1" w:styleId="sb8d990e2">
    <w:name w:val="sb8d990e2"/>
    <w:basedOn w:val="DefaultParagraphFont"/>
    <w:rsid w:val="00E07F15"/>
  </w:style>
  <w:style w:type="character" w:customStyle="1" w:styleId="normal--char">
    <w:name w:val="normal--char"/>
    <w:basedOn w:val="DefaultParagraphFont"/>
    <w:rsid w:val="00E07F15"/>
  </w:style>
  <w:style w:type="character" w:customStyle="1" w:styleId="s7d2086b4">
    <w:name w:val="s7d2086b4"/>
    <w:basedOn w:val="DefaultParagraphFont"/>
    <w:uiPriority w:val="99"/>
    <w:rsid w:val="00E07F15"/>
  </w:style>
  <w:style w:type="character" w:customStyle="1" w:styleId="hps">
    <w:name w:val="hps"/>
    <w:basedOn w:val="DefaultParagraphFont"/>
    <w:rsid w:val="00E07F15"/>
  </w:style>
  <w:style w:type="character" w:customStyle="1" w:styleId="grame">
    <w:name w:val="grame"/>
    <w:rsid w:val="00E07F15"/>
    <w:rPr>
      <w:rFonts w:ascii="Times New Roman" w:hAnsi="Times New Roman" w:cs="Times New Roman" w:hint="default"/>
    </w:rPr>
  </w:style>
  <w:style w:type="character" w:customStyle="1" w:styleId="atn">
    <w:name w:val="atn"/>
    <w:basedOn w:val="DefaultParagraphFont"/>
    <w:rsid w:val="00E07F15"/>
  </w:style>
  <w:style w:type="paragraph" w:styleId="PlainText">
    <w:name w:val="Plain Text"/>
    <w:basedOn w:val="Normal"/>
    <w:link w:val="PlainTextChar"/>
    <w:uiPriority w:val="99"/>
    <w:semiHidden/>
    <w:unhideWhenUsed/>
    <w:rsid w:val="00E07F15"/>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E07F15"/>
    <w:rPr>
      <w:rFonts w:ascii="Consolas" w:eastAsia="Calibri" w:hAnsi="Consolas" w:cs="Times New Roman"/>
      <w:sz w:val="21"/>
      <w:szCs w:val="21"/>
    </w:rPr>
  </w:style>
  <w:style w:type="paragraph" w:styleId="DocumentMap">
    <w:name w:val="Document Map"/>
    <w:basedOn w:val="Normal"/>
    <w:link w:val="DocumentMapChar"/>
    <w:semiHidden/>
    <w:unhideWhenUsed/>
    <w:rsid w:val="00E07F15"/>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E07F15"/>
    <w:rPr>
      <w:rFonts w:ascii="Segoe UI" w:eastAsia="Calibri" w:hAnsi="Segoe UI" w:cs="Segoe UI"/>
      <w:sz w:val="16"/>
      <w:szCs w:val="16"/>
    </w:rPr>
  </w:style>
  <w:style w:type="character" w:customStyle="1" w:styleId="longtext">
    <w:name w:val="long_text"/>
    <w:rsid w:val="00E07F15"/>
    <w:rPr>
      <w:rFonts w:ascii="Comic Sans MS" w:hAnsi="Comic Sans MS" w:hint="default"/>
      <w:b/>
      <w:bCs w:val="0"/>
      <w:sz w:val="96"/>
      <w:szCs w:val="24"/>
      <w:lang w:val="pl-PL" w:eastAsia="pl-PL" w:bidi="ar-SA"/>
    </w:rPr>
  </w:style>
  <w:style w:type="character" w:customStyle="1" w:styleId="Point1CharChar">
    <w:name w:val="Point 1 Char Char"/>
    <w:rsid w:val="00E07F15"/>
    <w:rPr>
      <w:sz w:val="24"/>
      <w:szCs w:val="24"/>
      <w:lang w:val="en-GB" w:eastAsia="en-GB" w:bidi="ar-SA"/>
    </w:rPr>
  </w:style>
  <w:style w:type="character" w:customStyle="1" w:styleId="ParagrafiCharChar">
    <w:name w:val="Paragrafi Char Char"/>
    <w:rsid w:val="00E07F15"/>
    <w:rPr>
      <w:rFonts w:ascii="CG Times" w:hAnsi="CG Times" w:hint="default"/>
      <w:sz w:val="22"/>
      <w:lang w:val="en-US" w:eastAsia="en-US" w:bidi="ar-SA"/>
    </w:rPr>
  </w:style>
  <w:style w:type="character" w:customStyle="1" w:styleId="apple-style-span">
    <w:name w:val="apple-style-span"/>
    <w:rsid w:val="00E07F15"/>
  </w:style>
  <w:style w:type="character" w:customStyle="1" w:styleId="CommentTextChar">
    <w:name w:val="Comment Text Char"/>
    <w:basedOn w:val="DefaultParagraphFont"/>
    <w:uiPriority w:val="99"/>
    <w:semiHidden/>
    <w:rsid w:val="00E07F15"/>
    <w:rPr>
      <w:rFonts w:ascii="Calibri" w:eastAsia="Calibri" w:hAnsi="Calibri" w:cs="Times New Roman"/>
    </w:rPr>
  </w:style>
  <w:style w:type="character" w:customStyle="1" w:styleId="CommentTextChar1">
    <w:name w:val="Comment Text Char1"/>
    <w:basedOn w:val="DefaultParagraphFont"/>
    <w:uiPriority w:val="99"/>
    <w:rsid w:val="00E07F15"/>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E07F15"/>
    <w:pPr>
      <w:spacing w:line="240" w:lineRule="auto"/>
    </w:pPr>
    <w:rPr>
      <w:sz w:val="20"/>
      <w:szCs w:val="20"/>
    </w:rPr>
  </w:style>
  <w:style w:type="character" w:customStyle="1" w:styleId="CommentTextChar2">
    <w:name w:val="Comment Text Char2"/>
    <w:basedOn w:val="DefaultParagraphFont"/>
    <w:link w:val="CommentText"/>
    <w:uiPriority w:val="99"/>
    <w:semiHidden/>
    <w:rsid w:val="00E07F1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07F15"/>
    <w:rPr>
      <w:b/>
      <w:bCs/>
    </w:rPr>
  </w:style>
  <w:style w:type="character" w:customStyle="1" w:styleId="CommentSubjectChar">
    <w:name w:val="Comment Subject Char"/>
    <w:basedOn w:val="CommentTextChar2"/>
    <w:link w:val="CommentSubject"/>
    <w:uiPriority w:val="99"/>
    <w:semiHidden/>
    <w:rsid w:val="00E07F15"/>
    <w:rPr>
      <w:rFonts w:ascii="Calibri" w:eastAsia="Calibri" w:hAnsi="Calibri" w:cs="Times New Roman"/>
      <w:b/>
      <w:bCs/>
      <w:sz w:val="20"/>
      <w:szCs w:val="20"/>
    </w:rPr>
  </w:style>
  <w:style w:type="paragraph" w:styleId="MacroText">
    <w:name w:val="macro"/>
    <w:link w:val="MacroTextChar"/>
    <w:semiHidden/>
    <w:unhideWhenUsed/>
    <w:rsid w:val="00E07F15"/>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E07F15"/>
    <w:rPr>
      <w:rFonts w:ascii="Consolas" w:eastAsia="Calibri" w:hAnsi="Consolas" w:cs="Times New Roman"/>
      <w:sz w:val="20"/>
      <w:szCs w:val="20"/>
    </w:rPr>
  </w:style>
  <w:style w:type="paragraph" w:styleId="Date">
    <w:name w:val="Date"/>
    <w:basedOn w:val="Normal"/>
    <w:next w:val="Normal"/>
    <w:link w:val="DateChar"/>
    <w:semiHidden/>
    <w:unhideWhenUsed/>
    <w:rsid w:val="00E07F15"/>
    <w:rPr>
      <w:rFonts w:ascii="Tahoma" w:eastAsia="Times New Roman" w:hAnsi="Tahoma"/>
      <w:lang w:val="de-AT" w:eastAsia="de-DE"/>
    </w:rPr>
  </w:style>
  <w:style w:type="character" w:customStyle="1" w:styleId="DateChar1">
    <w:name w:val="Date Char1"/>
    <w:basedOn w:val="DefaultParagraphFont"/>
    <w:semiHidden/>
    <w:rsid w:val="00E07F15"/>
    <w:rPr>
      <w:rFonts w:ascii="Calibri" w:eastAsia="Calibri" w:hAnsi="Calibri" w:cs="Times New Roman"/>
    </w:rPr>
  </w:style>
  <w:style w:type="character" w:customStyle="1" w:styleId="Emphasis1">
    <w:name w:val="Emphasis1"/>
    <w:semiHidden/>
    <w:rsid w:val="00E07F15"/>
  </w:style>
  <w:style w:type="paragraph" w:styleId="NoteHeading">
    <w:name w:val="Note Heading"/>
    <w:basedOn w:val="Normal"/>
    <w:next w:val="Normal"/>
    <w:link w:val="NoteHeadingChar"/>
    <w:semiHidden/>
    <w:unhideWhenUsed/>
    <w:rsid w:val="00E07F15"/>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E07F15"/>
    <w:rPr>
      <w:rFonts w:ascii="Calibri" w:eastAsia="Calibri" w:hAnsi="Calibri" w:cs="Times New Roman"/>
    </w:rPr>
  </w:style>
  <w:style w:type="paragraph" w:styleId="BodyTextFirstIndent2">
    <w:name w:val="Body Text First Indent 2"/>
    <w:basedOn w:val="BodyTextIndent"/>
    <w:link w:val="BodyTextFirstIndent2Char"/>
    <w:semiHidden/>
    <w:unhideWhenUsed/>
    <w:rsid w:val="00E07F15"/>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E07F15"/>
    <w:rPr>
      <w:rFonts w:ascii="Calibri" w:eastAsia="Calibri" w:hAnsi="Calibri" w:cs="Times New Roman"/>
    </w:rPr>
  </w:style>
  <w:style w:type="paragraph" w:styleId="Salutation">
    <w:name w:val="Salutation"/>
    <w:basedOn w:val="Normal"/>
    <w:next w:val="Normal"/>
    <w:link w:val="SalutationChar"/>
    <w:semiHidden/>
    <w:unhideWhenUsed/>
    <w:rsid w:val="00E07F15"/>
    <w:rPr>
      <w:rFonts w:ascii="Tahoma" w:eastAsia="Times New Roman" w:hAnsi="Tahoma"/>
      <w:lang w:val="de-AT" w:eastAsia="de-DE"/>
    </w:rPr>
  </w:style>
  <w:style w:type="character" w:customStyle="1" w:styleId="SalutationChar1">
    <w:name w:val="Salutation Char1"/>
    <w:basedOn w:val="DefaultParagraphFont"/>
    <w:semiHidden/>
    <w:rsid w:val="00E07F15"/>
    <w:rPr>
      <w:rFonts w:ascii="Calibri" w:eastAsia="Calibri" w:hAnsi="Calibri" w:cs="Times New Roman"/>
    </w:rPr>
  </w:style>
  <w:style w:type="paragraph" w:styleId="Closing">
    <w:name w:val="Closing"/>
    <w:basedOn w:val="Normal"/>
    <w:link w:val="ClosingChar"/>
    <w:semiHidden/>
    <w:unhideWhenUsed/>
    <w:rsid w:val="00E07F15"/>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E07F15"/>
    <w:rPr>
      <w:rFonts w:ascii="Calibri" w:eastAsia="Calibri" w:hAnsi="Calibri" w:cs="Times New Roman"/>
    </w:rPr>
  </w:style>
  <w:style w:type="paragraph" w:styleId="Signature">
    <w:name w:val="Signature"/>
    <w:basedOn w:val="Normal"/>
    <w:link w:val="SignatureChar"/>
    <w:semiHidden/>
    <w:unhideWhenUsed/>
    <w:rsid w:val="00E07F15"/>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E07F15"/>
    <w:rPr>
      <w:rFonts w:ascii="Calibri" w:eastAsia="Calibri" w:hAnsi="Calibri" w:cs="Times New Roman"/>
    </w:rPr>
  </w:style>
  <w:style w:type="paragraph" w:styleId="E-mailSignature">
    <w:name w:val="E-mail Signature"/>
    <w:basedOn w:val="Normal"/>
    <w:link w:val="E-mailSignatureChar"/>
    <w:semiHidden/>
    <w:unhideWhenUsed/>
    <w:rsid w:val="00E07F15"/>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E07F15"/>
    <w:rPr>
      <w:rFonts w:ascii="Calibri" w:eastAsia="Calibri" w:hAnsi="Calibri" w:cs="Times New Roman"/>
    </w:rPr>
  </w:style>
  <w:style w:type="paragraph" w:styleId="BodyText2">
    <w:name w:val="Body Text 2"/>
    <w:basedOn w:val="Normal"/>
    <w:link w:val="BodyText2Char"/>
    <w:semiHidden/>
    <w:unhideWhenUsed/>
    <w:rsid w:val="00E07F15"/>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E07F15"/>
    <w:rPr>
      <w:rFonts w:ascii="Calibri" w:eastAsia="Calibri" w:hAnsi="Calibri" w:cs="Times New Roman"/>
    </w:rPr>
  </w:style>
  <w:style w:type="paragraph" w:styleId="BodyTextIndent2">
    <w:name w:val="Body Text Indent 2"/>
    <w:basedOn w:val="Normal"/>
    <w:link w:val="BodyTextIndent2Char"/>
    <w:semiHidden/>
    <w:unhideWhenUsed/>
    <w:rsid w:val="00E07F15"/>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E07F15"/>
    <w:rPr>
      <w:rFonts w:ascii="Calibri" w:eastAsia="Calibri" w:hAnsi="Calibri" w:cs="Times New Roman"/>
    </w:rPr>
  </w:style>
  <w:style w:type="paragraph" w:styleId="BodyTextIndent3">
    <w:name w:val="Body Text Indent 3"/>
    <w:basedOn w:val="Normal"/>
    <w:link w:val="BodyTextIndent3Char"/>
    <w:semiHidden/>
    <w:unhideWhenUsed/>
    <w:rsid w:val="00E07F15"/>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E07F15"/>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E07F15"/>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E07F15"/>
    <w:rPr>
      <w:rFonts w:ascii="Calibri" w:eastAsia="Calibri" w:hAnsi="Calibri" w:cs="Times New Roman"/>
    </w:rPr>
  </w:style>
  <w:style w:type="character" w:customStyle="1" w:styleId="CharChar11">
    <w:name w:val="Char Char11"/>
    <w:semiHidden/>
    <w:locked/>
    <w:rsid w:val="00E07F15"/>
    <w:rPr>
      <w:rFonts w:ascii="Tahoma" w:hAnsi="Tahoma" w:cs="Tahoma" w:hint="default"/>
      <w:i/>
      <w:iCs/>
      <w:sz w:val="22"/>
      <w:szCs w:val="22"/>
      <w:lang w:val="de-AT" w:eastAsia="de-DE" w:bidi="ar-SA"/>
    </w:rPr>
  </w:style>
  <w:style w:type="character" w:customStyle="1" w:styleId="CharChar36">
    <w:name w:val="Char Char36"/>
    <w:locked/>
    <w:rsid w:val="00E07F15"/>
    <w:rPr>
      <w:rFonts w:ascii="Arial" w:hAnsi="Arial" w:cs="Arial" w:hint="default"/>
      <w:b/>
      <w:bCs/>
      <w:kern w:val="32"/>
      <w:sz w:val="32"/>
      <w:szCs w:val="32"/>
      <w:lang w:val="sq-AL" w:eastAsia="en-US" w:bidi="ar-SA"/>
    </w:rPr>
  </w:style>
  <w:style w:type="character" w:customStyle="1" w:styleId="CharChar35">
    <w:name w:val="Char Char35"/>
    <w:locked/>
    <w:rsid w:val="00E07F15"/>
    <w:rPr>
      <w:rFonts w:ascii="Arial" w:hAnsi="Arial" w:cs="Arial" w:hint="default"/>
      <w:b/>
      <w:bCs/>
      <w:i/>
      <w:iCs/>
      <w:sz w:val="28"/>
      <w:szCs w:val="28"/>
      <w:lang w:val="sq-AL" w:eastAsia="en-US" w:bidi="ar-SA"/>
    </w:rPr>
  </w:style>
  <w:style w:type="character" w:customStyle="1" w:styleId="CharChar34">
    <w:name w:val="Char Char34"/>
    <w:locked/>
    <w:rsid w:val="00E07F15"/>
    <w:rPr>
      <w:rFonts w:ascii="Tahoma" w:hAnsi="Tahoma" w:cs="Tahoma" w:hint="default"/>
      <w:b/>
      <w:bCs w:val="0"/>
      <w:kern w:val="28"/>
      <w:sz w:val="24"/>
      <w:szCs w:val="28"/>
      <w:lang w:val="de-AT" w:eastAsia="de-DE" w:bidi="ar-SA"/>
    </w:rPr>
  </w:style>
  <w:style w:type="character" w:customStyle="1" w:styleId="CharChar33">
    <w:name w:val="Char Char33"/>
    <w:locked/>
    <w:rsid w:val="00E07F15"/>
    <w:rPr>
      <w:rFonts w:ascii="Tahoma" w:hAnsi="Tahoma" w:cs="Tahoma" w:hint="default"/>
      <w:b/>
      <w:bCs w:val="0"/>
      <w:i/>
      <w:iCs w:val="0"/>
      <w:kern w:val="28"/>
      <w:sz w:val="22"/>
      <w:szCs w:val="22"/>
      <w:lang w:val="de-AT" w:eastAsia="de-DE" w:bidi="ar-SA"/>
    </w:rPr>
  </w:style>
  <w:style w:type="character" w:customStyle="1" w:styleId="CharChar32">
    <w:name w:val="Char Char32"/>
    <w:locked/>
    <w:rsid w:val="00E07F15"/>
    <w:rPr>
      <w:rFonts w:ascii="Tahoma" w:hAnsi="Tahoma" w:cs="Tahoma" w:hint="default"/>
      <w:b/>
      <w:bCs w:val="0"/>
      <w:i/>
      <w:iCs w:val="0"/>
      <w:kern w:val="28"/>
      <w:sz w:val="22"/>
      <w:szCs w:val="22"/>
      <w:lang w:val="de-AT" w:eastAsia="de-DE" w:bidi="ar-SA"/>
    </w:rPr>
  </w:style>
  <w:style w:type="character" w:customStyle="1" w:styleId="CharChar31">
    <w:name w:val="Char Char31"/>
    <w:locked/>
    <w:rsid w:val="00E07F15"/>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E07F15"/>
    <w:rPr>
      <w:rFonts w:ascii="Courier New" w:hAnsi="Courier New" w:cs="Courier New" w:hint="default"/>
      <w:szCs w:val="22"/>
      <w:lang w:val="de-AT" w:eastAsia="de-DE" w:bidi="ar-SA"/>
    </w:rPr>
  </w:style>
  <w:style w:type="character" w:customStyle="1" w:styleId="CharChar30">
    <w:name w:val="Char Char30"/>
    <w:locked/>
    <w:rsid w:val="00E07F15"/>
    <w:rPr>
      <w:rFonts w:ascii="Tahoma" w:hAnsi="Tahoma" w:cs="Tahoma" w:hint="default"/>
      <w:b/>
      <w:bCs w:val="0"/>
      <w:i/>
      <w:iCs w:val="0"/>
      <w:kern w:val="28"/>
      <w:sz w:val="22"/>
      <w:szCs w:val="22"/>
      <w:lang w:val="de-AT" w:eastAsia="de-DE" w:bidi="ar-SA"/>
    </w:rPr>
  </w:style>
  <w:style w:type="character" w:customStyle="1" w:styleId="CharChar29">
    <w:name w:val="Char Char29"/>
    <w:locked/>
    <w:rsid w:val="00E07F15"/>
    <w:rPr>
      <w:rFonts w:ascii="Tahoma" w:hAnsi="Tahoma" w:cs="Tahoma" w:hint="default"/>
      <w:b/>
      <w:bCs w:val="0"/>
      <w:i/>
      <w:iCs w:val="0"/>
      <w:kern w:val="28"/>
      <w:sz w:val="22"/>
      <w:szCs w:val="22"/>
      <w:lang w:val="de-AT" w:eastAsia="de-DE" w:bidi="ar-SA"/>
    </w:rPr>
  </w:style>
  <w:style w:type="character" w:customStyle="1" w:styleId="CharChar28">
    <w:name w:val="Char Char28"/>
    <w:locked/>
    <w:rsid w:val="00E07F15"/>
    <w:rPr>
      <w:rFonts w:ascii="Tahoma" w:hAnsi="Tahoma" w:cs="Tahoma" w:hint="default"/>
      <w:b/>
      <w:bCs w:val="0"/>
      <w:i/>
      <w:iCs w:val="0"/>
      <w:kern w:val="28"/>
      <w:sz w:val="22"/>
      <w:szCs w:val="22"/>
      <w:lang w:val="de-AT" w:eastAsia="de-DE" w:bidi="ar-SA"/>
    </w:rPr>
  </w:style>
  <w:style w:type="character" w:customStyle="1" w:styleId="CharChar27">
    <w:name w:val="Char Char27"/>
    <w:locked/>
    <w:rsid w:val="00E07F15"/>
    <w:rPr>
      <w:rFonts w:ascii="Calibri" w:eastAsia="Calibri" w:hAnsi="Calibri" w:hint="default"/>
      <w:lang w:val="sq-AL" w:eastAsia="en-US" w:bidi="ar-SA"/>
    </w:rPr>
  </w:style>
  <w:style w:type="character" w:customStyle="1" w:styleId="CharChar24">
    <w:name w:val="Char Char24"/>
    <w:locked/>
    <w:rsid w:val="00E07F15"/>
    <w:rPr>
      <w:rFonts w:ascii="Tahoma" w:hAnsi="Tahoma" w:cs="Tahoma" w:hint="default"/>
      <w:sz w:val="22"/>
      <w:szCs w:val="22"/>
      <w:lang w:val="de-AT" w:eastAsia="de-DE" w:bidi="ar-SA"/>
    </w:rPr>
  </w:style>
  <w:style w:type="character" w:customStyle="1" w:styleId="CharChar23">
    <w:name w:val="Char Char23"/>
    <w:locked/>
    <w:rsid w:val="00E07F15"/>
    <w:rPr>
      <w:rFonts w:ascii="Tahoma" w:hAnsi="Tahoma" w:cs="Tahoma" w:hint="default"/>
      <w:sz w:val="22"/>
      <w:szCs w:val="22"/>
      <w:lang w:val="de-AT" w:eastAsia="de-DE" w:bidi="ar-SA"/>
    </w:rPr>
  </w:style>
  <w:style w:type="character" w:customStyle="1" w:styleId="CharChar22">
    <w:name w:val="Char Char22"/>
    <w:semiHidden/>
    <w:locked/>
    <w:rsid w:val="00E07F15"/>
    <w:rPr>
      <w:rFonts w:ascii="Courier New" w:hAnsi="Courier New" w:cs="Courier New" w:hint="default"/>
      <w:sz w:val="22"/>
      <w:szCs w:val="22"/>
      <w:lang w:val="de-DE" w:eastAsia="de-DE" w:bidi="ar-SA"/>
    </w:rPr>
  </w:style>
  <w:style w:type="character" w:customStyle="1" w:styleId="CharChar21">
    <w:name w:val="Char Char21"/>
    <w:locked/>
    <w:rsid w:val="00E07F15"/>
    <w:rPr>
      <w:rFonts w:ascii="Tahoma" w:hAnsi="Tahoma" w:cs="Tahoma" w:hint="default"/>
      <w:b/>
      <w:bCs w:val="0"/>
      <w:kern w:val="28"/>
      <w:sz w:val="36"/>
      <w:szCs w:val="36"/>
      <w:lang w:val="de-AT" w:eastAsia="de-DE" w:bidi="ar-SA"/>
    </w:rPr>
  </w:style>
  <w:style w:type="character" w:customStyle="1" w:styleId="CharChar12">
    <w:name w:val="Char Char12"/>
    <w:semiHidden/>
    <w:locked/>
    <w:rsid w:val="00E07F15"/>
    <w:rPr>
      <w:rFonts w:ascii="Tahoma" w:hAnsi="Tahoma" w:cs="Tahoma" w:hint="default"/>
      <w:sz w:val="22"/>
      <w:szCs w:val="22"/>
      <w:lang w:val="de-AT" w:eastAsia="de-DE" w:bidi="ar-SA"/>
    </w:rPr>
  </w:style>
  <w:style w:type="character" w:customStyle="1" w:styleId="CharChar9">
    <w:name w:val="Char Char9"/>
    <w:semiHidden/>
    <w:locked/>
    <w:rsid w:val="00E07F15"/>
    <w:rPr>
      <w:rFonts w:ascii="Tahoma" w:hAnsi="Tahoma" w:cs="Tahoma" w:hint="default"/>
      <w:sz w:val="22"/>
      <w:szCs w:val="22"/>
      <w:lang w:val="de-AT" w:eastAsia="de-DE" w:bidi="ar-SA"/>
    </w:rPr>
  </w:style>
  <w:style w:type="character" w:customStyle="1" w:styleId="CharChar25">
    <w:name w:val="Char Char25"/>
    <w:semiHidden/>
    <w:locked/>
    <w:rsid w:val="00E07F15"/>
    <w:rPr>
      <w:rFonts w:ascii="Tahoma" w:hAnsi="Tahoma" w:cs="Tahoma" w:hint="default"/>
      <w:sz w:val="22"/>
      <w:szCs w:val="22"/>
      <w:lang w:val="de-AT" w:eastAsia="de-DE" w:bidi="ar-SA"/>
    </w:rPr>
  </w:style>
  <w:style w:type="character" w:customStyle="1" w:styleId="CharChar15">
    <w:name w:val="Char Char15"/>
    <w:semiHidden/>
    <w:locked/>
    <w:rsid w:val="00E07F15"/>
    <w:rPr>
      <w:rFonts w:ascii="Tahoma" w:hAnsi="Tahoma" w:cs="Tahoma" w:hint="default"/>
      <w:sz w:val="22"/>
      <w:szCs w:val="22"/>
      <w:lang w:val="de-AT" w:eastAsia="de-DE" w:bidi="ar-SA"/>
    </w:rPr>
  </w:style>
  <w:style w:type="character" w:customStyle="1" w:styleId="CharChar16">
    <w:name w:val="Char Char16"/>
    <w:semiHidden/>
    <w:locked/>
    <w:rsid w:val="00E07F15"/>
    <w:rPr>
      <w:rFonts w:ascii="Tahoma" w:hAnsi="Tahoma" w:cs="Arial" w:hint="default"/>
      <w:sz w:val="24"/>
      <w:szCs w:val="24"/>
      <w:lang w:val="de-AT" w:eastAsia="de-DE" w:bidi="ar-SA"/>
    </w:rPr>
  </w:style>
  <w:style w:type="character" w:customStyle="1" w:styleId="CharChar20">
    <w:name w:val="Char Char20"/>
    <w:locked/>
    <w:rsid w:val="00E07F15"/>
    <w:rPr>
      <w:rFonts w:ascii="Tahoma" w:hAnsi="Tahoma" w:cs="Tahoma" w:hint="default"/>
      <w:b/>
      <w:bCs w:val="0"/>
      <w:kern w:val="28"/>
      <w:sz w:val="32"/>
      <w:szCs w:val="36"/>
      <w:lang w:val="de-AT" w:eastAsia="de-DE" w:bidi="ar-SA"/>
    </w:rPr>
  </w:style>
  <w:style w:type="character" w:customStyle="1" w:styleId="CharChar13">
    <w:name w:val="Char Char13"/>
    <w:semiHidden/>
    <w:locked/>
    <w:rsid w:val="00E07F15"/>
    <w:rPr>
      <w:rFonts w:ascii="Tahoma" w:hAnsi="Tahoma" w:cs="Tahoma" w:hint="default"/>
      <w:sz w:val="22"/>
      <w:szCs w:val="22"/>
      <w:lang w:val="de-AT" w:eastAsia="de-DE" w:bidi="ar-SA"/>
    </w:rPr>
  </w:style>
  <w:style w:type="character" w:customStyle="1" w:styleId="CharChar19">
    <w:name w:val="Char Char19"/>
    <w:semiHidden/>
    <w:locked/>
    <w:rsid w:val="00E07F15"/>
    <w:rPr>
      <w:rFonts w:ascii="Tahoma" w:hAnsi="Tahoma" w:cs="Tahoma" w:hint="default"/>
      <w:sz w:val="22"/>
      <w:szCs w:val="22"/>
      <w:lang w:val="de-AT" w:eastAsia="de-DE" w:bidi="ar-SA"/>
    </w:rPr>
  </w:style>
  <w:style w:type="character" w:customStyle="1" w:styleId="CharChar3">
    <w:name w:val="Char Char3"/>
    <w:semiHidden/>
    <w:locked/>
    <w:rsid w:val="00E07F15"/>
  </w:style>
  <w:style w:type="character" w:customStyle="1" w:styleId="CharChar14">
    <w:name w:val="Char Char14"/>
    <w:semiHidden/>
    <w:locked/>
    <w:rsid w:val="00E07F15"/>
  </w:style>
  <w:style w:type="character" w:customStyle="1" w:styleId="CharChar17">
    <w:name w:val="Char Char17"/>
    <w:locked/>
    <w:rsid w:val="00E07F15"/>
    <w:rPr>
      <w:rFonts w:ascii="Tahoma" w:hAnsi="Tahoma" w:cs="Tahoma" w:hint="default"/>
      <w:sz w:val="22"/>
      <w:szCs w:val="22"/>
      <w:lang w:val="de-AT" w:eastAsia="de-DE" w:bidi="ar-SA"/>
    </w:rPr>
  </w:style>
  <w:style w:type="character" w:customStyle="1" w:styleId="CharChar7">
    <w:name w:val="Char Char7"/>
    <w:semiHidden/>
    <w:locked/>
    <w:rsid w:val="00E07F15"/>
    <w:rPr>
      <w:rFonts w:ascii="Tahoma" w:hAnsi="Tahoma" w:cs="Tahoma" w:hint="default"/>
      <w:sz w:val="22"/>
      <w:szCs w:val="22"/>
      <w:lang w:val="de-AT" w:eastAsia="de-DE" w:bidi="ar-SA"/>
    </w:rPr>
  </w:style>
  <w:style w:type="character" w:customStyle="1" w:styleId="CharChar6">
    <w:name w:val="Char Char6"/>
    <w:semiHidden/>
    <w:locked/>
    <w:rsid w:val="00E07F15"/>
    <w:rPr>
      <w:rFonts w:ascii="Tahoma" w:hAnsi="Tahoma" w:cs="Tahoma" w:hint="default"/>
      <w:sz w:val="16"/>
      <w:szCs w:val="16"/>
      <w:lang w:val="de-AT" w:eastAsia="de-DE" w:bidi="ar-SA"/>
    </w:rPr>
  </w:style>
  <w:style w:type="character" w:customStyle="1" w:styleId="CharChar5">
    <w:name w:val="Char Char5"/>
    <w:semiHidden/>
    <w:locked/>
    <w:rsid w:val="00E07F15"/>
    <w:rPr>
      <w:rFonts w:ascii="Tahoma" w:hAnsi="Tahoma" w:cs="Tahoma" w:hint="default"/>
      <w:sz w:val="22"/>
      <w:szCs w:val="22"/>
      <w:lang w:val="de-AT" w:eastAsia="de-DE" w:bidi="ar-SA"/>
    </w:rPr>
  </w:style>
  <w:style w:type="character" w:customStyle="1" w:styleId="CharChar4">
    <w:name w:val="Char Char4"/>
    <w:semiHidden/>
    <w:locked/>
    <w:rsid w:val="00E07F15"/>
    <w:rPr>
      <w:rFonts w:ascii="Tahoma" w:hAnsi="Tahoma" w:cs="Tahoma" w:hint="default"/>
      <w:sz w:val="16"/>
      <w:szCs w:val="16"/>
      <w:lang w:val="de-AT" w:eastAsia="de-DE" w:bidi="ar-SA"/>
    </w:rPr>
  </w:style>
  <w:style w:type="character" w:customStyle="1" w:styleId="CharChar18">
    <w:name w:val="Char Char18"/>
    <w:semiHidden/>
    <w:locked/>
    <w:rsid w:val="00E07F15"/>
    <w:rPr>
      <w:rFonts w:ascii="Tahoma" w:hAnsi="Tahoma" w:cs="Tahoma" w:hint="default"/>
      <w:sz w:val="22"/>
      <w:szCs w:val="22"/>
      <w:lang w:val="de-AT" w:eastAsia="de-DE" w:bidi="ar-SA"/>
    </w:rPr>
  </w:style>
  <w:style w:type="character" w:customStyle="1" w:styleId="CharChar8">
    <w:name w:val="Char Char8"/>
    <w:locked/>
    <w:rsid w:val="00E07F15"/>
    <w:rPr>
      <w:rFonts w:ascii="Tahoma" w:hAnsi="Tahoma" w:cs="Tahoma" w:hint="default"/>
      <w:sz w:val="22"/>
      <w:szCs w:val="22"/>
      <w:lang w:val="de-AT" w:eastAsia="de-DE" w:bidi="ar-SA"/>
    </w:rPr>
  </w:style>
  <w:style w:type="character" w:customStyle="1" w:styleId="CharChar2">
    <w:name w:val="Char Char2"/>
    <w:locked/>
    <w:rsid w:val="00E07F15"/>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E07F15"/>
    <w:rPr>
      <w:rFonts w:ascii="Tahoma" w:hAnsi="Tahoma" w:cs="Tahoma" w:hint="default"/>
      <w:sz w:val="16"/>
      <w:szCs w:val="16"/>
      <w:lang w:val="sq-AL" w:eastAsia="en-US" w:bidi="ar-SA"/>
    </w:rPr>
  </w:style>
  <w:style w:type="character" w:customStyle="1" w:styleId="CommentTextChar11">
    <w:name w:val="Comment Text Char11"/>
    <w:aliases w:val="Char Char37"/>
    <w:semiHidden/>
    <w:rsid w:val="00E07F15"/>
    <w:rPr>
      <w:rFonts w:ascii="Calibri" w:hAnsi="Calibri" w:hint="default"/>
      <w:lang w:val="sq-AL"/>
    </w:rPr>
  </w:style>
  <w:style w:type="character" w:customStyle="1" w:styleId="DeltaViewInsertion">
    <w:name w:val="DeltaView Insertion"/>
    <w:uiPriority w:val="99"/>
    <w:rsid w:val="00E07F15"/>
    <w:rPr>
      <w:color w:val="0000FF"/>
      <w:spacing w:val="0"/>
      <w:u w:val="double"/>
    </w:rPr>
  </w:style>
  <w:style w:type="character" w:customStyle="1" w:styleId="az12">
    <w:name w:val="az12"/>
    <w:uiPriority w:val="99"/>
    <w:rsid w:val="00E07F15"/>
    <w:rPr>
      <w:rFonts w:ascii="Times New Roman" w:hAnsi="Times New Roman" w:cs="Times New Roman" w:hint="default"/>
      <w:sz w:val="24"/>
    </w:rPr>
  </w:style>
  <w:style w:type="character" w:customStyle="1" w:styleId="Style26">
    <w:name w:val="Style2"/>
    <w:basedOn w:val="Point1Char"/>
    <w:uiPriority w:val="1"/>
    <w:qFormat/>
    <w:rsid w:val="00E07F15"/>
    <w:rPr>
      <w:rFonts w:ascii="Calibri" w:eastAsia="Times New Roman" w:hAnsi="Calibri" w:cs="Times New Roman"/>
      <w:sz w:val="24"/>
      <w:szCs w:val="24"/>
      <w:lang w:val="en-GB" w:eastAsia="en-GB"/>
    </w:rPr>
  </w:style>
  <w:style w:type="character" w:customStyle="1" w:styleId="Style2Char">
    <w:name w:val="Style2 Char"/>
    <w:locked/>
    <w:rsid w:val="00E07F15"/>
    <w:rPr>
      <w:rFonts w:ascii="Times New Roman" w:eastAsia="Times New Roman" w:hAnsi="Times New Roman" w:cs="Times New Roman" w:hint="default"/>
      <w:color w:val="0070C0"/>
      <w:sz w:val="28"/>
      <w:szCs w:val="24"/>
      <w:lang w:val="sq-AL"/>
    </w:rPr>
  </w:style>
  <w:style w:type="character" w:customStyle="1" w:styleId="longtext1">
    <w:name w:val="long_text1"/>
    <w:rsid w:val="00E07F15"/>
    <w:rPr>
      <w:sz w:val="20"/>
      <w:szCs w:val="20"/>
    </w:rPr>
  </w:style>
  <w:style w:type="character" w:customStyle="1" w:styleId="En-tteoupieddepage0">
    <w:name w:val="En-tête ou pied de page"/>
    <w:basedOn w:val="En-tteoupieddepage"/>
    <w:uiPriority w:val="99"/>
    <w:rsid w:val="00E07F15"/>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E07F15"/>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E07F15"/>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E07F15"/>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E07F15"/>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E07F15"/>
    <w:rPr>
      <w:rFonts w:ascii="Times New Roman" w:hAnsi="Times New Roman" w:cs="Times New Roman"/>
      <w:u w:val="single"/>
      <w:shd w:val="clear" w:color="auto" w:fill="FFFFFF"/>
    </w:rPr>
  </w:style>
  <w:style w:type="character" w:customStyle="1" w:styleId="super">
    <w:name w:val="super"/>
    <w:basedOn w:val="DefaultParagraphFont"/>
    <w:rsid w:val="00E07F15"/>
  </w:style>
  <w:style w:type="character" w:customStyle="1" w:styleId="italic">
    <w:name w:val="italic"/>
    <w:basedOn w:val="DefaultParagraphFont"/>
    <w:rsid w:val="00E07F15"/>
  </w:style>
  <w:style w:type="character" w:customStyle="1" w:styleId="shorttext">
    <w:name w:val="short_text"/>
    <w:basedOn w:val="DefaultParagraphFont"/>
    <w:rsid w:val="00E07F15"/>
  </w:style>
  <w:style w:type="character" w:customStyle="1" w:styleId="boldface">
    <w:name w:val="boldface"/>
    <w:basedOn w:val="DefaultParagraphFont"/>
    <w:rsid w:val="00E07F15"/>
  </w:style>
  <w:style w:type="character" w:customStyle="1" w:styleId="italics">
    <w:name w:val="italics"/>
    <w:basedOn w:val="DefaultParagraphFont"/>
    <w:rsid w:val="00E07F15"/>
  </w:style>
  <w:style w:type="character" w:customStyle="1" w:styleId="superscript">
    <w:name w:val="superscript"/>
    <w:basedOn w:val="DefaultParagraphFont"/>
    <w:rsid w:val="00E07F15"/>
  </w:style>
  <w:style w:type="paragraph" w:styleId="Caption">
    <w:name w:val="caption"/>
    <w:basedOn w:val="Normal"/>
    <w:next w:val="Normal"/>
    <w:link w:val="CaptionChar"/>
    <w:semiHidden/>
    <w:unhideWhenUsed/>
    <w:qFormat/>
    <w:rsid w:val="00E07F15"/>
    <w:pPr>
      <w:spacing w:line="240" w:lineRule="auto"/>
    </w:pPr>
    <w:rPr>
      <w:rFonts w:ascii="Tahoma" w:eastAsia="Times New Roman" w:hAnsi="Tahoma"/>
      <w:sz w:val="16"/>
      <w:lang w:val="de-AT" w:eastAsia="de-DE"/>
    </w:rPr>
  </w:style>
  <w:style w:type="character" w:customStyle="1" w:styleId="MessageHeaderLabel">
    <w:name w:val="Message Header Label"/>
    <w:rsid w:val="00E07F15"/>
    <w:rPr>
      <w:rFonts w:ascii="Arial" w:hAnsi="Arial" w:cs="Arial" w:hint="default"/>
      <w:b/>
      <w:bCs/>
      <w:spacing w:val="-4"/>
      <w:sz w:val="18"/>
      <w:szCs w:val="18"/>
      <w:vertAlign w:val="baseline"/>
    </w:rPr>
  </w:style>
  <w:style w:type="character" w:customStyle="1" w:styleId="bold">
    <w:name w:val="bold"/>
    <w:rsid w:val="00E07F15"/>
    <w:rPr>
      <w:b/>
      <w:bCs/>
    </w:rPr>
  </w:style>
  <w:style w:type="character" w:customStyle="1" w:styleId="st">
    <w:name w:val="st"/>
    <w:rsid w:val="00E07F15"/>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E07F15"/>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E07F15"/>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E07F15"/>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E07F15"/>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E07F15"/>
    <w:rPr>
      <w:i/>
      <w:iCs/>
      <w:color w:val="000000"/>
      <w:spacing w:val="0"/>
      <w:w w:val="100"/>
      <w:position w:val="0"/>
      <w:sz w:val="16"/>
      <w:szCs w:val="16"/>
      <w:shd w:val="clear" w:color="auto" w:fill="FFFFFF"/>
      <w:lang w:val="sq-AL" w:eastAsia="sq-AL" w:bidi="sq-AL"/>
    </w:rPr>
  </w:style>
  <w:style w:type="character" w:customStyle="1" w:styleId="text10">
    <w:name w:val="text1"/>
    <w:rsid w:val="00E07F15"/>
    <w:rPr>
      <w:rFonts w:ascii="Verdana" w:hAnsi="Verdana" w:hint="default"/>
      <w:color w:val="000000"/>
      <w:sz w:val="18"/>
      <w:szCs w:val="18"/>
    </w:rPr>
  </w:style>
  <w:style w:type="character" w:customStyle="1" w:styleId="TitleChar2">
    <w:name w:val="Title Char2"/>
    <w:uiPriority w:val="99"/>
    <w:locked/>
    <w:rsid w:val="00E07F15"/>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E07F15"/>
    <w:rPr>
      <w:rFonts w:ascii="Garamond" w:hAnsi="Garamond" w:cs="Garamond" w:hint="default"/>
      <w:sz w:val="22"/>
      <w:szCs w:val="22"/>
    </w:rPr>
  </w:style>
  <w:style w:type="character" w:customStyle="1" w:styleId="arial14">
    <w:name w:val="arial14"/>
    <w:rsid w:val="00E07F15"/>
  </w:style>
  <w:style w:type="character" w:customStyle="1" w:styleId="ju-005fpara--char">
    <w:name w:val="ju-005fpara--char"/>
    <w:basedOn w:val="DefaultParagraphFont"/>
    <w:rsid w:val="00E07F15"/>
  </w:style>
  <w:style w:type="character" w:customStyle="1" w:styleId="eheadnotes">
    <w:name w:val="eheadnotes"/>
    <w:rsid w:val="00E07F15"/>
    <w:rPr>
      <w:rFonts w:ascii="Times New Roman" w:hAnsi="Times New Roman" w:cs="Times New Roman" w:hint="default"/>
    </w:rPr>
  </w:style>
  <w:style w:type="character" w:customStyle="1" w:styleId="edate">
    <w:name w:val="edate"/>
    <w:rsid w:val="00E07F15"/>
    <w:rPr>
      <w:rFonts w:ascii="Times New Roman" w:hAnsi="Times New Roman" w:cs="Times New Roman" w:hint="default"/>
    </w:rPr>
  </w:style>
  <w:style w:type="character" w:customStyle="1" w:styleId="enumber">
    <w:name w:val="enumber"/>
    <w:rsid w:val="00E07F15"/>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E07F15"/>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E07F15"/>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E07F15"/>
  </w:style>
  <w:style w:type="character" w:customStyle="1" w:styleId="bumpedfont15">
    <w:name w:val="bumpedfont15"/>
    <w:rsid w:val="00E07F15"/>
  </w:style>
  <w:style w:type="character" w:customStyle="1" w:styleId="sub">
    <w:name w:val="sub"/>
    <w:basedOn w:val="DefaultParagraphFont"/>
    <w:rsid w:val="00E07F15"/>
  </w:style>
  <w:style w:type="character" w:customStyle="1" w:styleId="yshortcuts">
    <w:name w:val="yshortcuts"/>
    <w:basedOn w:val="DefaultParagraphFont"/>
    <w:rsid w:val="00E07F15"/>
  </w:style>
  <w:style w:type="character" w:customStyle="1" w:styleId="css-9sn2pa">
    <w:name w:val="css-9sn2pa"/>
    <w:rsid w:val="00E07F15"/>
  </w:style>
  <w:style w:type="character" w:customStyle="1" w:styleId="FontStyle26">
    <w:name w:val="Font Style26"/>
    <w:rsid w:val="00E07F15"/>
    <w:rPr>
      <w:rFonts w:ascii="Book Antiqua" w:hAnsi="Book Antiqua" w:cs="Book Antiqua" w:hint="default"/>
      <w:b/>
      <w:bCs/>
      <w:sz w:val="18"/>
      <w:szCs w:val="18"/>
    </w:rPr>
  </w:style>
  <w:style w:type="character" w:customStyle="1" w:styleId="FontStyle27">
    <w:name w:val="Font Style27"/>
    <w:rsid w:val="00E07F15"/>
    <w:rPr>
      <w:rFonts w:ascii="Book Antiqua" w:hAnsi="Book Antiqua" w:cs="Book Antiqua" w:hint="default"/>
      <w:sz w:val="18"/>
      <w:szCs w:val="18"/>
    </w:rPr>
  </w:style>
  <w:style w:type="character" w:customStyle="1" w:styleId="FontStyle28">
    <w:name w:val="Font Style28"/>
    <w:rsid w:val="00E07F15"/>
    <w:rPr>
      <w:rFonts w:ascii="Book Antiqua" w:hAnsi="Book Antiqua" w:cs="Book Antiqua" w:hint="default"/>
      <w:sz w:val="18"/>
      <w:szCs w:val="18"/>
    </w:rPr>
  </w:style>
  <w:style w:type="character" w:customStyle="1" w:styleId="FontStyle31">
    <w:name w:val="Font Style31"/>
    <w:rsid w:val="00E07F15"/>
    <w:rPr>
      <w:rFonts w:ascii="Bookman Old Style" w:hAnsi="Bookman Old Style" w:cs="Bookman Old Style" w:hint="default"/>
      <w:b/>
      <w:bCs/>
      <w:sz w:val="18"/>
      <w:szCs w:val="18"/>
    </w:rPr>
  </w:style>
  <w:style w:type="character" w:customStyle="1" w:styleId="FontStyle32">
    <w:name w:val="Font Style32"/>
    <w:rsid w:val="00E07F15"/>
    <w:rPr>
      <w:rFonts w:ascii="Times New Roman" w:hAnsi="Times New Roman" w:cs="Times New Roman" w:hint="default"/>
      <w:sz w:val="20"/>
      <w:szCs w:val="20"/>
    </w:rPr>
  </w:style>
  <w:style w:type="character" w:customStyle="1" w:styleId="FontStyle33">
    <w:name w:val="Font Style33"/>
    <w:rsid w:val="00E07F15"/>
    <w:rPr>
      <w:rFonts w:ascii="Times New Roman" w:hAnsi="Times New Roman" w:cs="Times New Roman" w:hint="default"/>
      <w:sz w:val="24"/>
      <w:szCs w:val="24"/>
    </w:rPr>
  </w:style>
  <w:style w:type="character" w:customStyle="1" w:styleId="FontStyle34">
    <w:name w:val="Font Style34"/>
    <w:rsid w:val="00E07F15"/>
    <w:rPr>
      <w:rFonts w:ascii="Times New Roman" w:hAnsi="Times New Roman" w:cs="Times New Roman" w:hint="default"/>
      <w:sz w:val="22"/>
      <w:szCs w:val="22"/>
    </w:rPr>
  </w:style>
  <w:style w:type="character" w:customStyle="1" w:styleId="FontStyle35">
    <w:name w:val="Font Style35"/>
    <w:rsid w:val="00E07F15"/>
    <w:rPr>
      <w:rFonts w:ascii="Times New Roman" w:hAnsi="Times New Roman" w:cs="Times New Roman" w:hint="default"/>
      <w:b/>
      <w:bCs/>
      <w:sz w:val="22"/>
      <w:szCs w:val="22"/>
    </w:rPr>
  </w:style>
  <w:style w:type="character" w:customStyle="1" w:styleId="FontStyle37">
    <w:name w:val="Font Style37"/>
    <w:rsid w:val="00E07F15"/>
    <w:rPr>
      <w:rFonts w:ascii="Times New Roman" w:hAnsi="Times New Roman" w:cs="Times New Roman" w:hint="default"/>
      <w:sz w:val="22"/>
      <w:szCs w:val="22"/>
    </w:rPr>
  </w:style>
  <w:style w:type="character" w:customStyle="1" w:styleId="FontStyle38">
    <w:name w:val="Font Style38"/>
    <w:rsid w:val="00E07F15"/>
    <w:rPr>
      <w:rFonts w:ascii="Times New Roman" w:hAnsi="Times New Roman" w:cs="Times New Roman" w:hint="default"/>
      <w:sz w:val="22"/>
      <w:szCs w:val="22"/>
    </w:rPr>
  </w:style>
  <w:style w:type="character" w:customStyle="1" w:styleId="FontStyle36">
    <w:name w:val="Font Style36"/>
    <w:rsid w:val="00E07F15"/>
    <w:rPr>
      <w:rFonts w:ascii="Garamond" w:hAnsi="Garamond" w:cs="Garamond" w:hint="default"/>
      <w:i/>
      <w:iCs/>
      <w:sz w:val="24"/>
      <w:szCs w:val="24"/>
    </w:rPr>
  </w:style>
  <w:style w:type="character" w:customStyle="1" w:styleId="FontStyle39">
    <w:name w:val="Font Style39"/>
    <w:rsid w:val="00E07F15"/>
    <w:rPr>
      <w:rFonts w:ascii="Times New Roman" w:hAnsi="Times New Roman" w:cs="Times New Roman" w:hint="default"/>
      <w:sz w:val="22"/>
      <w:szCs w:val="22"/>
    </w:rPr>
  </w:style>
  <w:style w:type="character" w:customStyle="1" w:styleId="FontStyle40">
    <w:name w:val="Font Style40"/>
    <w:rsid w:val="00E07F15"/>
    <w:rPr>
      <w:rFonts w:ascii="Franklin Gothic Medium Cond" w:hAnsi="Franklin Gothic Medium Cond" w:cs="Franklin Gothic Medium Cond" w:hint="default"/>
      <w:b/>
      <w:bCs/>
      <w:sz w:val="24"/>
      <w:szCs w:val="24"/>
    </w:rPr>
  </w:style>
  <w:style w:type="character" w:customStyle="1" w:styleId="FontStyle41">
    <w:name w:val="Font Style41"/>
    <w:rsid w:val="00E07F15"/>
    <w:rPr>
      <w:rFonts w:ascii="Times New Roman" w:hAnsi="Times New Roman" w:cs="Times New Roman" w:hint="default"/>
      <w:b/>
      <w:bCs/>
      <w:sz w:val="22"/>
      <w:szCs w:val="22"/>
    </w:rPr>
  </w:style>
  <w:style w:type="character" w:customStyle="1" w:styleId="FontStyle42">
    <w:name w:val="Font Style42"/>
    <w:rsid w:val="00E07F15"/>
    <w:rPr>
      <w:rFonts w:ascii="Georgia" w:hAnsi="Georgia" w:cs="Georgia" w:hint="default"/>
      <w:sz w:val="18"/>
      <w:szCs w:val="18"/>
    </w:rPr>
  </w:style>
  <w:style w:type="character" w:customStyle="1" w:styleId="FontStyle43">
    <w:name w:val="Font Style43"/>
    <w:rsid w:val="00E07F15"/>
    <w:rPr>
      <w:rFonts w:ascii="Times New Roman" w:hAnsi="Times New Roman" w:cs="Times New Roman" w:hint="default"/>
      <w:sz w:val="34"/>
      <w:szCs w:val="34"/>
    </w:rPr>
  </w:style>
  <w:style w:type="character" w:customStyle="1" w:styleId="FontStyle44">
    <w:name w:val="Font Style44"/>
    <w:rsid w:val="00E07F15"/>
    <w:rPr>
      <w:rFonts w:ascii="Georgia" w:hAnsi="Georgia" w:cs="Georgia" w:hint="default"/>
      <w:b/>
      <w:bCs/>
      <w:sz w:val="20"/>
      <w:szCs w:val="20"/>
    </w:rPr>
  </w:style>
  <w:style w:type="character" w:customStyle="1" w:styleId="FontStyle45">
    <w:name w:val="Font Style45"/>
    <w:rsid w:val="00E07F15"/>
    <w:rPr>
      <w:rFonts w:ascii="Times New Roman" w:hAnsi="Times New Roman" w:cs="Times New Roman" w:hint="default"/>
      <w:sz w:val="22"/>
      <w:szCs w:val="22"/>
    </w:rPr>
  </w:style>
  <w:style w:type="character" w:customStyle="1" w:styleId="FontStyle46">
    <w:name w:val="Font Style46"/>
    <w:rsid w:val="00E07F15"/>
    <w:rPr>
      <w:rFonts w:ascii="Times New Roman" w:hAnsi="Times New Roman" w:cs="Times New Roman" w:hint="default"/>
      <w:sz w:val="22"/>
      <w:szCs w:val="22"/>
    </w:rPr>
  </w:style>
  <w:style w:type="character" w:customStyle="1" w:styleId="FontStyle29">
    <w:name w:val="Font Style29"/>
    <w:rsid w:val="00E07F15"/>
    <w:rPr>
      <w:rFonts w:ascii="Palatino Linotype" w:hAnsi="Palatino Linotype" w:cs="Palatino Linotype" w:hint="default"/>
      <w:sz w:val="16"/>
      <w:szCs w:val="16"/>
    </w:rPr>
  </w:style>
  <w:style w:type="character" w:customStyle="1" w:styleId="FontStyle30">
    <w:name w:val="Font Style30"/>
    <w:rsid w:val="00E07F15"/>
    <w:rPr>
      <w:rFonts w:ascii="Book Antiqua" w:hAnsi="Book Antiqua" w:cs="Book Antiqua" w:hint="default"/>
      <w:sz w:val="18"/>
      <w:szCs w:val="18"/>
    </w:rPr>
  </w:style>
  <w:style w:type="character" w:customStyle="1" w:styleId="FontStyle24">
    <w:name w:val="Font Style24"/>
    <w:rsid w:val="00E07F15"/>
    <w:rPr>
      <w:rFonts w:ascii="Book Antiqua" w:hAnsi="Book Antiqua" w:cs="Book Antiqua" w:hint="default"/>
      <w:sz w:val="16"/>
      <w:szCs w:val="16"/>
    </w:rPr>
  </w:style>
  <w:style w:type="character" w:customStyle="1" w:styleId="FontStyle12">
    <w:name w:val="Font Style12"/>
    <w:rsid w:val="00E07F15"/>
    <w:rPr>
      <w:rFonts w:ascii="Century Gothic" w:hAnsi="Century Gothic" w:cs="Century Gothic" w:hint="default"/>
      <w:b/>
      <w:bCs/>
      <w:sz w:val="16"/>
      <w:szCs w:val="16"/>
    </w:rPr>
  </w:style>
  <w:style w:type="character" w:customStyle="1" w:styleId="FontStyle14">
    <w:name w:val="Font Style14"/>
    <w:rsid w:val="00E07F15"/>
    <w:rPr>
      <w:rFonts w:ascii="Book Antiqua" w:hAnsi="Book Antiqua" w:cs="Book Antiqua" w:hint="default"/>
      <w:sz w:val="20"/>
      <w:szCs w:val="20"/>
    </w:rPr>
  </w:style>
  <w:style w:type="character" w:customStyle="1" w:styleId="FontStyle15">
    <w:name w:val="Font Style15"/>
    <w:rsid w:val="00E07F15"/>
    <w:rPr>
      <w:rFonts w:ascii="Book Antiqua" w:hAnsi="Book Antiqua" w:cs="Book Antiqua" w:hint="default"/>
      <w:b/>
      <w:bCs/>
      <w:sz w:val="20"/>
      <w:szCs w:val="20"/>
    </w:rPr>
  </w:style>
  <w:style w:type="character" w:customStyle="1" w:styleId="FontStyle16">
    <w:name w:val="Font Style16"/>
    <w:rsid w:val="00E07F15"/>
    <w:rPr>
      <w:rFonts w:ascii="Palatino Linotype" w:hAnsi="Palatino Linotype" w:cs="Palatino Linotype" w:hint="default"/>
      <w:sz w:val="20"/>
      <w:szCs w:val="20"/>
    </w:rPr>
  </w:style>
  <w:style w:type="character" w:customStyle="1" w:styleId="FontStyle17">
    <w:name w:val="Font Style17"/>
    <w:rsid w:val="00E07F15"/>
    <w:rPr>
      <w:rFonts w:ascii="Book Antiqua" w:hAnsi="Book Antiqua" w:cs="Book Antiqua" w:hint="default"/>
      <w:sz w:val="22"/>
      <w:szCs w:val="22"/>
    </w:rPr>
  </w:style>
  <w:style w:type="character" w:customStyle="1" w:styleId="FontStyle18">
    <w:name w:val="Font Style18"/>
    <w:rsid w:val="00E07F15"/>
    <w:rPr>
      <w:rFonts w:ascii="MS Reference Sans Serif" w:hAnsi="MS Reference Sans Serif" w:cs="MS Reference Sans Serif" w:hint="default"/>
      <w:sz w:val="20"/>
      <w:szCs w:val="20"/>
    </w:rPr>
  </w:style>
  <w:style w:type="character" w:customStyle="1" w:styleId="CommentSubjectChar1">
    <w:name w:val="Comment Subject Char1"/>
    <w:uiPriority w:val="99"/>
    <w:rsid w:val="00E07F15"/>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E07F15"/>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MediumGrid2Char">
    <w:name w:val="Medium Grid 2 Char"/>
    <w:link w:val="MediumGrid2"/>
    <w:uiPriority w:val="1"/>
    <w:semiHidden/>
    <w:locked/>
    <w:rsid w:val="00E07F15"/>
    <w:rPr>
      <w:rFonts w:ascii="Book Antiqua" w:hAnsi="Book Antiqua" w:hint="default"/>
      <w:sz w:val="24"/>
      <w:szCs w:val="24"/>
      <w:lang w:val="sq-AL"/>
    </w:rPr>
  </w:style>
  <w:style w:type="character" w:customStyle="1" w:styleId="Bodytext32">
    <w:name w:val="Body text (3)"/>
    <w:rsid w:val="00E07F15"/>
    <w:rPr>
      <w:rFonts w:ascii="Book Antiqua" w:eastAsia="Book Antiqua" w:hAnsi="Book Antiqua" w:cs="Book Antiqua" w:hint="default"/>
      <w:b/>
      <w:bCs/>
      <w:i w:val="0"/>
      <w:iCs w:val="0"/>
      <w:smallCaps w:val="0"/>
      <w:strike w:val="0"/>
      <w:dstrike w:val="0"/>
      <w:color w:val="433E4A"/>
      <w:spacing w:val="0"/>
      <w:w w:val="100"/>
      <w:position w:val="0"/>
      <w:sz w:val="22"/>
      <w:szCs w:val="22"/>
      <w:u w:val="none"/>
      <w:effect w:val="none"/>
      <w:lang w:val="sq-AL" w:eastAsia="sq-AL" w:bidi="sq-AL"/>
    </w:rPr>
  </w:style>
  <w:style w:type="table" w:styleId="TableSimple1">
    <w:name w:val="Table Simple 1"/>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07F15"/>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07F15"/>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07F15"/>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07F15"/>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07F15"/>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07F15"/>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07F15"/>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07F15"/>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E07F15"/>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07F15"/>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E07F15"/>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07F15"/>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07F15"/>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E07F1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E07F15"/>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E07F15"/>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E07F1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uiPriority w:val="59"/>
    <w:rsid w:val="00E07F15"/>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E07F1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E07F15"/>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uiPriority w:val="59"/>
    <w:rsid w:val="00E07F1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E07F15"/>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39"/>
    <w:rsid w:val="00E07F15"/>
    <w:pPr>
      <w:spacing w:after="0" w:line="240" w:lineRule="auto"/>
    </w:pPr>
    <w:rPr>
      <w:rFonts w:ascii="Calibri" w:eastAsia="Calibri" w:hAnsi="Calibri" w:cs="Times New Roman"/>
      <w:lang w:val="sq-AL" w:eastAsia="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uiPriority w:val="39"/>
    <w:rsid w:val="00E07F15"/>
    <w:pPr>
      <w:spacing w:after="0" w:line="240" w:lineRule="auto"/>
    </w:pPr>
    <w:rPr>
      <w:rFonts w:ascii="Calibri" w:eastAsia="Calibri" w:hAnsi="Calibri" w:cs="Times New Roman"/>
      <w:lang w:val="sq-AL" w:eastAsia="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E07F15"/>
    <w:pPr>
      <w:numPr>
        <w:numId w:val="1"/>
      </w:numPr>
      <w:contextualSpacing/>
    </w:pPr>
  </w:style>
  <w:style w:type="paragraph" w:styleId="ListBullet">
    <w:name w:val="List Bullet"/>
    <w:basedOn w:val="Normal"/>
    <w:semiHidden/>
    <w:unhideWhenUsed/>
    <w:rsid w:val="00E07F15"/>
    <w:pPr>
      <w:numPr>
        <w:numId w:val="3"/>
      </w:numPr>
      <w:contextualSpacing/>
    </w:pPr>
  </w:style>
  <w:style w:type="paragraph" w:styleId="ListBullet2">
    <w:name w:val="List Bullet 2"/>
    <w:basedOn w:val="Normal"/>
    <w:semiHidden/>
    <w:unhideWhenUsed/>
    <w:rsid w:val="00E07F15"/>
    <w:pPr>
      <w:numPr>
        <w:numId w:val="5"/>
      </w:numPr>
      <w:contextualSpacing/>
    </w:pPr>
  </w:style>
  <w:style w:type="paragraph" w:styleId="ListBullet3">
    <w:name w:val="List Bullet 3"/>
    <w:basedOn w:val="Normal"/>
    <w:semiHidden/>
    <w:unhideWhenUsed/>
    <w:rsid w:val="00E07F15"/>
    <w:pPr>
      <w:numPr>
        <w:numId w:val="6"/>
      </w:numPr>
      <w:contextualSpacing/>
    </w:pPr>
  </w:style>
  <w:style w:type="paragraph" w:styleId="ListBullet4">
    <w:name w:val="List Bullet 4"/>
    <w:basedOn w:val="Normal"/>
    <w:semiHidden/>
    <w:unhideWhenUsed/>
    <w:rsid w:val="00E07F15"/>
    <w:pPr>
      <w:numPr>
        <w:numId w:val="7"/>
      </w:numPr>
      <w:contextualSpacing/>
    </w:pPr>
  </w:style>
  <w:style w:type="paragraph" w:styleId="ListBullet5">
    <w:name w:val="List Bullet 5"/>
    <w:basedOn w:val="Normal"/>
    <w:semiHidden/>
    <w:unhideWhenUsed/>
    <w:rsid w:val="00E07F15"/>
    <w:pPr>
      <w:numPr>
        <w:numId w:val="8"/>
      </w:numPr>
      <w:contextualSpacing/>
    </w:pPr>
  </w:style>
  <w:style w:type="paragraph" w:styleId="ListNumber2">
    <w:name w:val="List Number 2"/>
    <w:basedOn w:val="Normal"/>
    <w:semiHidden/>
    <w:unhideWhenUsed/>
    <w:rsid w:val="00E07F15"/>
    <w:pPr>
      <w:numPr>
        <w:numId w:val="9"/>
      </w:numPr>
      <w:contextualSpacing/>
    </w:pPr>
  </w:style>
  <w:style w:type="paragraph" w:styleId="ListNumber3">
    <w:name w:val="List Number 3"/>
    <w:basedOn w:val="Normal"/>
    <w:semiHidden/>
    <w:unhideWhenUsed/>
    <w:rsid w:val="00E07F15"/>
    <w:pPr>
      <w:numPr>
        <w:numId w:val="10"/>
      </w:numPr>
      <w:contextualSpacing/>
    </w:pPr>
  </w:style>
  <w:style w:type="paragraph" w:styleId="ListNumber4">
    <w:name w:val="List Number 4"/>
    <w:basedOn w:val="Normal"/>
    <w:semiHidden/>
    <w:unhideWhenUsed/>
    <w:rsid w:val="00E07F15"/>
    <w:pPr>
      <w:numPr>
        <w:numId w:val="11"/>
      </w:numPr>
      <w:contextualSpacing/>
    </w:pPr>
  </w:style>
  <w:style w:type="numbering" w:styleId="111111">
    <w:name w:val="Outline List 2"/>
    <w:basedOn w:val="NoList"/>
    <w:semiHidden/>
    <w:unhideWhenUsed/>
    <w:rsid w:val="00E07F15"/>
    <w:pPr>
      <w:numPr>
        <w:numId w:val="18"/>
      </w:numPr>
    </w:pPr>
  </w:style>
  <w:style w:type="numbering" w:customStyle="1" w:styleId="aAhs">
    <w:name w:val="aAhs"/>
    <w:uiPriority w:val="99"/>
    <w:rsid w:val="00E07F15"/>
    <w:pPr>
      <w:numPr>
        <w:numId w:val="19"/>
      </w:numPr>
    </w:pPr>
  </w:style>
  <w:style w:type="numbering" w:customStyle="1" w:styleId="Style3">
    <w:name w:val="Style3"/>
    <w:rsid w:val="00E07F15"/>
    <w:pPr>
      <w:numPr>
        <w:numId w:val="20"/>
      </w:numPr>
    </w:pPr>
  </w:style>
  <w:style w:type="numbering" w:styleId="ArticleSection">
    <w:name w:val="Outline List 3"/>
    <w:basedOn w:val="NoList"/>
    <w:semiHidden/>
    <w:unhideWhenUsed/>
    <w:rsid w:val="00E07F15"/>
    <w:pPr>
      <w:numPr>
        <w:numId w:val="21"/>
      </w:numPr>
    </w:pPr>
  </w:style>
  <w:style w:type="numbering" w:styleId="1ai">
    <w:name w:val="Outline List 1"/>
    <w:basedOn w:val="NoList"/>
    <w:semiHidden/>
    <w:unhideWhenUsed/>
    <w:rsid w:val="00E07F15"/>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718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1826</Words>
  <Characters>10413</Characters>
  <Application>Microsoft Office Word</Application>
  <DocSecurity>0</DocSecurity>
  <Lines>86</Lines>
  <Paragraphs>24</Paragraphs>
  <ScaleCrop>false</ScaleCrop>
  <Company/>
  <LinksUpToDate>false</LinksUpToDate>
  <CharactersWithSpaces>12215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2018-09-27T13:40:00Z</dcterms:created>
  <dcterms:modified xsi:type="dcterms:W3CDTF">2018-09-27T13:41:00Z</dcterms:modified>
</cp:coreProperties>
</file>