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C253C" w:rsidRDefault="004C253C" w:rsidP="004C253C">
      <w:pPr>
        <w:pStyle w:val="NeniTitull"/>
        <w:ind w:firstLine="288"/>
        <w:rPr>
          <w:lang w:val="sq-AL"/>
        </w:rPr>
      </w:pPr>
      <w:r>
        <w:rPr>
          <w:lang w:val="sq-AL"/>
        </w:rPr>
        <w:t>VENDIM</w:t>
      </w:r>
    </w:p>
    <w:p w:rsidR="004C253C" w:rsidRDefault="004C253C" w:rsidP="004C253C">
      <w:pPr>
        <w:pStyle w:val="NeniTitull"/>
        <w:ind w:firstLine="288"/>
        <w:rPr>
          <w:lang w:val="sq-AL"/>
        </w:rPr>
      </w:pPr>
      <w:r>
        <w:rPr>
          <w:lang w:val="sq-AL"/>
        </w:rPr>
        <w:t>Nr. 182, datë 20.8.2018</w:t>
      </w:r>
    </w:p>
    <w:p w:rsidR="004C253C" w:rsidRDefault="004C253C" w:rsidP="004C253C">
      <w:pPr>
        <w:pStyle w:val="NeniTitull"/>
        <w:ind w:firstLine="288"/>
        <w:rPr>
          <w:sz w:val="14"/>
          <w:lang w:val="sq-AL"/>
        </w:rPr>
      </w:pPr>
    </w:p>
    <w:p w:rsidR="004C253C" w:rsidRDefault="004C253C" w:rsidP="004C253C">
      <w:pPr>
        <w:pStyle w:val="NeniTitull"/>
        <w:ind w:firstLine="288"/>
        <w:rPr>
          <w:lang w:val="sq-AL"/>
        </w:rPr>
      </w:pPr>
      <w:r>
        <w:rPr>
          <w:lang w:val="sq-AL"/>
        </w:rPr>
        <w:t xml:space="preserve">MBI MIRATIMIN E PLANIT TË ZHVILLIMIT TË RRJETIT TË SHPËRNDARJES SË ENERGJISË ELEKTRIKE, PËR PERIUDHËN </w:t>
      </w:r>
    </w:p>
    <w:p w:rsidR="004C253C" w:rsidRDefault="004C253C" w:rsidP="004C253C">
      <w:pPr>
        <w:pStyle w:val="NeniTitull"/>
        <w:ind w:firstLine="288"/>
        <w:rPr>
          <w:lang w:val="sq-AL"/>
        </w:rPr>
      </w:pPr>
      <w:r>
        <w:rPr>
          <w:lang w:val="sq-AL"/>
        </w:rPr>
        <w:t>5-VJEÇARE (2018–2022)</w:t>
      </w:r>
    </w:p>
    <w:p w:rsidR="004C253C" w:rsidRDefault="004C253C" w:rsidP="004C253C">
      <w:pPr>
        <w:pStyle w:val="Paragrafi"/>
        <w:ind w:firstLine="288"/>
        <w:rPr>
          <w:sz w:val="14"/>
          <w:lang w:val="sq-AL"/>
        </w:rPr>
      </w:pPr>
    </w:p>
    <w:p w:rsidR="004C253C" w:rsidRDefault="004C253C" w:rsidP="004C253C">
      <w:pPr>
        <w:pStyle w:val="Paragrafi"/>
        <w:ind w:firstLine="288"/>
        <w:rPr>
          <w:lang w:val="sq-AL"/>
        </w:rPr>
      </w:pPr>
      <w:r>
        <w:rPr>
          <w:lang w:val="sq-AL"/>
        </w:rPr>
        <w:t xml:space="preserve">Në mbështetje të neneve 16, 20, germat “a” dhe “e” dhe nenit 75, të ligjit nr. 43/2015, “Për sektorin e energjisë elektrike”; neneve 9 dhe 10, nenet 11, 12, 13, të “Rregullores për procedurat e paraqitjes dhe miratimit të planit të investimeve nga operatorët e transmetimit dhe shpërndarjes së energjisë elektrike”, miratuar me vendimin e ERE-s nr. 135, datë 6.9.2017, Bordi i ERE-s, në mbledhjen e tij të datës 20.8.2018, mbasi shqyrtoi relacionin e përgatitur nga grupi i punës së ERE-s, në lidhje me miratimin e Planit të Zhvillimit të Rrjetit të Shpërndarjes së Energjisë Elektrike, për periudhën 5-vjeçare (2018–2022), </w:t>
      </w:r>
    </w:p>
    <w:p w:rsidR="004C253C" w:rsidRDefault="004C253C" w:rsidP="004C253C">
      <w:pPr>
        <w:pStyle w:val="Paragrafi"/>
        <w:ind w:firstLine="288"/>
        <w:rPr>
          <w:lang w:val="sq-AL"/>
        </w:rPr>
      </w:pPr>
      <w:r>
        <w:rPr>
          <w:lang w:val="sq-AL"/>
        </w:rPr>
        <w:t xml:space="preserve">konstatoi se: </w:t>
      </w:r>
    </w:p>
    <w:p w:rsidR="004C253C" w:rsidRDefault="004C253C" w:rsidP="004C253C">
      <w:pPr>
        <w:pStyle w:val="Paragrafi"/>
        <w:ind w:firstLine="288"/>
        <w:rPr>
          <w:lang w:val="sq-AL"/>
        </w:rPr>
      </w:pPr>
      <w:r>
        <w:rPr>
          <w:lang w:val="sq-AL"/>
        </w:rPr>
        <w:t>- Me shkresën me nr. 808 prot., datë 15.1.2018, OSHEE sh.a. ka paraqitur pranë ERE-s “Planin e përditësuar të investimeve për periudhën 5-vjeçare (2018–2022)”.</w:t>
      </w:r>
    </w:p>
    <w:p w:rsidR="004C253C" w:rsidRDefault="004C253C" w:rsidP="004C253C">
      <w:pPr>
        <w:pStyle w:val="Paragrafi"/>
        <w:ind w:firstLine="288"/>
        <w:rPr>
          <w:lang w:val="sq-AL"/>
        </w:rPr>
      </w:pPr>
      <w:r>
        <w:rPr>
          <w:lang w:val="sq-AL"/>
        </w:rPr>
        <w:t xml:space="preserve">- Grupi i punës, i ngritur me urdhrin nr. 14, datë 1.2.2018, të Kryetarit të ERE-s, shqyrtoi aplikimin e dërguar nga shoqëria OSHEE sh.a. </w:t>
      </w:r>
    </w:p>
    <w:p w:rsidR="004C253C" w:rsidRDefault="004C253C" w:rsidP="004C253C">
      <w:pPr>
        <w:pStyle w:val="Paragrafi"/>
        <w:ind w:firstLine="288"/>
        <w:rPr>
          <w:lang w:val="sq-AL"/>
        </w:rPr>
      </w:pPr>
      <w:r>
        <w:rPr>
          <w:lang w:val="sq-AL"/>
        </w:rPr>
        <w:t>- Me vendimin nr. 48, datë 7.3.2018, ERE vendosi: Fillimin e procedurës për miratimin e planit të zhvillimit të Rrjetit të Shpërndarjes së energjisë elektrike, për periudhën 5-vjeçare (2018–2022).</w:t>
      </w:r>
    </w:p>
    <w:p w:rsidR="004C253C" w:rsidRDefault="004C253C" w:rsidP="004C253C">
      <w:pPr>
        <w:pStyle w:val="Paragrafi"/>
        <w:ind w:firstLine="288"/>
        <w:rPr>
          <w:lang w:val="sq-AL"/>
        </w:rPr>
      </w:pPr>
      <w:r>
        <w:rPr>
          <w:lang w:val="sq-AL"/>
        </w:rPr>
        <w:t xml:space="preserve">- Në datën 24.4.2018, ERE organizoi seancën dëgjimore me përfaqësues të OSHEE sh.a., lidhur me mangësitë e konstatuara në planin e investimeve. </w:t>
      </w:r>
    </w:p>
    <w:p w:rsidR="004C253C" w:rsidRDefault="004C253C" w:rsidP="004C253C">
      <w:pPr>
        <w:pStyle w:val="Paragrafi"/>
        <w:ind w:firstLine="288"/>
        <w:rPr>
          <w:lang w:val="sq-AL"/>
        </w:rPr>
      </w:pPr>
      <w:r>
        <w:rPr>
          <w:lang w:val="sq-AL"/>
        </w:rPr>
        <w:t xml:space="preserve">- Me shkresën me nr. 6942/1, datë 24.4.2018, shoqëria OSHEE sh.a., dërgoi planin e përditësuar të investimeve për vitin 2018 dhe planin e përditësuar 5-vjeçar (2018–2022). </w:t>
      </w:r>
    </w:p>
    <w:p w:rsidR="004C253C" w:rsidRDefault="004C253C" w:rsidP="004C253C">
      <w:pPr>
        <w:pStyle w:val="Paragrafi"/>
        <w:ind w:firstLine="288"/>
        <w:rPr>
          <w:lang w:val="sq-AL"/>
        </w:rPr>
      </w:pPr>
      <w:r>
        <w:rPr>
          <w:lang w:val="sq-AL"/>
        </w:rPr>
        <w:t>Për gjithë sa më sipër, Bordi i ERE-s</w:t>
      </w:r>
    </w:p>
    <w:p w:rsidR="004C253C" w:rsidRDefault="004C253C" w:rsidP="004C253C">
      <w:pPr>
        <w:pStyle w:val="Paragrafi"/>
        <w:ind w:firstLine="288"/>
        <w:rPr>
          <w:sz w:val="14"/>
          <w:lang w:val="sq-AL"/>
        </w:rPr>
      </w:pPr>
      <w:bookmarkStart w:id="0" w:name="_GoBack"/>
      <w:bookmarkEnd w:id="0"/>
    </w:p>
    <w:p w:rsidR="004C253C" w:rsidRDefault="004C253C" w:rsidP="004C253C">
      <w:pPr>
        <w:pStyle w:val="NeniNr"/>
        <w:ind w:firstLine="288"/>
        <w:rPr>
          <w:lang w:val="sq-AL"/>
        </w:rPr>
      </w:pPr>
      <w:r>
        <w:rPr>
          <w:lang w:val="sq-AL"/>
        </w:rPr>
        <w:t>VENDOSI:</w:t>
      </w:r>
    </w:p>
    <w:p w:rsidR="004C253C" w:rsidRDefault="004C253C" w:rsidP="004C253C">
      <w:pPr>
        <w:pStyle w:val="Paragrafi"/>
        <w:ind w:firstLine="288"/>
        <w:rPr>
          <w:sz w:val="14"/>
          <w:lang w:val="sq-AL"/>
        </w:rPr>
      </w:pPr>
    </w:p>
    <w:p w:rsidR="004C253C" w:rsidRDefault="004C253C" w:rsidP="004C253C">
      <w:pPr>
        <w:pStyle w:val="Paragrafi"/>
        <w:ind w:firstLine="288"/>
        <w:rPr>
          <w:lang w:val="sq-AL"/>
        </w:rPr>
      </w:pPr>
      <w:r>
        <w:rPr>
          <w:lang w:val="sq-AL"/>
        </w:rPr>
        <w:t xml:space="preserve">1. Të miratojë planin e zhvillimit të Rrjetit të Shpërndarjes së energjisë elektrike, për periudhën 5-vjeçare (2018–2022), sipas tabelës bashkë-lidhur. </w:t>
      </w:r>
    </w:p>
    <w:p w:rsidR="004C253C" w:rsidRDefault="004C253C" w:rsidP="004C253C">
      <w:pPr>
        <w:pStyle w:val="Paragrafi"/>
        <w:ind w:firstLine="288"/>
        <w:rPr>
          <w:lang w:val="sq-AL"/>
        </w:rPr>
      </w:pPr>
      <w:r>
        <w:rPr>
          <w:lang w:val="sq-AL"/>
        </w:rPr>
        <w:t xml:space="preserve">2. Operatori i Sistemit të Shpërndarjes, kur aplikon për tarifa, të paraqesë pranë ERE-s “Planin e përditësuar të investimeve”, që i korrespondon periudhës përkatëse rregullatore. </w:t>
      </w:r>
    </w:p>
    <w:p w:rsidR="004C253C" w:rsidRDefault="004C253C" w:rsidP="004C253C">
      <w:pPr>
        <w:pStyle w:val="Paragrafi"/>
        <w:ind w:firstLine="288"/>
        <w:rPr>
          <w:lang w:val="sq-AL"/>
        </w:rPr>
      </w:pPr>
      <w:r>
        <w:rPr>
          <w:lang w:val="sq-AL"/>
        </w:rPr>
        <w:t>3. Drejtoria e Licencimit dhe e Monitorimit të Tregut të njoftojë OSSH-në për vendimin e Bordit të ERE-s. </w:t>
      </w:r>
    </w:p>
    <w:p w:rsidR="004C253C" w:rsidRDefault="004C253C" w:rsidP="004C253C">
      <w:pPr>
        <w:pStyle w:val="Paragrafi"/>
        <w:ind w:firstLine="288"/>
        <w:rPr>
          <w:lang w:val="sq-AL"/>
        </w:rPr>
      </w:pPr>
      <w:r>
        <w:rPr>
          <w:lang w:val="sq-AL"/>
        </w:rPr>
        <w:t xml:space="preserve">Ky vendim hyn në fuqi menjëherë. </w:t>
      </w:r>
    </w:p>
    <w:p w:rsidR="004C253C" w:rsidRDefault="004C253C" w:rsidP="004C253C">
      <w:pPr>
        <w:pStyle w:val="Paragrafi"/>
        <w:ind w:firstLine="288"/>
        <w:rPr>
          <w:lang w:val="sq-AL"/>
        </w:rPr>
      </w:pPr>
      <w:r>
        <w:rPr>
          <w:lang w:val="sq-AL"/>
        </w:rPr>
        <w:t xml:space="preserve">Ky vendim botohet në Fletoren Zyrtare. </w:t>
      </w:r>
    </w:p>
    <w:p w:rsidR="004C253C" w:rsidRDefault="004C253C" w:rsidP="004C253C">
      <w:pPr>
        <w:pStyle w:val="Paragrafi"/>
        <w:ind w:firstLine="288"/>
        <w:rPr>
          <w:lang w:val="sq-AL"/>
        </w:rPr>
      </w:pPr>
      <w:r>
        <w:rPr>
          <w:lang w:val="sq-AL"/>
        </w:rPr>
        <w:t xml:space="preserve">Ky vendim mund të ankimohet në Gjykatën Administrative Tiranë, brenda 30 ditëve kalendarike nga botimi në Fletoren Zyrtare. </w:t>
      </w:r>
    </w:p>
    <w:p w:rsidR="004C253C" w:rsidRDefault="004C253C" w:rsidP="004C253C">
      <w:pPr>
        <w:pStyle w:val="Paragrafi"/>
        <w:ind w:firstLine="288"/>
        <w:rPr>
          <w:sz w:val="14"/>
          <w:lang w:val="sq-AL"/>
        </w:rPr>
      </w:pPr>
      <w:r>
        <w:rPr>
          <w:lang w:val="sq-AL"/>
        </w:rPr>
        <w:tab/>
      </w:r>
    </w:p>
    <w:p w:rsidR="004C253C" w:rsidRDefault="004C253C" w:rsidP="004C253C">
      <w:pPr>
        <w:widowControl w:val="0"/>
        <w:spacing w:after="0" w:line="240" w:lineRule="auto"/>
        <w:ind w:firstLine="288"/>
        <w:jc w:val="right"/>
        <w:rPr>
          <w:rFonts w:ascii="Garamond" w:eastAsia="MS Mincho" w:hAnsi="Garamond" w:cs="CG Times"/>
          <w:spacing w:val="-4"/>
          <w:sz w:val="24"/>
          <w:lang w:val="sq-AL"/>
        </w:rPr>
      </w:pPr>
      <w:r>
        <w:rPr>
          <w:rFonts w:ascii="Garamond" w:eastAsia="MS Mincho" w:hAnsi="Garamond" w:cs="CG Times"/>
          <w:spacing w:val="-4"/>
          <w:sz w:val="24"/>
          <w:lang w:val="sq-AL"/>
        </w:rPr>
        <w:t>KRYETARI</w:t>
      </w:r>
    </w:p>
    <w:p w:rsidR="004C253C" w:rsidRDefault="004C253C" w:rsidP="004C253C">
      <w:pPr>
        <w:widowControl w:val="0"/>
        <w:spacing w:after="0" w:line="240" w:lineRule="auto"/>
        <w:ind w:firstLine="288"/>
        <w:jc w:val="right"/>
        <w:rPr>
          <w:rFonts w:ascii="Garamond" w:eastAsia="MS Mincho" w:hAnsi="Garamond" w:cs="CG Times"/>
          <w:b/>
          <w:spacing w:val="-4"/>
          <w:sz w:val="24"/>
          <w:lang w:val="sq-AL"/>
        </w:rPr>
      </w:pPr>
      <w:r>
        <w:rPr>
          <w:rFonts w:ascii="Garamond" w:eastAsia="MS Mincho" w:hAnsi="Garamond" w:cs="CG Times"/>
          <w:b/>
          <w:spacing w:val="-4"/>
          <w:sz w:val="24"/>
          <w:lang w:val="sq-AL"/>
        </w:rPr>
        <w:t>Petrit Ahmeti</w:t>
      </w:r>
    </w:p>
    <w:p w:rsidR="004C253C" w:rsidRDefault="004C253C" w:rsidP="004C253C">
      <w:pPr>
        <w:widowControl w:val="0"/>
        <w:spacing w:after="0" w:line="240" w:lineRule="auto"/>
        <w:ind w:firstLine="288"/>
        <w:jc w:val="right"/>
        <w:rPr>
          <w:rFonts w:ascii="Garamond" w:eastAsia="MS Mincho" w:hAnsi="Garamond" w:cs="CG Times"/>
          <w:b/>
          <w:spacing w:val="-4"/>
          <w:sz w:val="24"/>
          <w:lang w:val="sq-AL"/>
        </w:rPr>
        <w:sectPr w:rsidR="004C253C" w:rsidSect="004C253C">
          <w:pgSz w:w="11907" w:h="16840"/>
          <w:pgMar w:top="720" w:right="1138" w:bottom="720" w:left="1138" w:header="850" w:footer="850" w:gutter="0"/>
          <w:cols w:space="454"/>
        </w:sectPr>
      </w:pPr>
    </w:p>
    <w:p w:rsidR="004C253C" w:rsidRDefault="004C253C" w:rsidP="004C253C">
      <w:pPr>
        <w:widowControl w:val="0"/>
        <w:spacing w:after="0" w:line="240" w:lineRule="auto"/>
        <w:ind w:firstLine="288"/>
        <w:jc w:val="right"/>
        <w:rPr>
          <w:rFonts w:ascii="Garamond" w:eastAsia="MS Mincho" w:hAnsi="Garamond" w:cs="CG Times"/>
          <w:b/>
          <w:spacing w:val="-4"/>
          <w:sz w:val="24"/>
          <w:lang w:val="sq-AL"/>
        </w:rPr>
      </w:pPr>
    </w:p>
    <w:p w:rsidR="004C253C" w:rsidRDefault="004C253C" w:rsidP="004C253C">
      <w:pPr>
        <w:widowControl w:val="0"/>
        <w:spacing w:after="0" w:line="240" w:lineRule="auto"/>
        <w:ind w:firstLine="288"/>
        <w:jc w:val="right"/>
        <w:rPr>
          <w:rFonts w:ascii="Garamond" w:eastAsia="MS Mincho" w:hAnsi="Garamond" w:cs="CG Times"/>
          <w:b/>
          <w:spacing w:val="-4"/>
          <w:sz w:val="24"/>
          <w:lang w:val="sq-AL"/>
        </w:rPr>
      </w:pPr>
    </w:p>
    <w:p w:rsidR="004C253C" w:rsidRDefault="004C253C" w:rsidP="004C253C">
      <w:pPr>
        <w:widowControl w:val="0"/>
        <w:spacing w:after="0" w:line="240" w:lineRule="auto"/>
        <w:ind w:firstLine="288"/>
        <w:jc w:val="right"/>
        <w:rPr>
          <w:rFonts w:ascii="Garamond" w:eastAsia="MS Mincho" w:hAnsi="Garamond" w:cs="CG Times"/>
          <w:b/>
          <w:spacing w:val="-4"/>
          <w:sz w:val="24"/>
          <w:lang w:val="sq-AL"/>
        </w:rPr>
      </w:pPr>
    </w:p>
    <w:p w:rsidR="004C253C" w:rsidRDefault="004C253C" w:rsidP="004C253C">
      <w:pPr>
        <w:widowControl w:val="0"/>
        <w:spacing w:after="0" w:line="240" w:lineRule="auto"/>
        <w:ind w:firstLine="288"/>
        <w:jc w:val="right"/>
        <w:rPr>
          <w:rFonts w:ascii="Garamond" w:eastAsia="MS Mincho" w:hAnsi="Garamond" w:cs="CG Times"/>
          <w:b/>
          <w:spacing w:val="-4"/>
          <w:sz w:val="24"/>
          <w:lang w:val="sq-AL"/>
        </w:rPr>
      </w:pPr>
    </w:p>
    <w:p w:rsidR="004C253C" w:rsidRDefault="004C253C" w:rsidP="004C253C">
      <w:pPr>
        <w:widowControl w:val="0"/>
        <w:spacing w:after="0" w:line="240" w:lineRule="auto"/>
        <w:ind w:firstLine="288"/>
        <w:jc w:val="right"/>
        <w:rPr>
          <w:rFonts w:ascii="Garamond" w:eastAsia="MS Mincho" w:hAnsi="Garamond" w:cs="CG Times"/>
          <w:b/>
          <w:spacing w:val="-4"/>
          <w:sz w:val="24"/>
          <w:lang w:val="sq-AL"/>
        </w:rPr>
      </w:pPr>
    </w:p>
    <w:p w:rsidR="004C253C" w:rsidRDefault="004C253C" w:rsidP="004C253C">
      <w:pPr>
        <w:widowControl w:val="0"/>
        <w:spacing w:after="0" w:line="240" w:lineRule="auto"/>
        <w:ind w:firstLine="288"/>
        <w:jc w:val="right"/>
        <w:rPr>
          <w:rFonts w:ascii="Garamond" w:eastAsia="MS Mincho" w:hAnsi="Garamond" w:cs="CG Times"/>
          <w:b/>
          <w:spacing w:val="-4"/>
          <w:sz w:val="24"/>
          <w:lang w:val="sq-AL"/>
        </w:rPr>
      </w:pPr>
    </w:p>
    <w:p w:rsidR="004C253C" w:rsidRDefault="004C253C" w:rsidP="004C253C">
      <w:pPr>
        <w:widowControl w:val="0"/>
        <w:spacing w:after="0" w:line="240" w:lineRule="auto"/>
        <w:ind w:firstLine="288"/>
        <w:jc w:val="right"/>
        <w:rPr>
          <w:rFonts w:ascii="Garamond" w:eastAsia="MS Mincho" w:hAnsi="Garamond" w:cs="CG Times"/>
          <w:b/>
          <w:spacing w:val="-4"/>
          <w:sz w:val="24"/>
          <w:lang w:val="sq-AL"/>
        </w:rPr>
      </w:pPr>
    </w:p>
    <w:p w:rsidR="004C253C" w:rsidRDefault="004C253C" w:rsidP="004C253C">
      <w:pPr>
        <w:widowControl w:val="0"/>
        <w:spacing w:after="0" w:line="240" w:lineRule="auto"/>
        <w:ind w:firstLine="288"/>
        <w:jc w:val="right"/>
        <w:rPr>
          <w:rFonts w:ascii="Garamond" w:eastAsia="MS Mincho" w:hAnsi="Garamond" w:cs="CG Times"/>
          <w:b/>
          <w:spacing w:val="-4"/>
          <w:sz w:val="24"/>
          <w:lang w:val="sq-AL"/>
        </w:rPr>
      </w:pPr>
    </w:p>
    <w:p w:rsidR="004C253C" w:rsidRDefault="004C253C" w:rsidP="004C253C">
      <w:pPr>
        <w:widowControl w:val="0"/>
        <w:spacing w:after="0" w:line="240" w:lineRule="auto"/>
        <w:ind w:firstLine="288"/>
        <w:jc w:val="right"/>
        <w:rPr>
          <w:rFonts w:ascii="Garamond" w:eastAsia="MS Mincho" w:hAnsi="Garamond" w:cs="CG Times"/>
          <w:b/>
          <w:spacing w:val="-4"/>
          <w:sz w:val="24"/>
          <w:lang w:val="sq-AL"/>
        </w:rPr>
      </w:pPr>
    </w:p>
    <w:p w:rsidR="004C253C" w:rsidRDefault="004C253C" w:rsidP="004C253C">
      <w:pPr>
        <w:widowControl w:val="0"/>
        <w:spacing w:after="0" w:line="240" w:lineRule="auto"/>
        <w:ind w:firstLine="288"/>
        <w:jc w:val="right"/>
        <w:rPr>
          <w:rFonts w:ascii="Garamond" w:eastAsia="MS Mincho" w:hAnsi="Garamond" w:cs="CG Times"/>
          <w:b/>
          <w:spacing w:val="-4"/>
          <w:sz w:val="24"/>
          <w:lang w:val="sq-AL"/>
        </w:rPr>
      </w:pPr>
    </w:p>
    <w:p w:rsidR="004C253C" w:rsidRDefault="004C253C" w:rsidP="004C253C">
      <w:pPr>
        <w:widowControl w:val="0"/>
        <w:spacing w:after="0" w:line="240" w:lineRule="auto"/>
        <w:ind w:firstLine="288"/>
        <w:jc w:val="right"/>
        <w:rPr>
          <w:rFonts w:ascii="Garamond" w:eastAsia="MS Mincho" w:hAnsi="Garamond" w:cs="CG Times"/>
          <w:b/>
          <w:spacing w:val="-4"/>
          <w:sz w:val="24"/>
          <w:lang w:val="sq-AL"/>
        </w:rPr>
      </w:pPr>
    </w:p>
    <w:p w:rsidR="004C253C" w:rsidRDefault="004C253C" w:rsidP="004C253C">
      <w:pPr>
        <w:widowControl w:val="0"/>
        <w:spacing w:after="0" w:line="240" w:lineRule="auto"/>
        <w:ind w:firstLine="288"/>
        <w:jc w:val="right"/>
        <w:rPr>
          <w:rFonts w:ascii="Garamond" w:eastAsia="MS Mincho" w:hAnsi="Garamond" w:cs="CG Times"/>
          <w:b/>
          <w:spacing w:val="-4"/>
          <w:sz w:val="24"/>
          <w:lang w:val="sq-AL"/>
        </w:rPr>
      </w:pPr>
    </w:p>
    <w:p w:rsidR="004C253C" w:rsidRDefault="004C253C" w:rsidP="004C253C">
      <w:pPr>
        <w:widowControl w:val="0"/>
        <w:spacing w:after="0" w:line="240" w:lineRule="auto"/>
        <w:ind w:firstLine="288"/>
        <w:jc w:val="right"/>
        <w:rPr>
          <w:rFonts w:ascii="Garamond" w:eastAsia="MS Mincho" w:hAnsi="Garamond" w:cs="CG Times"/>
          <w:b/>
          <w:spacing w:val="-4"/>
          <w:sz w:val="24"/>
          <w:lang w:val="sq-AL"/>
        </w:rPr>
      </w:pPr>
    </w:p>
    <w:p w:rsidR="004C253C" w:rsidRDefault="004C253C" w:rsidP="004C253C">
      <w:pPr>
        <w:widowControl w:val="0"/>
        <w:spacing w:after="0" w:line="240" w:lineRule="auto"/>
        <w:ind w:firstLine="288"/>
        <w:jc w:val="right"/>
        <w:rPr>
          <w:rFonts w:ascii="Garamond" w:eastAsia="MS Mincho" w:hAnsi="Garamond" w:cs="CG Times"/>
          <w:b/>
          <w:spacing w:val="-4"/>
          <w:sz w:val="24"/>
          <w:lang w:val="sq-AL"/>
        </w:rPr>
      </w:pPr>
    </w:p>
    <w:p w:rsidR="004C253C" w:rsidRDefault="004C253C" w:rsidP="004C253C">
      <w:pPr>
        <w:spacing w:after="0" w:line="240" w:lineRule="auto"/>
        <w:ind w:firstLine="0"/>
        <w:jc w:val="left"/>
        <w:rPr>
          <w:rFonts w:ascii="Garamond" w:eastAsia="MS Mincho" w:hAnsi="Garamond" w:cs="CG Times"/>
          <w:b/>
          <w:spacing w:val="-4"/>
          <w:sz w:val="24"/>
          <w:lang w:val="sq-AL"/>
        </w:rPr>
        <w:sectPr w:rsidR="004C253C" w:rsidSect="004C253C">
          <w:type w:val="continuous"/>
          <w:pgSz w:w="11907" w:h="16840"/>
          <w:pgMar w:top="720" w:right="1138" w:bottom="720" w:left="1138" w:header="850" w:footer="850" w:gutter="0"/>
          <w:cols w:num="2" w:space="454"/>
        </w:sectPr>
      </w:pPr>
    </w:p>
    <w:tbl>
      <w:tblPr>
        <w:tblW w:w="10068" w:type="dxa"/>
        <w:jc w:val="center"/>
        <w:tblLook w:val="04A0" w:firstRow="1" w:lastRow="0" w:firstColumn="1" w:lastColumn="0" w:noHBand="0" w:noVBand="1"/>
      </w:tblPr>
      <w:tblGrid>
        <w:gridCol w:w="520"/>
        <w:gridCol w:w="4358"/>
        <w:gridCol w:w="1043"/>
        <w:gridCol w:w="1019"/>
        <w:gridCol w:w="1019"/>
        <w:gridCol w:w="1088"/>
        <w:gridCol w:w="1021"/>
      </w:tblGrid>
      <w:tr w:rsidR="004C253C" w:rsidTr="004C253C">
        <w:trPr>
          <w:trHeight w:val="50"/>
          <w:jc w:val="center"/>
        </w:trPr>
        <w:tc>
          <w:tcPr>
            <w:tcW w:w="10068" w:type="dxa"/>
            <w:gridSpan w:val="7"/>
            <w:tcBorders>
              <w:top w:val="single" w:sz="4" w:space="0" w:color="auto"/>
              <w:left w:val="single" w:sz="4" w:space="0" w:color="auto"/>
              <w:bottom w:val="single" w:sz="4" w:space="0" w:color="auto"/>
              <w:right w:val="single" w:sz="4" w:space="0" w:color="auto"/>
            </w:tcBorders>
            <w:shd w:val="clear" w:color="auto" w:fill="F2DCDB"/>
            <w:noWrap/>
            <w:vAlign w:val="center"/>
            <w:hideMark/>
          </w:tcPr>
          <w:p w:rsidR="004C253C" w:rsidRDefault="004C253C">
            <w:pPr>
              <w:spacing w:after="0" w:line="240" w:lineRule="auto"/>
              <w:ind w:firstLine="0"/>
              <w:jc w:val="center"/>
              <w:rPr>
                <w:rFonts w:ascii="Garamond" w:eastAsia="Times New Roman" w:hAnsi="Garamond"/>
                <w:b/>
                <w:bCs/>
                <w:sz w:val="16"/>
                <w:szCs w:val="16"/>
                <w:lang w:val="sq-AL"/>
              </w:rPr>
            </w:pPr>
            <w:r>
              <w:rPr>
                <w:rFonts w:ascii="Garamond" w:eastAsia="Times New Roman" w:hAnsi="Garamond"/>
                <w:b/>
                <w:bCs/>
                <w:sz w:val="16"/>
                <w:szCs w:val="16"/>
                <w:lang w:val="sq-AL"/>
              </w:rPr>
              <w:lastRenderedPageBreak/>
              <w:t xml:space="preserve">PLANI I ZHVILLIMIT TË RRJETIT TË SHPËRNDARJES PERIUDHA 2018–2022 (ME FONDET E OSHEE-së) (LEKË) </w:t>
            </w:r>
          </w:p>
        </w:tc>
      </w:tr>
      <w:tr w:rsidR="004C253C" w:rsidTr="004C253C">
        <w:trPr>
          <w:trHeight w:val="50"/>
          <w:jc w:val="center"/>
        </w:trPr>
        <w:tc>
          <w:tcPr>
            <w:tcW w:w="520" w:type="dxa"/>
            <w:tcBorders>
              <w:top w:val="nil"/>
              <w:left w:val="single" w:sz="4" w:space="0" w:color="auto"/>
              <w:bottom w:val="single" w:sz="4" w:space="0" w:color="auto"/>
              <w:right w:val="single" w:sz="4" w:space="0" w:color="auto"/>
            </w:tcBorders>
            <w:shd w:val="clear" w:color="auto" w:fill="4BACC6"/>
            <w:noWrap/>
            <w:vAlign w:val="center"/>
            <w:hideMark/>
          </w:tcPr>
          <w:p w:rsidR="004C253C" w:rsidRDefault="004C253C">
            <w:pPr>
              <w:spacing w:after="0" w:line="240" w:lineRule="auto"/>
              <w:ind w:firstLine="0"/>
              <w:rPr>
                <w:rFonts w:ascii="Garamond" w:eastAsia="Times New Roman" w:hAnsi="Garamond"/>
                <w:b/>
                <w:bCs/>
                <w:sz w:val="16"/>
                <w:szCs w:val="16"/>
                <w:lang w:val="sq-AL"/>
              </w:rPr>
            </w:pPr>
            <w:r>
              <w:rPr>
                <w:rFonts w:ascii="Garamond" w:eastAsia="Times New Roman" w:hAnsi="Garamond"/>
                <w:b/>
                <w:bCs/>
                <w:sz w:val="16"/>
                <w:szCs w:val="16"/>
                <w:lang w:val="sq-AL"/>
              </w:rPr>
              <w:t xml:space="preserve">Nr. </w:t>
            </w:r>
          </w:p>
        </w:tc>
        <w:tc>
          <w:tcPr>
            <w:tcW w:w="4358" w:type="dxa"/>
            <w:tcBorders>
              <w:top w:val="nil"/>
              <w:left w:val="nil"/>
              <w:bottom w:val="single" w:sz="4" w:space="0" w:color="auto"/>
              <w:right w:val="single" w:sz="4" w:space="0" w:color="auto"/>
            </w:tcBorders>
            <w:shd w:val="clear" w:color="auto" w:fill="4BACC6"/>
            <w:noWrap/>
            <w:vAlign w:val="center"/>
            <w:hideMark/>
          </w:tcPr>
          <w:p w:rsidR="004C253C" w:rsidRDefault="004C253C">
            <w:pPr>
              <w:spacing w:after="0" w:line="240" w:lineRule="auto"/>
              <w:ind w:firstLine="0"/>
              <w:jc w:val="center"/>
              <w:rPr>
                <w:rFonts w:ascii="Garamond" w:eastAsia="Times New Roman" w:hAnsi="Garamond"/>
                <w:b/>
                <w:bCs/>
                <w:sz w:val="16"/>
                <w:szCs w:val="16"/>
                <w:lang w:val="sq-AL"/>
              </w:rPr>
            </w:pPr>
            <w:r>
              <w:rPr>
                <w:rFonts w:ascii="Garamond" w:eastAsia="Times New Roman" w:hAnsi="Garamond"/>
                <w:b/>
                <w:bCs/>
                <w:sz w:val="16"/>
                <w:szCs w:val="16"/>
                <w:lang w:val="sq-AL"/>
              </w:rPr>
              <w:t>Emërtimi i investimit</w:t>
            </w:r>
          </w:p>
        </w:tc>
        <w:tc>
          <w:tcPr>
            <w:tcW w:w="1043" w:type="dxa"/>
            <w:tcBorders>
              <w:top w:val="nil"/>
              <w:left w:val="nil"/>
              <w:bottom w:val="single" w:sz="4" w:space="0" w:color="auto"/>
              <w:right w:val="single" w:sz="4" w:space="0" w:color="auto"/>
            </w:tcBorders>
            <w:shd w:val="clear" w:color="auto" w:fill="4BACC6"/>
            <w:vAlign w:val="center"/>
            <w:hideMark/>
          </w:tcPr>
          <w:p w:rsidR="004C253C" w:rsidRDefault="004C253C">
            <w:pPr>
              <w:spacing w:after="0" w:line="240" w:lineRule="auto"/>
              <w:ind w:firstLine="0"/>
              <w:jc w:val="center"/>
              <w:rPr>
                <w:rFonts w:ascii="Garamond" w:eastAsia="Times New Roman" w:hAnsi="Garamond"/>
                <w:b/>
                <w:bCs/>
                <w:sz w:val="16"/>
                <w:szCs w:val="16"/>
                <w:lang w:val="sq-AL"/>
              </w:rPr>
            </w:pPr>
            <w:r>
              <w:rPr>
                <w:rFonts w:ascii="Garamond" w:eastAsia="Times New Roman" w:hAnsi="Garamond"/>
                <w:b/>
                <w:bCs/>
                <w:sz w:val="16"/>
                <w:szCs w:val="16"/>
                <w:lang w:val="sq-AL"/>
              </w:rPr>
              <w:t xml:space="preserve"> Totali 2018 </w:t>
            </w:r>
          </w:p>
        </w:tc>
        <w:tc>
          <w:tcPr>
            <w:tcW w:w="1019" w:type="dxa"/>
            <w:tcBorders>
              <w:top w:val="nil"/>
              <w:left w:val="nil"/>
              <w:bottom w:val="single" w:sz="4" w:space="0" w:color="auto"/>
              <w:right w:val="single" w:sz="4" w:space="0" w:color="auto"/>
            </w:tcBorders>
            <w:shd w:val="clear" w:color="auto" w:fill="4BACC6"/>
            <w:vAlign w:val="center"/>
            <w:hideMark/>
          </w:tcPr>
          <w:p w:rsidR="004C253C" w:rsidRDefault="004C253C">
            <w:pPr>
              <w:spacing w:after="0" w:line="240" w:lineRule="auto"/>
              <w:ind w:firstLine="0"/>
              <w:jc w:val="center"/>
              <w:rPr>
                <w:rFonts w:ascii="Garamond" w:eastAsia="Times New Roman" w:hAnsi="Garamond"/>
                <w:b/>
                <w:bCs/>
                <w:sz w:val="16"/>
                <w:szCs w:val="16"/>
                <w:lang w:val="sq-AL"/>
              </w:rPr>
            </w:pPr>
            <w:r>
              <w:rPr>
                <w:rFonts w:ascii="Garamond" w:eastAsia="Times New Roman" w:hAnsi="Garamond"/>
                <w:b/>
                <w:bCs/>
                <w:sz w:val="16"/>
                <w:szCs w:val="16"/>
                <w:lang w:val="sq-AL"/>
              </w:rPr>
              <w:t xml:space="preserve"> Totali 2019 </w:t>
            </w:r>
          </w:p>
        </w:tc>
        <w:tc>
          <w:tcPr>
            <w:tcW w:w="1019" w:type="dxa"/>
            <w:tcBorders>
              <w:top w:val="nil"/>
              <w:left w:val="nil"/>
              <w:bottom w:val="single" w:sz="4" w:space="0" w:color="auto"/>
              <w:right w:val="single" w:sz="4" w:space="0" w:color="auto"/>
            </w:tcBorders>
            <w:shd w:val="clear" w:color="auto" w:fill="4BACC6"/>
            <w:vAlign w:val="center"/>
            <w:hideMark/>
          </w:tcPr>
          <w:p w:rsidR="004C253C" w:rsidRDefault="004C253C">
            <w:pPr>
              <w:spacing w:after="0" w:line="240" w:lineRule="auto"/>
              <w:ind w:firstLine="0"/>
              <w:jc w:val="center"/>
              <w:rPr>
                <w:rFonts w:ascii="Garamond" w:eastAsia="Times New Roman" w:hAnsi="Garamond"/>
                <w:b/>
                <w:bCs/>
                <w:sz w:val="16"/>
                <w:szCs w:val="16"/>
                <w:lang w:val="sq-AL"/>
              </w:rPr>
            </w:pPr>
            <w:r>
              <w:rPr>
                <w:rFonts w:ascii="Garamond" w:eastAsia="Times New Roman" w:hAnsi="Garamond"/>
                <w:b/>
                <w:bCs/>
                <w:sz w:val="16"/>
                <w:szCs w:val="16"/>
                <w:lang w:val="sq-AL"/>
              </w:rPr>
              <w:t xml:space="preserve"> Totali 2020 </w:t>
            </w:r>
          </w:p>
        </w:tc>
        <w:tc>
          <w:tcPr>
            <w:tcW w:w="1088" w:type="dxa"/>
            <w:tcBorders>
              <w:top w:val="nil"/>
              <w:left w:val="nil"/>
              <w:bottom w:val="single" w:sz="4" w:space="0" w:color="auto"/>
              <w:right w:val="single" w:sz="4" w:space="0" w:color="auto"/>
            </w:tcBorders>
            <w:shd w:val="clear" w:color="auto" w:fill="4BACC6"/>
            <w:vAlign w:val="center"/>
            <w:hideMark/>
          </w:tcPr>
          <w:p w:rsidR="004C253C" w:rsidRDefault="004C253C">
            <w:pPr>
              <w:spacing w:after="0" w:line="240" w:lineRule="auto"/>
              <w:ind w:firstLine="0"/>
              <w:jc w:val="center"/>
              <w:rPr>
                <w:rFonts w:ascii="Garamond" w:eastAsia="Times New Roman" w:hAnsi="Garamond"/>
                <w:b/>
                <w:bCs/>
                <w:sz w:val="16"/>
                <w:szCs w:val="16"/>
                <w:lang w:val="sq-AL"/>
              </w:rPr>
            </w:pPr>
            <w:r>
              <w:rPr>
                <w:rFonts w:ascii="Garamond" w:eastAsia="Times New Roman" w:hAnsi="Garamond"/>
                <w:b/>
                <w:bCs/>
                <w:sz w:val="16"/>
                <w:szCs w:val="16"/>
                <w:lang w:val="sq-AL"/>
              </w:rPr>
              <w:t xml:space="preserve"> Totali 2021 </w:t>
            </w:r>
          </w:p>
        </w:tc>
        <w:tc>
          <w:tcPr>
            <w:tcW w:w="1021" w:type="dxa"/>
            <w:tcBorders>
              <w:top w:val="nil"/>
              <w:left w:val="nil"/>
              <w:bottom w:val="single" w:sz="4" w:space="0" w:color="auto"/>
              <w:right w:val="single" w:sz="4" w:space="0" w:color="auto"/>
            </w:tcBorders>
            <w:shd w:val="clear" w:color="auto" w:fill="4BACC6"/>
            <w:vAlign w:val="center"/>
            <w:hideMark/>
          </w:tcPr>
          <w:p w:rsidR="004C253C" w:rsidRDefault="004C253C">
            <w:pPr>
              <w:spacing w:after="0" w:line="240" w:lineRule="auto"/>
              <w:ind w:firstLine="0"/>
              <w:jc w:val="center"/>
              <w:rPr>
                <w:rFonts w:ascii="Garamond" w:eastAsia="Times New Roman" w:hAnsi="Garamond"/>
                <w:b/>
                <w:bCs/>
                <w:sz w:val="16"/>
                <w:szCs w:val="16"/>
                <w:lang w:val="sq-AL"/>
              </w:rPr>
            </w:pPr>
            <w:r>
              <w:rPr>
                <w:rFonts w:ascii="Garamond" w:eastAsia="Times New Roman" w:hAnsi="Garamond"/>
                <w:b/>
                <w:bCs/>
                <w:sz w:val="16"/>
                <w:szCs w:val="16"/>
                <w:lang w:val="sq-AL"/>
              </w:rPr>
              <w:t xml:space="preserve"> Totali 2022 </w:t>
            </w:r>
          </w:p>
        </w:tc>
      </w:tr>
      <w:tr w:rsidR="004C253C" w:rsidTr="004C253C">
        <w:trPr>
          <w:trHeight w:val="239"/>
          <w:jc w:val="center"/>
        </w:trPr>
        <w:tc>
          <w:tcPr>
            <w:tcW w:w="520" w:type="dxa"/>
            <w:tcBorders>
              <w:top w:val="nil"/>
              <w:left w:val="single" w:sz="4" w:space="0" w:color="auto"/>
              <w:bottom w:val="single" w:sz="4" w:space="0" w:color="auto"/>
              <w:right w:val="single" w:sz="4" w:space="0" w:color="auto"/>
            </w:tcBorders>
            <w:shd w:val="clear" w:color="auto" w:fill="FCD5B4"/>
            <w:vAlign w:val="center"/>
            <w:hideMark/>
          </w:tcPr>
          <w:p w:rsidR="004C253C" w:rsidRDefault="004C253C">
            <w:pPr>
              <w:spacing w:after="0" w:line="240" w:lineRule="auto"/>
              <w:ind w:firstLine="0"/>
              <w:jc w:val="right"/>
              <w:rPr>
                <w:rFonts w:ascii="Garamond" w:eastAsia="Times New Roman" w:hAnsi="Garamond"/>
                <w:b/>
                <w:bCs/>
                <w:sz w:val="16"/>
                <w:szCs w:val="16"/>
                <w:lang w:val="sq-AL"/>
              </w:rPr>
            </w:pPr>
            <w:r>
              <w:rPr>
                <w:rFonts w:ascii="Garamond" w:eastAsia="Times New Roman" w:hAnsi="Garamond"/>
                <w:b/>
                <w:bCs/>
                <w:sz w:val="16"/>
                <w:szCs w:val="16"/>
                <w:lang w:val="sq-AL"/>
              </w:rPr>
              <w:t>I</w:t>
            </w:r>
          </w:p>
        </w:tc>
        <w:tc>
          <w:tcPr>
            <w:tcW w:w="4358" w:type="dxa"/>
            <w:tcBorders>
              <w:top w:val="nil"/>
              <w:left w:val="nil"/>
              <w:bottom w:val="single" w:sz="4" w:space="0" w:color="auto"/>
              <w:right w:val="single" w:sz="4" w:space="0" w:color="auto"/>
            </w:tcBorders>
            <w:shd w:val="clear" w:color="auto" w:fill="FCD5B4"/>
            <w:vAlign w:val="center"/>
            <w:hideMark/>
          </w:tcPr>
          <w:p w:rsidR="004C253C" w:rsidRDefault="004C253C">
            <w:pPr>
              <w:spacing w:after="0" w:line="240" w:lineRule="auto"/>
              <w:ind w:firstLine="0"/>
              <w:jc w:val="left"/>
              <w:rPr>
                <w:rFonts w:ascii="Garamond" w:eastAsia="Times New Roman" w:hAnsi="Garamond"/>
                <w:b/>
                <w:bCs/>
                <w:sz w:val="16"/>
                <w:szCs w:val="16"/>
                <w:lang w:val="sq-AL"/>
              </w:rPr>
            </w:pPr>
            <w:r>
              <w:rPr>
                <w:rFonts w:ascii="Garamond" w:eastAsia="Times New Roman" w:hAnsi="Garamond"/>
                <w:b/>
                <w:bCs/>
                <w:sz w:val="16"/>
                <w:szCs w:val="16"/>
                <w:lang w:val="sq-AL"/>
              </w:rPr>
              <w:t>Ndërtim/rikonstruksion elektrik për nënstacionet</w:t>
            </w:r>
          </w:p>
        </w:tc>
        <w:tc>
          <w:tcPr>
            <w:tcW w:w="1043" w:type="dxa"/>
            <w:tcBorders>
              <w:top w:val="nil"/>
              <w:left w:val="nil"/>
              <w:bottom w:val="single" w:sz="4" w:space="0" w:color="auto"/>
              <w:right w:val="single" w:sz="4" w:space="0" w:color="auto"/>
            </w:tcBorders>
            <w:shd w:val="clear" w:color="auto" w:fill="FCD5B4"/>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xml:space="preserve"> 128,528,375 </w:t>
            </w:r>
          </w:p>
        </w:tc>
        <w:tc>
          <w:tcPr>
            <w:tcW w:w="1019" w:type="dxa"/>
            <w:tcBorders>
              <w:top w:val="nil"/>
              <w:left w:val="nil"/>
              <w:bottom w:val="single" w:sz="4" w:space="0" w:color="auto"/>
              <w:right w:val="single" w:sz="4" w:space="0" w:color="auto"/>
            </w:tcBorders>
            <w:shd w:val="clear" w:color="auto" w:fill="FCD5B4"/>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xml:space="preserve"> 947,500,000 </w:t>
            </w:r>
          </w:p>
        </w:tc>
        <w:tc>
          <w:tcPr>
            <w:tcW w:w="1019" w:type="dxa"/>
            <w:tcBorders>
              <w:top w:val="nil"/>
              <w:left w:val="nil"/>
              <w:bottom w:val="single" w:sz="4" w:space="0" w:color="auto"/>
              <w:right w:val="single" w:sz="4" w:space="0" w:color="auto"/>
            </w:tcBorders>
            <w:shd w:val="clear" w:color="auto" w:fill="FCD5B4"/>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xml:space="preserve"> 1,317,500,000 </w:t>
            </w:r>
          </w:p>
        </w:tc>
        <w:tc>
          <w:tcPr>
            <w:tcW w:w="1088" w:type="dxa"/>
            <w:tcBorders>
              <w:top w:val="nil"/>
              <w:left w:val="nil"/>
              <w:bottom w:val="single" w:sz="4" w:space="0" w:color="auto"/>
              <w:right w:val="single" w:sz="4" w:space="0" w:color="auto"/>
            </w:tcBorders>
            <w:shd w:val="clear" w:color="auto" w:fill="FCD5B4"/>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xml:space="preserve"> 700,000,000 </w:t>
            </w:r>
          </w:p>
        </w:tc>
        <w:tc>
          <w:tcPr>
            <w:tcW w:w="1021" w:type="dxa"/>
            <w:tcBorders>
              <w:top w:val="nil"/>
              <w:left w:val="nil"/>
              <w:bottom w:val="single" w:sz="4" w:space="0" w:color="auto"/>
              <w:right w:val="single" w:sz="4" w:space="0" w:color="auto"/>
            </w:tcBorders>
            <w:shd w:val="clear" w:color="auto" w:fill="FCD5B4"/>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xml:space="preserve"> 250,000,000 </w:t>
            </w:r>
          </w:p>
        </w:tc>
      </w:tr>
      <w:tr w:rsidR="004C253C" w:rsidTr="004C253C">
        <w:trPr>
          <w:trHeight w:val="50"/>
          <w:jc w:val="center"/>
        </w:trPr>
        <w:tc>
          <w:tcPr>
            <w:tcW w:w="520" w:type="dxa"/>
            <w:tcBorders>
              <w:top w:val="nil"/>
              <w:left w:val="single" w:sz="4" w:space="0" w:color="auto"/>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6"/>
                <w:szCs w:val="16"/>
                <w:lang w:val="sq-AL"/>
              </w:rPr>
            </w:pPr>
            <w:r>
              <w:rPr>
                <w:rFonts w:ascii="Garamond" w:eastAsia="Times New Roman" w:hAnsi="Garamond"/>
                <w:b/>
                <w:sz w:val="16"/>
                <w:szCs w:val="16"/>
                <w:lang w:val="sq-AL"/>
              </w:rPr>
              <w:t>1</w:t>
            </w:r>
          </w:p>
        </w:tc>
        <w:tc>
          <w:tcPr>
            <w:tcW w:w="4358"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left"/>
              <w:rPr>
                <w:rFonts w:ascii="Garamond" w:eastAsia="Times New Roman" w:hAnsi="Garamond"/>
                <w:b/>
                <w:sz w:val="16"/>
                <w:szCs w:val="16"/>
                <w:lang w:val="sq-AL"/>
              </w:rPr>
            </w:pPr>
            <w:r>
              <w:rPr>
                <w:rFonts w:ascii="Garamond" w:eastAsia="Times New Roman" w:hAnsi="Garamond"/>
                <w:b/>
                <w:sz w:val="16"/>
                <w:szCs w:val="16"/>
                <w:lang w:val="sq-AL"/>
              </w:rPr>
              <w:t>Fuqizim i n/stacionit të Traktorëve 110/35/20/6</w:t>
            </w:r>
          </w:p>
        </w:tc>
        <w:tc>
          <w:tcPr>
            <w:tcW w:w="1043"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128,528,375 </w:t>
            </w:r>
          </w:p>
        </w:tc>
        <w:tc>
          <w:tcPr>
            <w:tcW w:w="1019"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19"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88"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21"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r>
      <w:tr w:rsidR="004C253C" w:rsidTr="004C253C">
        <w:trPr>
          <w:trHeight w:val="239"/>
          <w:jc w:val="center"/>
        </w:trPr>
        <w:tc>
          <w:tcPr>
            <w:tcW w:w="520" w:type="dxa"/>
            <w:tcBorders>
              <w:top w:val="nil"/>
              <w:left w:val="single" w:sz="4" w:space="0" w:color="auto"/>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6"/>
                <w:szCs w:val="16"/>
                <w:lang w:val="sq-AL"/>
              </w:rPr>
            </w:pPr>
            <w:r>
              <w:rPr>
                <w:rFonts w:ascii="Garamond" w:eastAsia="Times New Roman" w:hAnsi="Garamond"/>
                <w:b/>
                <w:sz w:val="16"/>
                <w:szCs w:val="16"/>
                <w:lang w:val="sq-AL"/>
              </w:rPr>
              <w:t>2</w:t>
            </w:r>
          </w:p>
        </w:tc>
        <w:tc>
          <w:tcPr>
            <w:tcW w:w="4358"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left"/>
              <w:rPr>
                <w:rFonts w:ascii="Garamond" w:eastAsia="Times New Roman" w:hAnsi="Garamond"/>
                <w:b/>
                <w:sz w:val="16"/>
                <w:szCs w:val="16"/>
                <w:lang w:val="sq-AL"/>
              </w:rPr>
            </w:pPr>
            <w:r>
              <w:rPr>
                <w:rFonts w:ascii="Garamond" w:eastAsia="Times New Roman" w:hAnsi="Garamond"/>
                <w:b/>
                <w:sz w:val="16"/>
                <w:szCs w:val="16"/>
                <w:lang w:val="sq-AL"/>
              </w:rPr>
              <w:t>N/stacioni 110/10 kV Leskovik</w:t>
            </w:r>
          </w:p>
        </w:tc>
        <w:tc>
          <w:tcPr>
            <w:tcW w:w="1043"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19"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200,000,000 </w:t>
            </w:r>
          </w:p>
        </w:tc>
        <w:tc>
          <w:tcPr>
            <w:tcW w:w="1019"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1088"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1021"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r>
      <w:tr w:rsidR="004C253C" w:rsidTr="004C253C">
        <w:trPr>
          <w:trHeight w:val="239"/>
          <w:jc w:val="center"/>
        </w:trPr>
        <w:tc>
          <w:tcPr>
            <w:tcW w:w="520" w:type="dxa"/>
            <w:tcBorders>
              <w:top w:val="nil"/>
              <w:left w:val="single" w:sz="4" w:space="0" w:color="auto"/>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6"/>
                <w:szCs w:val="16"/>
                <w:lang w:val="sq-AL"/>
              </w:rPr>
            </w:pPr>
            <w:r>
              <w:rPr>
                <w:rFonts w:ascii="Garamond" w:eastAsia="Times New Roman" w:hAnsi="Garamond"/>
                <w:b/>
                <w:sz w:val="16"/>
                <w:szCs w:val="16"/>
                <w:lang w:val="sq-AL"/>
              </w:rPr>
              <w:t>3</w:t>
            </w:r>
          </w:p>
        </w:tc>
        <w:tc>
          <w:tcPr>
            <w:tcW w:w="4358"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left"/>
              <w:rPr>
                <w:rFonts w:ascii="Garamond" w:eastAsia="Times New Roman" w:hAnsi="Garamond"/>
                <w:b/>
                <w:sz w:val="16"/>
                <w:szCs w:val="16"/>
                <w:lang w:val="sq-AL"/>
              </w:rPr>
            </w:pPr>
            <w:r>
              <w:rPr>
                <w:rFonts w:ascii="Garamond" w:eastAsia="Times New Roman" w:hAnsi="Garamond"/>
                <w:b/>
                <w:sz w:val="16"/>
                <w:szCs w:val="16"/>
                <w:lang w:val="sq-AL"/>
              </w:rPr>
              <w:t>N/st. 110/35/10, Lozhan, Korçë</w:t>
            </w:r>
          </w:p>
        </w:tc>
        <w:tc>
          <w:tcPr>
            <w:tcW w:w="1043"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19"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19"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400,000,000 </w:t>
            </w:r>
          </w:p>
        </w:tc>
        <w:tc>
          <w:tcPr>
            <w:tcW w:w="1088"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1021"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r>
      <w:tr w:rsidR="004C253C" w:rsidTr="004C253C">
        <w:trPr>
          <w:trHeight w:val="239"/>
          <w:jc w:val="center"/>
        </w:trPr>
        <w:tc>
          <w:tcPr>
            <w:tcW w:w="520" w:type="dxa"/>
            <w:tcBorders>
              <w:top w:val="nil"/>
              <w:left w:val="single" w:sz="4" w:space="0" w:color="auto"/>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6"/>
                <w:szCs w:val="16"/>
                <w:lang w:val="sq-AL"/>
              </w:rPr>
            </w:pPr>
            <w:r>
              <w:rPr>
                <w:rFonts w:ascii="Garamond" w:eastAsia="Times New Roman" w:hAnsi="Garamond"/>
                <w:b/>
                <w:sz w:val="16"/>
                <w:szCs w:val="16"/>
                <w:lang w:val="sq-AL"/>
              </w:rPr>
              <w:t>4</w:t>
            </w:r>
          </w:p>
        </w:tc>
        <w:tc>
          <w:tcPr>
            <w:tcW w:w="4358"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left"/>
              <w:rPr>
                <w:rFonts w:ascii="Garamond" w:eastAsia="Times New Roman" w:hAnsi="Garamond"/>
                <w:b/>
                <w:sz w:val="16"/>
                <w:szCs w:val="16"/>
                <w:lang w:val="sq-AL"/>
              </w:rPr>
            </w:pPr>
            <w:r>
              <w:rPr>
                <w:rFonts w:ascii="Garamond" w:eastAsia="Times New Roman" w:hAnsi="Garamond"/>
                <w:b/>
                <w:sz w:val="16"/>
                <w:szCs w:val="16"/>
                <w:lang w:val="sq-AL"/>
              </w:rPr>
              <w:t>Ndërtimi i n/st. të ri në SHËNGJIN 110/20 kV</w:t>
            </w:r>
          </w:p>
        </w:tc>
        <w:tc>
          <w:tcPr>
            <w:tcW w:w="1043"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19"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19"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600,000,000 </w:t>
            </w:r>
          </w:p>
        </w:tc>
        <w:tc>
          <w:tcPr>
            <w:tcW w:w="1088"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1021"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r>
      <w:tr w:rsidR="004C253C" w:rsidTr="004C253C">
        <w:trPr>
          <w:trHeight w:val="239"/>
          <w:jc w:val="center"/>
        </w:trPr>
        <w:tc>
          <w:tcPr>
            <w:tcW w:w="520" w:type="dxa"/>
            <w:tcBorders>
              <w:top w:val="nil"/>
              <w:left w:val="single" w:sz="4" w:space="0" w:color="auto"/>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6"/>
                <w:szCs w:val="16"/>
                <w:lang w:val="sq-AL"/>
              </w:rPr>
            </w:pPr>
            <w:r>
              <w:rPr>
                <w:rFonts w:ascii="Garamond" w:eastAsia="Times New Roman" w:hAnsi="Garamond"/>
                <w:b/>
                <w:sz w:val="16"/>
                <w:szCs w:val="16"/>
                <w:lang w:val="sq-AL"/>
              </w:rPr>
              <w:t>5</w:t>
            </w:r>
          </w:p>
        </w:tc>
        <w:tc>
          <w:tcPr>
            <w:tcW w:w="4358"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left"/>
              <w:rPr>
                <w:rFonts w:ascii="Garamond" w:eastAsia="Times New Roman" w:hAnsi="Garamond"/>
                <w:b/>
                <w:sz w:val="16"/>
                <w:szCs w:val="16"/>
                <w:lang w:val="sq-AL"/>
              </w:rPr>
            </w:pPr>
            <w:r>
              <w:rPr>
                <w:rFonts w:ascii="Garamond" w:eastAsia="Times New Roman" w:hAnsi="Garamond"/>
                <w:b/>
                <w:sz w:val="16"/>
                <w:szCs w:val="16"/>
                <w:lang w:val="sq-AL"/>
              </w:rPr>
              <w:t xml:space="preserve">N/st. 110/35 Bulqizë 2 </w:t>
            </w:r>
          </w:p>
        </w:tc>
        <w:tc>
          <w:tcPr>
            <w:tcW w:w="1043"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19"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19"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1088"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450,000,000 </w:t>
            </w:r>
          </w:p>
        </w:tc>
        <w:tc>
          <w:tcPr>
            <w:tcW w:w="1021"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r>
      <w:tr w:rsidR="004C253C" w:rsidTr="004C253C">
        <w:trPr>
          <w:trHeight w:val="50"/>
          <w:jc w:val="center"/>
        </w:trPr>
        <w:tc>
          <w:tcPr>
            <w:tcW w:w="520" w:type="dxa"/>
            <w:tcBorders>
              <w:top w:val="nil"/>
              <w:left w:val="single" w:sz="4" w:space="0" w:color="auto"/>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6"/>
                <w:szCs w:val="16"/>
                <w:lang w:val="sq-AL"/>
              </w:rPr>
            </w:pPr>
            <w:r>
              <w:rPr>
                <w:rFonts w:ascii="Garamond" w:eastAsia="Times New Roman" w:hAnsi="Garamond"/>
                <w:b/>
                <w:sz w:val="16"/>
                <w:szCs w:val="16"/>
                <w:lang w:val="sq-AL"/>
              </w:rPr>
              <w:t>6</w:t>
            </w:r>
          </w:p>
        </w:tc>
        <w:tc>
          <w:tcPr>
            <w:tcW w:w="4358"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left"/>
              <w:rPr>
                <w:rFonts w:ascii="Garamond" w:eastAsia="Times New Roman" w:hAnsi="Garamond"/>
                <w:b/>
                <w:sz w:val="16"/>
                <w:szCs w:val="16"/>
                <w:lang w:val="sq-AL"/>
              </w:rPr>
            </w:pPr>
            <w:r>
              <w:rPr>
                <w:rFonts w:ascii="Garamond" w:eastAsia="Times New Roman" w:hAnsi="Garamond"/>
                <w:b/>
                <w:sz w:val="16"/>
                <w:szCs w:val="16"/>
                <w:lang w:val="sq-AL"/>
              </w:rPr>
              <w:t xml:space="preserve">Rikonstruksion i n/stacionit të Bunecit 35/20/10 kV 2x3.15 MVA </w:t>
            </w:r>
          </w:p>
        </w:tc>
        <w:tc>
          <w:tcPr>
            <w:tcW w:w="1043"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19"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140,000,000 </w:t>
            </w:r>
          </w:p>
        </w:tc>
        <w:tc>
          <w:tcPr>
            <w:tcW w:w="1019"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1088"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1021"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r>
      <w:tr w:rsidR="004C253C" w:rsidTr="004C253C">
        <w:trPr>
          <w:trHeight w:val="50"/>
          <w:jc w:val="center"/>
        </w:trPr>
        <w:tc>
          <w:tcPr>
            <w:tcW w:w="520" w:type="dxa"/>
            <w:tcBorders>
              <w:top w:val="nil"/>
              <w:left w:val="single" w:sz="4" w:space="0" w:color="auto"/>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6"/>
                <w:szCs w:val="16"/>
                <w:lang w:val="sq-AL"/>
              </w:rPr>
            </w:pPr>
            <w:r>
              <w:rPr>
                <w:rFonts w:ascii="Garamond" w:eastAsia="Times New Roman" w:hAnsi="Garamond"/>
                <w:b/>
                <w:sz w:val="16"/>
                <w:szCs w:val="16"/>
                <w:lang w:val="sq-AL"/>
              </w:rPr>
              <w:t>7</w:t>
            </w:r>
          </w:p>
        </w:tc>
        <w:tc>
          <w:tcPr>
            <w:tcW w:w="4358"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left"/>
              <w:rPr>
                <w:rFonts w:ascii="Garamond" w:eastAsia="Times New Roman" w:hAnsi="Garamond"/>
                <w:b/>
                <w:sz w:val="16"/>
                <w:szCs w:val="16"/>
                <w:lang w:val="sq-AL"/>
              </w:rPr>
            </w:pPr>
            <w:r>
              <w:rPr>
                <w:rFonts w:ascii="Garamond" w:eastAsia="Times New Roman" w:hAnsi="Garamond"/>
                <w:b/>
                <w:sz w:val="16"/>
                <w:szCs w:val="16"/>
                <w:lang w:val="sq-AL"/>
              </w:rPr>
              <w:t>Ndërtim i n/stacionit të Livadhjasë 35/20 kV 2x3.15 MVA</w:t>
            </w:r>
          </w:p>
        </w:tc>
        <w:tc>
          <w:tcPr>
            <w:tcW w:w="1043"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19"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140,000,000 </w:t>
            </w:r>
          </w:p>
        </w:tc>
        <w:tc>
          <w:tcPr>
            <w:tcW w:w="1019"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1088"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1021"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r>
      <w:tr w:rsidR="004C253C" w:rsidTr="004C253C">
        <w:trPr>
          <w:trHeight w:val="50"/>
          <w:jc w:val="center"/>
        </w:trPr>
        <w:tc>
          <w:tcPr>
            <w:tcW w:w="520" w:type="dxa"/>
            <w:tcBorders>
              <w:top w:val="nil"/>
              <w:left w:val="single" w:sz="4" w:space="0" w:color="auto"/>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6"/>
                <w:szCs w:val="16"/>
                <w:lang w:val="sq-AL"/>
              </w:rPr>
            </w:pPr>
            <w:r>
              <w:rPr>
                <w:rFonts w:ascii="Garamond" w:eastAsia="Times New Roman" w:hAnsi="Garamond"/>
                <w:b/>
                <w:sz w:val="16"/>
                <w:szCs w:val="16"/>
                <w:lang w:val="sq-AL"/>
              </w:rPr>
              <w:t>8</w:t>
            </w:r>
          </w:p>
        </w:tc>
        <w:tc>
          <w:tcPr>
            <w:tcW w:w="4358"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left"/>
              <w:rPr>
                <w:rFonts w:ascii="Garamond" w:eastAsia="Times New Roman" w:hAnsi="Garamond"/>
                <w:b/>
                <w:sz w:val="16"/>
                <w:szCs w:val="16"/>
                <w:lang w:val="sq-AL"/>
              </w:rPr>
            </w:pPr>
            <w:r>
              <w:rPr>
                <w:rFonts w:ascii="Garamond" w:eastAsia="Times New Roman" w:hAnsi="Garamond"/>
                <w:b/>
                <w:sz w:val="16"/>
                <w:szCs w:val="16"/>
                <w:lang w:val="sq-AL"/>
              </w:rPr>
              <w:t>Ndërtim i n/stacionit i ri Tamarë 35/20/10 kV</w:t>
            </w:r>
          </w:p>
        </w:tc>
        <w:tc>
          <w:tcPr>
            <w:tcW w:w="1043"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19"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250,000,000 </w:t>
            </w:r>
          </w:p>
        </w:tc>
        <w:tc>
          <w:tcPr>
            <w:tcW w:w="1019"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1088"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1021"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r>
      <w:tr w:rsidR="004C253C" w:rsidTr="004C253C">
        <w:trPr>
          <w:trHeight w:val="50"/>
          <w:jc w:val="center"/>
        </w:trPr>
        <w:tc>
          <w:tcPr>
            <w:tcW w:w="520" w:type="dxa"/>
            <w:tcBorders>
              <w:top w:val="nil"/>
              <w:left w:val="single" w:sz="4" w:space="0" w:color="auto"/>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6"/>
                <w:szCs w:val="16"/>
                <w:lang w:val="sq-AL"/>
              </w:rPr>
            </w:pPr>
            <w:r>
              <w:rPr>
                <w:rFonts w:ascii="Garamond" w:eastAsia="Times New Roman" w:hAnsi="Garamond"/>
                <w:b/>
                <w:sz w:val="16"/>
                <w:szCs w:val="16"/>
                <w:lang w:val="sq-AL"/>
              </w:rPr>
              <w:t>9</w:t>
            </w:r>
          </w:p>
        </w:tc>
        <w:tc>
          <w:tcPr>
            <w:tcW w:w="4358"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left"/>
              <w:rPr>
                <w:rFonts w:ascii="Garamond" w:eastAsia="Times New Roman" w:hAnsi="Garamond"/>
                <w:b/>
                <w:sz w:val="16"/>
                <w:szCs w:val="16"/>
                <w:lang w:val="sq-AL"/>
              </w:rPr>
            </w:pPr>
            <w:r>
              <w:rPr>
                <w:rFonts w:ascii="Garamond" w:eastAsia="Times New Roman" w:hAnsi="Garamond"/>
                <w:b/>
                <w:sz w:val="16"/>
                <w:szCs w:val="16"/>
                <w:lang w:val="sq-AL"/>
              </w:rPr>
              <w:t>N/St Pogradec 110/20/35/10 kV</w:t>
            </w:r>
          </w:p>
        </w:tc>
        <w:tc>
          <w:tcPr>
            <w:tcW w:w="1043"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19"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19"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100,000,000 </w:t>
            </w:r>
          </w:p>
        </w:tc>
        <w:tc>
          <w:tcPr>
            <w:tcW w:w="1088"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250,000,000 </w:t>
            </w:r>
          </w:p>
        </w:tc>
        <w:tc>
          <w:tcPr>
            <w:tcW w:w="1021"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250,000,000 </w:t>
            </w:r>
          </w:p>
        </w:tc>
      </w:tr>
      <w:tr w:rsidR="004C253C" w:rsidTr="004C253C">
        <w:trPr>
          <w:trHeight w:val="50"/>
          <w:jc w:val="center"/>
        </w:trPr>
        <w:tc>
          <w:tcPr>
            <w:tcW w:w="520" w:type="dxa"/>
            <w:tcBorders>
              <w:top w:val="nil"/>
              <w:left w:val="single" w:sz="4" w:space="0" w:color="auto"/>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6"/>
                <w:szCs w:val="16"/>
                <w:lang w:val="sq-AL"/>
              </w:rPr>
            </w:pPr>
            <w:r>
              <w:rPr>
                <w:rFonts w:ascii="Garamond" w:eastAsia="Times New Roman" w:hAnsi="Garamond"/>
                <w:b/>
                <w:sz w:val="16"/>
                <w:szCs w:val="16"/>
                <w:lang w:val="sq-AL"/>
              </w:rPr>
              <w:t>10</w:t>
            </w:r>
          </w:p>
        </w:tc>
        <w:tc>
          <w:tcPr>
            <w:tcW w:w="4358"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left"/>
              <w:rPr>
                <w:rFonts w:ascii="Garamond" w:eastAsia="Times New Roman" w:hAnsi="Garamond"/>
                <w:b/>
                <w:sz w:val="16"/>
                <w:szCs w:val="16"/>
                <w:lang w:val="sq-AL"/>
              </w:rPr>
            </w:pPr>
            <w:r>
              <w:rPr>
                <w:rFonts w:ascii="Garamond" w:eastAsia="Times New Roman" w:hAnsi="Garamond"/>
                <w:b/>
                <w:sz w:val="16"/>
                <w:szCs w:val="16"/>
                <w:lang w:val="sq-AL"/>
              </w:rPr>
              <w:t>Furnizim me linjë të dytë 110 kV I n/stacionit Qendër</w:t>
            </w:r>
          </w:p>
        </w:tc>
        <w:tc>
          <w:tcPr>
            <w:tcW w:w="1043"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19"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217,500,000 </w:t>
            </w:r>
          </w:p>
        </w:tc>
        <w:tc>
          <w:tcPr>
            <w:tcW w:w="1019"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217,500,000 </w:t>
            </w:r>
          </w:p>
        </w:tc>
        <w:tc>
          <w:tcPr>
            <w:tcW w:w="1088"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1021"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r>
      <w:tr w:rsidR="004C253C" w:rsidTr="004C253C">
        <w:trPr>
          <w:trHeight w:val="50"/>
          <w:jc w:val="center"/>
        </w:trPr>
        <w:tc>
          <w:tcPr>
            <w:tcW w:w="520" w:type="dxa"/>
            <w:tcBorders>
              <w:top w:val="nil"/>
              <w:left w:val="single" w:sz="4" w:space="0" w:color="auto"/>
              <w:bottom w:val="single" w:sz="4" w:space="0" w:color="auto"/>
              <w:right w:val="single" w:sz="4" w:space="0" w:color="auto"/>
            </w:tcBorders>
            <w:shd w:val="clear" w:color="auto" w:fill="FCD5B4"/>
            <w:vAlign w:val="center"/>
            <w:hideMark/>
          </w:tcPr>
          <w:p w:rsidR="004C253C" w:rsidRDefault="004C253C">
            <w:pPr>
              <w:spacing w:after="0" w:line="240" w:lineRule="auto"/>
              <w:ind w:firstLine="0"/>
              <w:jc w:val="right"/>
              <w:rPr>
                <w:rFonts w:ascii="Garamond" w:eastAsia="Times New Roman" w:hAnsi="Garamond"/>
                <w:b/>
                <w:bCs/>
                <w:sz w:val="16"/>
                <w:szCs w:val="16"/>
                <w:lang w:val="sq-AL"/>
              </w:rPr>
            </w:pPr>
            <w:r>
              <w:rPr>
                <w:rFonts w:ascii="Garamond" w:eastAsia="Times New Roman" w:hAnsi="Garamond"/>
                <w:b/>
                <w:bCs/>
                <w:sz w:val="16"/>
                <w:szCs w:val="16"/>
                <w:lang w:val="sq-AL"/>
              </w:rPr>
              <w:t>II</w:t>
            </w:r>
          </w:p>
        </w:tc>
        <w:tc>
          <w:tcPr>
            <w:tcW w:w="4358" w:type="dxa"/>
            <w:tcBorders>
              <w:top w:val="nil"/>
              <w:left w:val="nil"/>
              <w:bottom w:val="single" w:sz="4" w:space="0" w:color="auto"/>
              <w:right w:val="single" w:sz="4" w:space="0" w:color="auto"/>
            </w:tcBorders>
            <w:shd w:val="clear" w:color="auto" w:fill="FCD5B4"/>
            <w:vAlign w:val="center"/>
            <w:hideMark/>
          </w:tcPr>
          <w:p w:rsidR="004C253C" w:rsidRDefault="004C253C">
            <w:pPr>
              <w:spacing w:after="0" w:line="240" w:lineRule="auto"/>
              <w:ind w:firstLine="0"/>
              <w:jc w:val="left"/>
              <w:rPr>
                <w:rFonts w:ascii="Garamond" w:eastAsia="Times New Roman" w:hAnsi="Garamond"/>
                <w:b/>
                <w:bCs/>
                <w:sz w:val="16"/>
                <w:szCs w:val="16"/>
                <w:lang w:val="sq-AL"/>
              </w:rPr>
            </w:pPr>
            <w:r>
              <w:rPr>
                <w:rFonts w:ascii="Garamond" w:eastAsia="Times New Roman" w:hAnsi="Garamond"/>
                <w:b/>
                <w:bCs/>
                <w:sz w:val="16"/>
                <w:szCs w:val="16"/>
                <w:lang w:val="sq-AL"/>
              </w:rPr>
              <w:t xml:space="preserve">Ndërtim/rikonstruksion linjash të TL </w:t>
            </w:r>
          </w:p>
        </w:tc>
        <w:tc>
          <w:tcPr>
            <w:tcW w:w="1043" w:type="dxa"/>
            <w:tcBorders>
              <w:top w:val="nil"/>
              <w:left w:val="nil"/>
              <w:bottom w:val="single" w:sz="4" w:space="0" w:color="auto"/>
              <w:right w:val="single" w:sz="4" w:space="0" w:color="auto"/>
            </w:tcBorders>
            <w:shd w:val="clear" w:color="auto" w:fill="FCD5B4"/>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xml:space="preserve"> 450,000,000 </w:t>
            </w:r>
          </w:p>
        </w:tc>
        <w:tc>
          <w:tcPr>
            <w:tcW w:w="1019" w:type="dxa"/>
            <w:tcBorders>
              <w:top w:val="nil"/>
              <w:left w:val="nil"/>
              <w:bottom w:val="single" w:sz="4" w:space="0" w:color="auto"/>
              <w:right w:val="single" w:sz="4" w:space="0" w:color="auto"/>
            </w:tcBorders>
            <w:shd w:val="clear" w:color="auto" w:fill="FCD5B4"/>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xml:space="preserve"> 662,100,000 </w:t>
            </w:r>
          </w:p>
        </w:tc>
        <w:tc>
          <w:tcPr>
            <w:tcW w:w="1019" w:type="dxa"/>
            <w:tcBorders>
              <w:top w:val="nil"/>
              <w:left w:val="nil"/>
              <w:bottom w:val="single" w:sz="4" w:space="0" w:color="auto"/>
              <w:right w:val="single" w:sz="4" w:space="0" w:color="auto"/>
            </w:tcBorders>
            <w:shd w:val="clear" w:color="auto" w:fill="FCD5B4"/>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xml:space="preserve"> 130,000,000 </w:t>
            </w:r>
          </w:p>
        </w:tc>
        <w:tc>
          <w:tcPr>
            <w:tcW w:w="1088" w:type="dxa"/>
            <w:tcBorders>
              <w:top w:val="nil"/>
              <w:left w:val="nil"/>
              <w:bottom w:val="single" w:sz="4" w:space="0" w:color="auto"/>
              <w:right w:val="single" w:sz="4" w:space="0" w:color="auto"/>
            </w:tcBorders>
            <w:shd w:val="clear" w:color="auto" w:fill="FCD5B4"/>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xml:space="preserve"> 200,000,000 </w:t>
            </w:r>
          </w:p>
        </w:tc>
        <w:tc>
          <w:tcPr>
            <w:tcW w:w="1021" w:type="dxa"/>
            <w:tcBorders>
              <w:top w:val="nil"/>
              <w:left w:val="nil"/>
              <w:bottom w:val="single" w:sz="4" w:space="0" w:color="auto"/>
              <w:right w:val="single" w:sz="4" w:space="0" w:color="auto"/>
            </w:tcBorders>
            <w:shd w:val="clear" w:color="auto" w:fill="FCD5B4"/>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xml:space="preserve"> - </w:t>
            </w:r>
          </w:p>
        </w:tc>
      </w:tr>
      <w:tr w:rsidR="004C253C" w:rsidTr="004C253C">
        <w:trPr>
          <w:trHeight w:val="239"/>
          <w:jc w:val="center"/>
        </w:trPr>
        <w:tc>
          <w:tcPr>
            <w:tcW w:w="520" w:type="dxa"/>
            <w:tcBorders>
              <w:top w:val="nil"/>
              <w:left w:val="single" w:sz="4" w:space="0" w:color="auto"/>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6"/>
                <w:szCs w:val="16"/>
                <w:lang w:val="sq-AL"/>
              </w:rPr>
            </w:pPr>
            <w:r>
              <w:rPr>
                <w:rFonts w:ascii="Garamond" w:eastAsia="Times New Roman" w:hAnsi="Garamond"/>
                <w:b/>
                <w:sz w:val="16"/>
                <w:szCs w:val="16"/>
                <w:lang w:val="sq-AL"/>
              </w:rPr>
              <w:t>1</w:t>
            </w:r>
          </w:p>
        </w:tc>
        <w:tc>
          <w:tcPr>
            <w:tcW w:w="4358"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left"/>
              <w:rPr>
                <w:rFonts w:ascii="Garamond" w:eastAsia="Times New Roman" w:hAnsi="Garamond"/>
                <w:b/>
                <w:sz w:val="16"/>
                <w:szCs w:val="16"/>
                <w:lang w:val="sq-AL"/>
              </w:rPr>
            </w:pPr>
            <w:r>
              <w:rPr>
                <w:rFonts w:ascii="Garamond" w:eastAsia="Times New Roman" w:hAnsi="Garamond"/>
                <w:b/>
                <w:sz w:val="16"/>
                <w:szCs w:val="16"/>
                <w:lang w:val="sq-AL"/>
              </w:rPr>
              <w:t xml:space="preserve">Rikonstruksion i rrjetit kabllor 35 kV i furnizimit n/stacionit të Kongreseve </w:t>
            </w:r>
          </w:p>
        </w:tc>
        <w:tc>
          <w:tcPr>
            <w:tcW w:w="1043"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140,000,000 </w:t>
            </w:r>
          </w:p>
        </w:tc>
        <w:tc>
          <w:tcPr>
            <w:tcW w:w="1019"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19"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88"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21"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r>
      <w:tr w:rsidR="004C253C" w:rsidTr="004C253C">
        <w:trPr>
          <w:trHeight w:val="239"/>
          <w:jc w:val="center"/>
        </w:trPr>
        <w:tc>
          <w:tcPr>
            <w:tcW w:w="520" w:type="dxa"/>
            <w:tcBorders>
              <w:top w:val="nil"/>
              <w:left w:val="single" w:sz="4" w:space="0" w:color="auto"/>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6"/>
                <w:szCs w:val="16"/>
                <w:lang w:val="sq-AL"/>
              </w:rPr>
            </w:pPr>
            <w:r>
              <w:rPr>
                <w:rFonts w:ascii="Garamond" w:eastAsia="Times New Roman" w:hAnsi="Garamond"/>
                <w:b/>
                <w:sz w:val="16"/>
                <w:szCs w:val="16"/>
                <w:lang w:val="sq-AL"/>
              </w:rPr>
              <w:t>2</w:t>
            </w:r>
          </w:p>
        </w:tc>
        <w:tc>
          <w:tcPr>
            <w:tcW w:w="4358"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left"/>
              <w:rPr>
                <w:rFonts w:ascii="Garamond" w:eastAsia="Times New Roman" w:hAnsi="Garamond"/>
                <w:b/>
                <w:sz w:val="16"/>
                <w:szCs w:val="16"/>
                <w:lang w:val="sq-AL"/>
              </w:rPr>
            </w:pPr>
            <w:r>
              <w:rPr>
                <w:rFonts w:ascii="Garamond" w:eastAsia="Times New Roman" w:hAnsi="Garamond"/>
                <w:b/>
                <w:sz w:val="16"/>
                <w:szCs w:val="16"/>
                <w:lang w:val="sq-AL"/>
              </w:rPr>
              <w:t>Furnizimi i ri me 110/20 kV i Velipojës dhe ndërtimi i pikës shpërndarëse 110/20 kV</w:t>
            </w:r>
          </w:p>
        </w:tc>
        <w:tc>
          <w:tcPr>
            <w:tcW w:w="1043"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310,000,000 </w:t>
            </w:r>
          </w:p>
        </w:tc>
        <w:tc>
          <w:tcPr>
            <w:tcW w:w="1019"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19"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88"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21"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r>
      <w:tr w:rsidR="004C253C" w:rsidTr="004C253C">
        <w:trPr>
          <w:trHeight w:val="229"/>
          <w:jc w:val="center"/>
        </w:trPr>
        <w:tc>
          <w:tcPr>
            <w:tcW w:w="520" w:type="dxa"/>
            <w:tcBorders>
              <w:top w:val="nil"/>
              <w:left w:val="single" w:sz="4" w:space="0" w:color="auto"/>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6"/>
                <w:szCs w:val="16"/>
                <w:lang w:val="sq-AL"/>
              </w:rPr>
            </w:pPr>
            <w:r>
              <w:rPr>
                <w:rFonts w:ascii="Garamond" w:eastAsia="Times New Roman" w:hAnsi="Garamond"/>
                <w:b/>
                <w:sz w:val="16"/>
                <w:szCs w:val="16"/>
                <w:lang w:val="sq-AL"/>
              </w:rPr>
              <w:t>3</w:t>
            </w:r>
          </w:p>
        </w:tc>
        <w:tc>
          <w:tcPr>
            <w:tcW w:w="4358"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left"/>
              <w:rPr>
                <w:rFonts w:ascii="Garamond" w:eastAsia="Times New Roman" w:hAnsi="Garamond"/>
                <w:b/>
                <w:sz w:val="16"/>
                <w:szCs w:val="16"/>
                <w:lang w:val="sq-AL"/>
              </w:rPr>
            </w:pPr>
            <w:r>
              <w:rPr>
                <w:rFonts w:ascii="Garamond" w:eastAsia="Times New Roman" w:hAnsi="Garamond"/>
                <w:b/>
                <w:sz w:val="16"/>
                <w:szCs w:val="16"/>
                <w:lang w:val="sq-AL"/>
              </w:rPr>
              <w:t>Rikonstruksion dhe ndërtim i LINJËS 35 kV, segmenti Bunec–Sarandë</w:t>
            </w:r>
          </w:p>
        </w:tc>
        <w:tc>
          <w:tcPr>
            <w:tcW w:w="1043"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19"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60,000,000 </w:t>
            </w:r>
          </w:p>
        </w:tc>
        <w:tc>
          <w:tcPr>
            <w:tcW w:w="1019"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88"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21"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r>
      <w:tr w:rsidR="004C253C" w:rsidTr="004C253C">
        <w:trPr>
          <w:trHeight w:val="239"/>
          <w:jc w:val="center"/>
        </w:trPr>
        <w:tc>
          <w:tcPr>
            <w:tcW w:w="520" w:type="dxa"/>
            <w:tcBorders>
              <w:top w:val="nil"/>
              <w:left w:val="single" w:sz="4" w:space="0" w:color="auto"/>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6"/>
                <w:szCs w:val="16"/>
                <w:lang w:val="sq-AL"/>
              </w:rPr>
            </w:pPr>
            <w:r>
              <w:rPr>
                <w:rFonts w:ascii="Garamond" w:eastAsia="Times New Roman" w:hAnsi="Garamond"/>
                <w:b/>
                <w:sz w:val="16"/>
                <w:szCs w:val="16"/>
                <w:lang w:val="sq-AL"/>
              </w:rPr>
              <w:t>4</w:t>
            </w:r>
          </w:p>
        </w:tc>
        <w:tc>
          <w:tcPr>
            <w:tcW w:w="4358"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left"/>
              <w:rPr>
                <w:rFonts w:ascii="Garamond" w:eastAsia="Times New Roman" w:hAnsi="Garamond"/>
                <w:b/>
                <w:sz w:val="16"/>
                <w:szCs w:val="16"/>
                <w:lang w:val="sq-AL"/>
              </w:rPr>
            </w:pPr>
            <w:r>
              <w:rPr>
                <w:rFonts w:ascii="Garamond" w:eastAsia="Times New Roman" w:hAnsi="Garamond"/>
                <w:b/>
                <w:sz w:val="16"/>
                <w:szCs w:val="16"/>
                <w:lang w:val="sq-AL"/>
              </w:rPr>
              <w:t>Rikonstruksion i linjës 35kV, n/stacioni Koplik-N/stacioni Vukpalaj</w:t>
            </w:r>
          </w:p>
        </w:tc>
        <w:tc>
          <w:tcPr>
            <w:tcW w:w="1043"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19"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25,000,000 </w:t>
            </w:r>
          </w:p>
        </w:tc>
        <w:tc>
          <w:tcPr>
            <w:tcW w:w="1019"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88"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21"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r>
      <w:tr w:rsidR="004C253C" w:rsidTr="004C253C">
        <w:trPr>
          <w:trHeight w:val="50"/>
          <w:jc w:val="center"/>
        </w:trPr>
        <w:tc>
          <w:tcPr>
            <w:tcW w:w="520" w:type="dxa"/>
            <w:tcBorders>
              <w:top w:val="nil"/>
              <w:left w:val="single" w:sz="4" w:space="0" w:color="auto"/>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6"/>
                <w:szCs w:val="16"/>
                <w:lang w:val="sq-AL"/>
              </w:rPr>
            </w:pPr>
            <w:r>
              <w:rPr>
                <w:rFonts w:ascii="Garamond" w:eastAsia="Times New Roman" w:hAnsi="Garamond"/>
                <w:b/>
                <w:sz w:val="16"/>
                <w:szCs w:val="16"/>
                <w:lang w:val="sq-AL"/>
              </w:rPr>
              <w:t>5</w:t>
            </w:r>
          </w:p>
        </w:tc>
        <w:tc>
          <w:tcPr>
            <w:tcW w:w="4358"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left"/>
              <w:rPr>
                <w:rFonts w:ascii="Garamond" w:eastAsia="Times New Roman" w:hAnsi="Garamond"/>
                <w:b/>
                <w:sz w:val="16"/>
                <w:szCs w:val="16"/>
                <w:lang w:val="sq-AL"/>
              </w:rPr>
            </w:pPr>
            <w:r>
              <w:rPr>
                <w:rFonts w:ascii="Garamond" w:eastAsia="Times New Roman" w:hAnsi="Garamond"/>
                <w:b/>
                <w:sz w:val="16"/>
                <w:szCs w:val="16"/>
                <w:lang w:val="sq-AL"/>
              </w:rPr>
              <w:t>Rikonstruksion linja 35 kV TEC-Ndroq L 30- 3/1</w:t>
            </w:r>
          </w:p>
        </w:tc>
        <w:tc>
          <w:tcPr>
            <w:tcW w:w="1043"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19"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81,900,000 </w:t>
            </w:r>
          </w:p>
        </w:tc>
        <w:tc>
          <w:tcPr>
            <w:tcW w:w="1019"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88"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21"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r>
      <w:tr w:rsidR="004C253C" w:rsidTr="004C253C">
        <w:trPr>
          <w:trHeight w:val="50"/>
          <w:jc w:val="center"/>
        </w:trPr>
        <w:tc>
          <w:tcPr>
            <w:tcW w:w="520" w:type="dxa"/>
            <w:tcBorders>
              <w:top w:val="nil"/>
              <w:left w:val="single" w:sz="4" w:space="0" w:color="auto"/>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6"/>
                <w:szCs w:val="16"/>
                <w:lang w:val="sq-AL"/>
              </w:rPr>
            </w:pPr>
            <w:r>
              <w:rPr>
                <w:rFonts w:ascii="Garamond" w:eastAsia="Times New Roman" w:hAnsi="Garamond"/>
                <w:b/>
                <w:sz w:val="16"/>
                <w:szCs w:val="16"/>
                <w:lang w:val="sq-AL"/>
              </w:rPr>
              <w:t>6</w:t>
            </w:r>
          </w:p>
        </w:tc>
        <w:tc>
          <w:tcPr>
            <w:tcW w:w="4358"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left"/>
              <w:rPr>
                <w:rFonts w:ascii="Garamond" w:eastAsia="Times New Roman" w:hAnsi="Garamond"/>
                <w:b/>
                <w:sz w:val="16"/>
                <w:szCs w:val="16"/>
                <w:lang w:val="sq-AL"/>
              </w:rPr>
            </w:pPr>
            <w:r>
              <w:rPr>
                <w:rFonts w:ascii="Garamond" w:eastAsia="Times New Roman" w:hAnsi="Garamond"/>
                <w:b/>
                <w:sz w:val="16"/>
                <w:szCs w:val="16"/>
                <w:lang w:val="sq-AL"/>
              </w:rPr>
              <w:t>Rikonstruksion linja 35 kV Pukë - Koman</w:t>
            </w:r>
          </w:p>
        </w:tc>
        <w:tc>
          <w:tcPr>
            <w:tcW w:w="1043"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19"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74,200,000 </w:t>
            </w:r>
          </w:p>
        </w:tc>
        <w:tc>
          <w:tcPr>
            <w:tcW w:w="1019"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88"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21"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r>
      <w:tr w:rsidR="004C253C" w:rsidTr="004C253C">
        <w:trPr>
          <w:trHeight w:val="50"/>
          <w:jc w:val="center"/>
        </w:trPr>
        <w:tc>
          <w:tcPr>
            <w:tcW w:w="520" w:type="dxa"/>
            <w:tcBorders>
              <w:top w:val="nil"/>
              <w:left w:val="single" w:sz="4" w:space="0" w:color="auto"/>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6"/>
                <w:szCs w:val="16"/>
                <w:lang w:val="sq-AL"/>
              </w:rPr>
            </w:pPr>
            <w:r>
              <w:rPr>
                <w:rFonts w:ascii="Garamond" w:eastAsia="Times New Roman" w:hAnsi="Garamond"/>
                <w:b/>
                <w:sz w:val="16"/>
                <w:szCs w:val="16"/>
                <w:lang w:val="sq-AL"/>
              </w:rPr>
              <w:t>7</w:t>
            </w:r>
          </w:p>
        </w:tc>
        <w:tc>
          <w:tcPr>
            <w:tcW w:w="4358"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left"/>
              <w:rPr>
                <w:rFonts w:ascii="Garamond" w:eastAsia="Times New Roman" w:hAnsi="Garamond"/>
                <w:b/>
                <w:sz w:val="16"/>
                <w:szCs w:val="16"/>
                <w:lang w:val="sq-AL"/>
              </w:rPr>
            </w:pPr>
            <w:r>
              <w:rPr>
                <w:rFonts w:ascii="Garamond" w:eastAsia="Times New Roman" w:hAnsi="Garamond"/>
                <w:b/>
                <w:sz w:val="16"/>
                <w:szCs w:val="16"/>
                <w:lang w:val="sq-AL"/>
              </w:rPr>
              <w:t>Rikonstruksion linja 35 Kv, L-30-50/1, L-30-50/2 (Shkodra 2 – Cas–Velipojë)</w:t>
            </w:r>
          </w:p>
        </w:tc>
        <w:tc>
          <w:tcPr>
            <w:tcW w:w="1043"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19"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205,000,000 </w:t>
            </w:r>
          </w:p>
        </w:tc>
        <w:tc>
          <w:tcPr>
            <w:tcW w:w="1019"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88"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21"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r>
      <w:tr w:rsidR="004C253C" w:rsidTr="004C253C">
        <w:trPr>
          <w:trHeight w:val="50"/>
          <w:jc w:val="center"/>
        </w:trPr>
        <w:tc>
          <w:tcPr>
            <w:tcW w:w="520" w:type="dxa"/>
            <w:tcBorders>
              <w:top w:val="nil"/>
              <w:left w:val="single" w:sz="4" w:space="0" w:color="auto"/>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6"/>
                <w:szCs w:val="16"/>
                <w:lang w:val="sq-AL"/>
              </w:rPr>
            </w:pPr>
            <w:r>
              <w:rPr>
                <w:rFonts w:ascii="Garamond" w:eastAsia="Times New Roman" w:hAnsi="Garamond"/>
                <w:b/>
                <w:sz w:val="16"/>
                <w:szCs w:val="16"/>
                <w:lang w:val="sq-AL"/>
              </w:rPr>
              <w:t>8</w:t>
            </w:r>
          </w:p>
        </w:tc>
        <w:tc>
          <w:tcPr>
            <w:tcW w:w="4358"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left"/>
              <w:rPr>
                <w:rFonts w:ascii="Garamond" w:eastAsia="Times New Roman" w:hAnsi="Garamond"/>
                <w:b/>
                <w:sz w:val="16"/>
                <w:szCs w:val="16"/>
                <w:lang w:val="sq-AL"/>
              </w:rPr>
            </w:pPr>
            <w:r>
              <w:rPr>
                <w:rFonts w:ascii="Garamond" w:eastAsia="Times New Roman" w:hAnsi="Garamond"/>
                <w:b/>
                <w:sz w:val="16"/>
                <w:szCs w:val="16"/>
                <w:lang w:val="sq-AL"/>
              </w:rPr>
              <w:t>Ndërtimi i linjës 35 kV Vukpalaj–Tamarë</w:t>
            </w:r>
          </w:p>
        </w:tc>
        <w:tc>
          <w:tcPr>
            <w:tcW w:w="1043"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19"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90,000,000 </w:t>
            </w:r>
          </w:p>
        </w:tc>
        <w:tc>
          <w:tcPr>
            <w:tcW w:w="1019"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88"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21"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r>
      <w:tr w:rsidR="004C253C" w:rsidTr="004C253C">
        <w:trPr>
          <w:trHeight w:val="50"/>
          <w:jc w:val="center"/>
        </w:trPr>
        <w:tc>
          <w:tcPr>
            <w:tcW w:w="520" w:type="dxa"/>
            <w:tcBorders>
              <w:top w:val="nil"/>
              <w:left w:val="single" w:sz="4" w:space="0" w:color="auto"/>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6"/>
                <w:szCs w:val="16"/>
                <w:lang w:val="sq-AL"/>
              </w:rPr>
            </w:pPr>
            <w:r>
              <w:rPr>
                <w:rFonts w:ascii="Garamond" w:eastAsia="Times New Roman" w:hAnsi="Garamond"/>
                <w:b/>
                <w:sz w:val="16"/>
                <w:szCs w:val="16"/>
                <w:lang w:val="sq-AL"/>
              </w:rPr>
              <w:t>9</w:t>
            </w:r>
          </w:p>
        </w:tc>
        <w:tc>
          <w:tcPr>
            <w:tcW w:w="4358"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left"/>
              <w:rPr>
                <w:rFonts w:ascii="Garamond" w:eastAsia="Times New Roman" w:hAnsi="Garamond"/>
                <w:b/>
                <w:sz w:val="16"/>
                <w:szCs w:val="16"/>
                <w:lang w:val="sq-AL"/>
              </w:rPr>
            </w:pPr>
            <w:r>
              <w:rPr>
                <w:rFonts w:ascii="Garamond" w:eastAsia="Times New Roman" w:hAnsi="Garamond"/>
                <w:b/>
                <w:sz w:val="16"/>
                <w:szCs w:val="16"/>
                <w:lang w:val="sq-AL"/>
              </w:rPr>
              <w:t>Rikonstruksion linja 35 kV degëzimi i Manzës L 30-33</w:t>
            </w:r>
          </w:p>
        </w:tc>
        <w:tc>
          <w:tcPr>
            <w:tcW w:w="1043"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19"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46,200,000 </w:t>
            </w:r>
          </w:p>
        </w:tc>
        <w:tc>
          <w:tcPr>
            <w:tcW w:w="1019"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88"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21"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r>
      <w:tr w:rsidR="004C253C" w:rsidTr="004C253C">
        <w:trPr>
          <w:trHeight w:val="50"/>
          <w:jc w:val="center"/>
        </w:trPr>
        <w:tc>
          <w:tcPr>
            <w:tcW w:w="520" w:type="dxa"/>
            <w:tcBorders>
              <w:top w:val="nil"/>
              <w:left w:val="single" w:sz="4" w:space="0" w:color="auto"/>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6"/>
                <w:szCs w:val="16"/>
                <w:lang w:val="sq-AL"/>
              </w:rPr>
            </w:pPr>
            <w:r>
              <w:rPr>
                <w:rFonts w:ascii="Garamond" w:eastAsia="Times New Roman" w:hAnsi="Garamond"/>
                <w:b/>
                <w:sz w:val="16"/>
                <w:szCs w:val="16"/>
                <w:lang w:val="sq-AL"/>
              </w:rPr>
              <w:t>10</w:t>
            </w:r>
          </w:p>
        </w:tc>
        <w:tc>
          <w:tcPr>
            <w:tcW w:w="4358"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left"/>
              <w:rPr>
                <w:rFonts w:ascii="Garamond" w:eastAsia="Times New Roman" w:hAnsi="Garamond"/>
                <w:b/>
                <w:sz w:val="16"/>
                <w:szCs w:val="16"/>
                <w:lang w:val="sq-AL"/>
              </w:rPr>
            </w:pPr>
            <w:r>
              <w:rPr>
                <w:rFonts w:ascii="Garamond" w:eastAsia="Times New Roman" w:hAnsi="Garamond"/>
                <w:b/>
                <w:sz w:val="16"/>
                <w:szCs w:val="16"/>
                <w:lang w:val="sq-AL"/>
              </w:rPr>
              <w:t>Linja TL për furnizimin e n/st. 110/35 Bulqizë 3</w:t>
            </w:r>
          </w:p>
        </w:tc>
        <w:tc>
          <w:tcPr>
            <w:tcW w:w="1043"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19"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19"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130,000,000 </w:t>
            </w:r>
          </w:p>
        </w:tc>
        <w:tc>
          <w:tcPr>
            <w:tcW w:w="1088"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200,000,000 </w:t>
            </w:r>
          </w:p>
        </w:tc>
        <w:tc>
          <w:tcPr>
            <w:tcW w:w="1021"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r>
      <w:tr w:rsidR="004C253C" w:rsidTr="004C253C">
        <w:trPr>
          <w:trHeight w:val="50"/>
          <w:jc w:val="center"/>
        </w:trPr>
        <w:tc>
          <w:tcPr>
            <w:tcW w:w="520" w:type="dxa"/>
            <w:tcBorders>
              <w:top w:val="nil"/>
              <w:left w:val="single" w:sz="4" w:space="0" w:color="auto"/>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6"/>
                <w:szCs w:val="16"/>
                <w:lang w:val="sq-AL"/>
              </w:rPr>
            </w:pPr>
            <w:r>
              <w:rPr>
                <w:rFonts w:ascii="Garamond" w:eastAsia="Times New Roman" w:hAnsi="Garamond"/>
                <w:b/>
                <w:sz w:val="16"/>
                <w:szCs w:val="16"/>
                <w:lang w:val="sq-AL"/>
              </w:rPr>
              <w:t>11</w:t>
            </w:r>
          </w:p>
        </w:tc>
        <w:tc>
          <w:tcPr>
            <w:tcW w:w="4358"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left"/>
              <w:rPr>
                <w:rFonts w:ascii="Garamond" w:eastAsia="Times New Roman" w:hAnsi="Garamond"/>
                <w:b/>
                <w:sz w:val="16"/>
                <w:szCs w:val="16"/>
                <w:lang w:val="sq-AL"/>
              </w:rPr>
            </w:pPr>
            <w:r>
              <w:rPr>
                <w:rFonts w:ascii="Garamond" w:eastAsia="Times New Roman" w:hAnsi="Garamond"/>
                <w:b/>
                <w:sz w:val="16"/>
                <w:szCs w:val="16"/>
                <w:lang w:val="sq-AL"/>
              </w:rPr>
              <w:t>Rikonstruksion Linja 35 kV HEC-Qafëmollë-Kinostudio L 30-15</w:t>
            </w:r>
          </w:p>
        </w:tc>
        <w:tc>
          <w:tcPr>
            <w:tcW w:w="1043"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19"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79,800,000 </w:t>
            </w:r>
          </w:p>
        </w:tc>
        <w:tc>
          <w:tcPr>
            <w:tcW w:w="1019"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88"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21"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r>
      <w:tr w:rsidR="004C253C" w:rsidTr="004C253C">
        <w:trPr>
          <w:trHeight w:val="50"/>
          <w:jc w:val="center"/>
        </w:trPr>
        <w:tc>
          <w:tcPr>
            <w:tcW w:w="520" w:type="dxa"/>
            <w:tcBorders>
              <w:top w:val="nil"/>
              <w:left w:val="single" w:sz="4" w:space="0" w:color="auto"/>
              <w:bottom w:val="single" w:sz="4" w:space="0" w:color="auto"/>
              <w:right w:val="single" w:sz="4" w:space="0" w:color="auto"/>
            </w:tcBorders>
            <w:shd w:val="clear" w:color="auto" w:fill="FCD5B4"/>
            <w:vAlign w:val="center"/>
            <w:hideMark/>
          </w:tcPr>
          <w:p w:rsidR="004C253C" w:rsidRDefault="004C253C">
            <w:pPr>
              <w:spacing w:after="0" w:line="240" w:lineRule="auto"/>
              <w:ind w:firstLine="0"/>
              <w:jc w:val="right"/>
              <w:rPr>
                <w:rFonts w:ascii="Garamond" w:eastAsia="Times New Roman" w:hAnsi="Garamond"/>
                <w:b/>
                <w:bCs/>
                <w:sz w:val="16"/>
                <w:szCs w:val="16"/>
                <w:lang w:val="sq-AL"/>
              </w:rPr>
            </w:pPr>
            <w:r>
              <w:rPr>
                <w:rFonts w:ascii="Garamond" w:eastAsia="Times New Roman" w:hAnsi="Garamond"/>
                <w:b/>
                <w:bCs/>
                <w:sz w:val="16"/>
                <w:szCs w:val="16"/>
                <w:lang w:val="sq-AL"/>
              </w:rPr>
              <w:t>III</w:t>
            </w:r>
          </w:p>
        </w:tc>
        <w:tc>
          <w:tcPr>
            <w:tcW w:w="4358" w:type="dxa"/>
            <w:tcBorders>
              <w:top w:val="nil"/>
              <w:left w:val="nil"/>
              <w:bottom w:val="single" w:sz="4" w:space="0" w:color="auto"/>
              <w:right w:val="single" w:sz="4" w:space="0" w:color="auto"/>
            </w:tcBorders>
            <w:shd w:val="clear" w:color="auto" w:fill="FCD5B4"/>
            <w:vAlign w:val="center"/>
            <w:hideMark/>
          </w:tcPr>
          <w:p w:rsidR="004C253C" w:rsidRDefault="004C253C">
            <w:pPr>
              <w:spacing w:after="0" w:line="240" w:lineRule="auto"/>
              <w:ind w:firstLine="0"/>
              <w:jc w:val="left"/>
              <w:rPr>
                <w:rFonts w:ascii="Garamond" w:eastAsia="Times New Roman" w:hAnsi="Garamond"/>
                <w:b/>
                <w:bCs/>
                <w:sz w:val="16"/>
                <w:szCs w:val="16"/>
                <w:lang w:val="sq-AL"/>
              </w:rPr>
            </w:pPr>
            <w:r>
              <w:rPr>
                <w:rFonts w:ascii="Garamond" w:eastAsia="Times New Roman" w:hAnsi="Garamond"/>
                <w:b/>
                <w:bCs/>
                <w:sz w:val="16"/>
                <w:szCs w:val="16"/>
                <w:lang w:val="sq-AL"/>
              </w:rPr>
              <w:t xml:space="preserve">Ndërtim Rrjeti TM </w:t>
            </w:r>
          </w:p>
        </w:tc>
        <w:tc>
          <w:tcPr>
            <w:tcW w:w="1043" w:type="dxa"/>
            <w:tcBorders>
              <w:top w:val="nil"/>
              <w:left w:val="nil"/>
              <w:bottom w:val="single" w:sz="4" w:space="0" w:color="auto"/>
              <w:right w:val="single" w:sz="4" w:space="0" w:color="auto"/>
            </w:tcBorders>
            <w:shd w:val="clear" w:color="auto" w:fill="FCD5B4"/>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xml:space="preserve"> 87,991,908 </w:t>
            </w:r>
          </w:p>
        </w:tc>
        <w:tc>
          <w:tcPr>
            <w:tcW w:w="1019" w:type="dxa"/>
            <w:tcBorders>
              <w:top w:val="nil"/>
              <w:left w:val="nil"/>
              <w:bottom w:val="single" w:sz="4" w:space="0" w:color="auto"/>
              <w:right w:val="single" w:sz="4" w:space="0" w:color="auto"/>
            </w:tcBorders>
            <w:shd w:val="clear" w:color="auto" w:fill="FCD5B4"/>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xml:space="preserve"> - </w:t>
            </w:r>
          </w:p>
        </w:tc>
        <w:tc>
          <w:tcPr>
            <w:tcW w:w="1019" w:type="dxa"/>
            <w:tcBorders>
              <w:top w:val="nil"/>
              <w:left w:val="nil"/>
              <w:bottom w:val="single" w:sz="4" w:space="0" w:color="auto"/>
              <w:right w:val="single" w:sz="4" w:space="0" w:color="auto"/>
            </w:tcBorders>
            <w:shd w:val="clear" w:color="auto" w:fill="FCD5B4"/>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xml:space="preserve"> - </w:t>
            </w:r>
          </w:p>
        </w:tc>
        <w:tc>
          <w:tcPr>
            <w:tcW w:w="1088" w:type="dxa"/>
            <w:tcBorders>
              <w:top w:val="nil"/>
              <w:left w:val="nil"/>
              <w:bottom w:val="single" w:sz="4" w:space="0" w:color="auto"/>
              <w:right w:val="single" w:sz="4" w:space="0" w:color="auto"/>
            </w:tcBorders>
            <w:shd w:val="clear" w:color="auto" w:fill="FCD5B4"/>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xml:space="preserve"> - </w:t>
            </w:r>
          </w:p>
        </w:tc>
        <w:tc>
          <w:tcPr>
            <w:tcW w:w="1021" w:type="dxa"/>
            <w:tcBorders>
              <w:top w:val="nil"/>
              <w:left w:val="nil"/>
              <w:bottom w:val="single" w:sz="4" w:space="0" w:color="auto"/>
              <w:right w:val="single" w:sz="4" w:space="0" w:color="auto"/>
            </w:tcBorders>
            <w:shd w:val="clear" w:color="auto" w:fill="FCD5B4"/>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xml:space="preserve"> - </w:t>
            </w:r>
          </w:p>
        </w:tc>
      </w:tr>
      <w:tr w:rsidR="004C253C" w:rsidTr="004C253C">
        <w:trPr>
          <w:trHeight w:val="134"/>
          <w:jc w:val="center"/>
        </w:trPr>
        <w:tc>
          <w:tcPr>
            <w:tcW w:w="520" w:type="dxa"/>
            <w:tcBorders>
              <w:top w:val="nil"/>
              <w:left w:val="single" w:sz="4" w:space="0" w:color="auto"/>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6"/>
                <w:szCs w:val="16"/>
                <w:lang w:val="sq-AL"/>
              </w:rPr>
            </w:pPr>
            <w:r>
              <w:rPr>
                <w:rFonts w:ascii="Garamond" w:eastAsia="Times New Roman" w:hAnsi="Garamond"/>
                <w:b/>
                <w:sz w:val="16"/>
                <w:szCs w:val="16"/>
                <w:lang w:val="sq-AL"/>
              </w:rPr>
              <w:t>1</w:t>
            </w:r>
          </w:p>
        </w:tc>
        <w:tc>
          <w:tcPr>
            <w:tcW w:w="4358"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left"/>
              <w:rPr>
                <w:rFonts w:ascii="Garamond" w:eastAsia="Times New Roman" w:hAnsi="Garamond"/>
                <w:b/>
                <w:sz w:val="16"/>
                <w:szCs w:val="16"/>
                <w:lang w:val="sq-AL"/>
              </w:rPr>
            </w:pPr>
            <w:r>
              <w:rPr>
                <w:rFonts w:ascii="Garamond" w:eastAsia="Times New Roman" w:hAnsi="Garamond"/>
                <w:b/>
                <w:sz w:val="16"/>
                <w:szCs w:val="16"/>
                <w:lang w:val="sq-AL"/>
              </w:rPr>
              <w:t>Inspektimi dhe konformiteti për pajisjet dhe instalimet elektrike. Mbikëqyrja e fushës elektromagnetike në n/stacione dhe kabina elektrike.</w:t>
            </w:r>
          </w:p>
        </w:tc>
        <w:tc>
          <w:tcPr>
            <w:tcW w:w="1043"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87,991,908 </w:t>
            </w:r>
          </w:p>
        </w:tc>
        <w:tc>
          <w:tcPr>
            <w:tcW w:w="1019"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19"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88"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21"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r>
      <w:tr w:rsidR="004C253C" w:rsidTr="004C253C">
        <w:trPr>
          <w:trHeight w:val="50"/>
          <w:jc w:val="center"/>
        </w:trPr>
        <w:tc>
          <w:tcPr>
            <w:tcW w:w="520" w:type="dxa"/>
            <w:tcBorders>
              <w:top w:val="nil"/>
              <w:left w:val="single" w:sz="4" w:space="0" w:color="auto"/>
              <w:bottom w:val="single" w:sz="4" w:space="0" w:color="auto"/>
              <w:right w:val="single" w:sz="4" w:space="0" w:color="auto"/>
            </w:tcBorders>
            <w:shd w:val="clear" w:color="auto" w:fill="FCD5B4"/>
            <w:vAlign w:val="center"/>
            <w:hideMark/>
          </w:tcPr>
          <w:p w:rsidR="004C253C" w:rsidRDefault="004C253C">
            <w:pPr>
              <w:spacing w:after="0" w:line="240" w:lineRule="auto"/>
              <w:ind w:firstLine="0"/>
              <w:jc w:val="right"/>
              <w:rPr>
                <w:rFonts w:ascii="Garamond" w:eastAsia="Times New Roman" w:hAnsi="Garamond"/>
                <w:b/>
                <w:bCs/>
                <w:sz w:val="16"/>
                <w:szCs w:val="16"/>
                <w:lang w:val="sq-AL"/>
              </w:rPr>
            </w:pPr>
            <w:r>
              <w:rPr>
                <w:rFonts w:ascii="Garamond" w:eastAsia="Times New Roman" w:hAnsi="Garamond"/>
                <w:b/>
                <w:bCs/>
                <w:sz w:val="16"/>
                <w:szCs w:val="16"/>
                <w:lang w:val="sq-AL"/>
              </w:rPr>
              <w:t>IV</w:t>
            </w:r>
          </w:p>
        </w:tc>
        <w:tc>
          <w:tcPr>
            <w:tcW w:w="4358" w:type="dxa"/>
            <w:tcBorders>
              <w:top w:val="nil"/>
              <w:left w:val="nil"/>
              <w:bottom w:val="single" w:sz="4" w:space="0" w:color="auto"/>
              <w:right w:val="single" w:sz="4" w:space="0" w:color="auto"/>
            </w:tcBorders>
            <w:shd w:val="clear" w:color="auto" w:fill="FCD5B4"/>
            <w:vAlign w:val="center"/>
            <w:hideMark/>
          </w:tcPr>
          <w:p w:rsidR="004C253C" w:rsidRDefault="004C253C">
            <w:pPr>
              <w:spacing w:after="0" w:line="240" w:lineRule="auto"/>
              <w:ind w:firstLine="0"/>
              <w:jc w:val="left"/>
              <w:rPr>
                <w:rFonts w:ascii="Garamond" w:eastAsia="Times New Roman" w:hAnsi="Garamond"/>
                <w:b/>
                <w:bCs/>
                <w:sz w:val="16"/>
                <w:szCs w:val="16"/>
                <w:lang w:val="sq-AL"/>
              </w:rPr>
            </w:pPr>
            <w:r>
              <w:rPr>
                <w:rFonts w:ascii="Garamond" w:eastAsia="Times New Roman" w:hAnsi="Garamond"/>
                <w:b/>
                <w:bCs/>
                <w:sz w:val="16"/>
                <w:szCs w:val="16"/>
                <w:lang w:val="sq-AL"/>
              </w:rPr>
              <w:t xml:space="preserve">Blerje pajisje makineri për n/stacione dhe likuidim avarish </w:t>
            </w:r>
          </w:p>
        </w:tc>
        <w:tc>
          <w:tcPr>
            <w:tcW w:w="1043" w:type="dxa"/>
            <w:tcBorders>
              <w:top w:val="nil"/>
              <w:left w:val="nil"/>
              <w:bottom w:val="single" w:sz="4" w:space="0" w:color="auto"/>
              <w:right w:val="single" w:sz="4" w:space="0" w:color="auto"/>
            </w:tcBorders>
            <w:shd w:val="clear" w:color="auto" w:fill="FCD5B4"/>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xml:space="preserve"> 1,320,000,000 </w:t>
            </w:r>
          </w:p>
        </w:tc>
        <w:tc>
          <w:tcPr>
            <w:tcW w:w="1019" w:type="dxa"/>
            <w:tcBorders>
              <w:top w:val="nil"/>
              <w:left w:val="nil"/>
              <w:bottom w:val="single" w:sz="4" w:space="0" w:color="auto"/>
              <w:right w:val="single" w:sz="4" w:space="0" w:color="auto"/>
            </w:tcBorders>
            <w:shd w:val="clear" w:color="auto" w:fill="FCD5B4"/>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xml:space="preserve"> - </w:t>
            </w:r>
          </w:p>
        </w:tc>
        <w:tc>
          <w:tcPr>
            <w:tcW w:w="1019" w:type="dxa"/>
            <w:tcBorders>
              <w:top w:val="nil"/>
              <w:left w:val="nil"/>
              <w:bottom w:val="single" w:sz="4" w:space="0" w:color="auto"/>
              <w:right w:val="single" w:sz="4" w:space="0" w:color="auto"/>
            </w:tcBorders>
            <w:shd w:val="clear" w:color="auto" w:fill="FCD5B4"/>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xml:space="preserve"> - </w:t>
            </w:r>
          </w:p>
        </w:tc>
        <w:tc>
          <w:tcPr>
            <w:tcW w:w="1088" w:type="dxa"/>
            <w:tcBorders>
              <w:top w:val="nil"/>
              <w:left w:val="nil"/>
              <w:bottom w:val="single" w:sz="4" w:space="0" w:color="auto"/>
              <w:right w:val="single" w:sz="4" w:space="0" w:color="auto"/>
            </w:tcBorders>
            <w:shd w:val="clear" w:color="auto" w:fill="FCD5B4"/>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xml:space="preserve"> - </w:t>
            </w:r>
          </w:p>
        </w:tc>
        <w:tc>
          <w:tcPr>
            <w:tcW w:w="1021" w:type="dxa"/>
            <w:tcBorders>
              <w:top w:val="nil"/>
              <w:left w:val="nil"/>
              <w:bottom w:val="single" w:sz="4" w:space="0" w:color="auto"/>
              <w:right w:val="single" w:sz="4" w:space="0" w:color="auto"/>
            </w:tcBorders>
            <w:shd w:val="clear" w:color="auto" w:fill="FCD5B4"/>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xml:space="preserve"> - </w:t>
            </w:r>
          </w:p>
        </w:tc>
      </w:tr>
      <w:tr w:rsidR="004C253C" w:rsidTr="004C253C">
        <w:trPr>
          <w:trHeight w:val="239"/>
          <w:jc w:val="center"/>
        </w:trPr>
        <w:tc>
          <w:tcPr>
            <w:tcW w:w="520" w:type="dxa"/>
            <w:tcBorders>
              <w:top w:val="nil"/>
              <w:left w:val="single" w:sz="4" w:space="0" w:color="auto"/>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6"/>
                <w:szCs w:val="16"/>
                <w:lang w:val="sq-AL"/>
              </w:rPr>
            </w:pPr>
            <w:r>
              <w:rPr>
                <w:rFonts w:ascii="Garamond" w:eastAsia="Times New Roman" w:hAnsi="Garamond"/>
                <w:b/>
                <w:sz w:val="16"/>
                <w:szCs w:val="16"/>
                <w:lang w:val="sq-AL"/>
              </w:rPr>
              <w:t>1</w:t>
            </w:r>
          </w:p>
        </w:tc>
        <w:tc>
          <w:tcPr>
            <w:tcW w:w="4358"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left"/>
              <w:rPr>
                <w:rFonts w:ascii="Garamond" w:eastAsia="Times New Roman" w:hAnsi="Garamond"/>
                <w:b/>
                <w:sz w:val="16"/>
                <w:szCs w:val="16"/>
                <w:lang w:val="sq-AL"/>
              </w:rPr>
            </w:pPr>
            <w:r>
              <w:rPr>
                <w:rFonts w:ascii="Garamond" w:eastAsia="Times New Roman" w:hAnsi="Garamond"/>
                <w:b/>
                <w:sz w:val="16"/>
                <w:szCs w:val="16"/>
                <w:lang w:val="sq-AL"/>
              </w:rPr>
              <w:t xml:space="preserve">Makineri - pajisje për lokalizimin dhe përcaktimin e defekteve në rrjetin shpërndarës </w:t>
            </w:r>
          </w:p>
        </w:tc>
        <w:tc>
          <w:tcPr>
            <w:tcW w:w="1043"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200,000,000 </w:t>
            </w:r>
          </w:p>
        </w:tc>
        <w:tc>
          <w:tcPr>
            <w:tcW w:w="1019"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19"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1088"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1021"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r>
      <w:tr w:rsidR="004C253C" w:rsidTr="004C253C">
        <w:trPr>
          <w:trHeight w:val="50"/>
          <w:jc w:val="center"/>
        </w:trPr>
        <w:tc>
          <w:tcPr>
            <w:tcW w:w="520" w:type="dxa"/>
            <w:tcBorders>
              <w:top w:val="nil"/>
              <w:left w:val="single" w:sz="4" w:space="0" w:color="auto"/>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6"/>
                <w:szCs w:val="16"/>
                <w:lang w:val="sq-AL"/>
              </w:rPr>
            </w:pPr>
            <w:r>
              <w:rPr>
                <w:rFonts w:ascii="Garamond" w:eastAsia="Times New Roman" w:hAnsi="Garamond"/>
                <w:b/>
                <w:sz w:val="16"/>
                <w:szCs w:val="16"/>
                <w:lang w:val="sq-AL"/>
              </w:rPr>
              <w:t>2</w:t>
            </w:r>
          </w:p>
        </w:tc>
        <w:tc>
          <w:tcPr>
            <w:tcW w:w="4358"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left"/>
              <w:rPr>
                <w:rFonts w:ascii="Garamond" w:eastAsia="Times New Roman" w:hAnsi="Garamond"/>
                <w:b/>
                <w:sz w:val="16"/>
                <w:szCs w:val="16"/>
                <w:lang w:val="sq-AL"/>
              </w:rPr>
            </w:pPr>
            <w:r>
              <w:rPr>
                <w:rFonts w:ascii="Garamond" w:eastAsia="Times New Roman" w:hAnsi="Garamond"/>
                <w:b/>
                <w:sz w:val="16"/>
                <w:szCs w:val="16"/>
                <w:lang w:val="sq-AL"/>
              </w:rPr>
              <w:t>Salla baterish për n/stacione</w:t>
            </w:r>
          </w:p>
        </w:tc>
        <w:tc>
          <w:tcPr>
            <w:tcW w:w="1043"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170,000,000 </w:t>
            </w:r>
          </w:p>
        </w:tc>
        <w:tc>
          <w:tcPr>
            <w:tcW w:w="1019"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19"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1088"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1021"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r>
      <w:tr w:rsidR="004C253C" w:rsidTr="004C253C">
        <w:trPr>
          <w:trHeight w:val="50"/>
          <w:jc w:val="center"/>
        </w:trPr>
        <w:tc>
          <w:tcPr>
            <w:tcW w:w="520" w:type="dxa"/>
            <w:tcBorders>
              <w:top w:val="nil"/>
              <w:left w:val="single" w:sz="4" w:space="0" w:color="auto"/>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6"/>
                <w:szCs w:val="16"/>
                <w:lang w:val="sq-AL"/>
              </w:rPr>
            </w:pPr>
            <w:r>
              <w:rPr>
                <w:rFonts w:ascii="Garamond" w:eastAsia="Times New Roman" w:hAnsi="Garamond"/>
                <w:b/>
                <w:sz w:val="16"/>
                <w:szCs w:val="16"/>
                <w:lang w:val="sq-AL"/>
              </w:rPr>
              <w:t>3</w:t>
            </w:r>
          </w:p>
        </w:tc>
        <w:tc>
          <w:tcPr>
            <w:tcW w:w="4358"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left"/>
              <w:rPr>
                <w:rFonts w:ascii="Garamond" w:eastAsia="Times New Roman" w:hAnsi="Garamond"/>
                <w:b/>
                <w:sz w:val="16"/>
                <w:szCs w:val="16"/>
                <w:lang w:val="sq-AL"/>
              </w:rPr>
            </w:pPr>
            <w:r>
              <w:rPr>
                <w:rFonts w:ascii="Garamond" w:eastAsia="Times New Roman" w:hAnsi="Garamond"/>
                <w:b/>
                <w:sz w:val="16"/>
                <w:szCs w:val="16"/>
                <w:lang w:val="sq-AL"/>
              </w:rPr>
              <w:t>Nyje transformuese për n/stacione</w:t>
            </w:r>
          </w:p>
        </w:tc>
        <w:tc>
          <w:tcPr>
            <w:tcW w:w="1043"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200,000,000 </w:t>
            </w:r>
          </w:p>
        </w:tc>
        <w:tc>
          <w:tcPr>
            <w:tcW w:w="1019"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19"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1088"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1021"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r>
      <w:tr w:rsidR="004C253C" w:rsidTr="004C253C">
        <w:trPr>
          <w:trHeight w:val="50"/>
          <w:jc w:val="center"/>
        </w:trPr>
        <w:tc>
          <w:tcPr>
            <w:tcW w:w="520" w:type="dxa"/>
            <w:tcBorders>
              <w:top w:val="nil"/>
              <w:left w:val="single" w:sz="4" w:space="0" w:color="auto"/>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6"/>
                <w:szCs w:val="16"/>
                <w:lang w:val="sq-AL"/>
              </w:rPr>
            </w:pPr>
            <w:r>
              <w:rPr>
                <w:rFonts w:ascii="Garamond" w:eastAsia="Times New Roman" w:hAnsi="Garamond"/>
                <w:b/>
                <w:sz w:val="16"/>
                <w:szCs w:val="16"/>
                <w:lang w:val="sq-AL"/>
              </w:rPr>
              <w:t>4</w:t>
            </w:r>
          </w:p>
        </w:tc>
        <w:tc>
          <w:tcPr>
            <w:tcW w:w="4358"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left"/>
              <w:rPr>
                <w:rFonts w:ascii="Garamond" w:eastAsia="Times New Roman" w:hAnsi="Garamond"/>
                <w:b/>
                <w:sz w:val="16"/>
                <w:szCs w:val="16"/>
                <w:lang w:val="sq-AL"/>
              </w:rPr>
            </w:pPr>
            <w:r>
              <w:rPr>
                <w:rFonts w:ascii="Garamond" w:eastAsia="Times New Roman" w:hAnsi="Garamond"/>
                <w:b/>
                <w:sz w:val="16"/>
                <w:szCs w:val="16"/>
                <w:lang w:val="sq-AL"/>
              </w:rPr>
              <w:t>Rikonstruksion i nyjave kritike për TL</w:t>
            </w:r>
          </w:p>
        </w:tc>
        <w:tc>
          <w:tcPr>
            <w:tcW w:w="1043"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200,000,000 </w:t>
            </w:r>
          </w:p>
        </w:tc>
        <w:tc>
          <w:tcPr>
            <w:tcW w:w="1019"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19"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1088"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1021"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r>
      <w:tr w:rsidR="004C253C" w:rsidTr="004C253C">
        <w:trPr>
          <w:trHeight w:val="50"/>
          <w:jc w:val="center"/>
        </w:trPr>
        <w:tc>
          <w:tcPr>
            <w:tcW w:w="520" w:type="dxa"/>
            <w:tcBorders>
              <w:top w:val="nil"/>
              <w:left w:val="single" w:sz="4" w:space="0" w:color="auto"/>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6"/>
                <w:szCs w:val="16"/>
                <w:lang w:val="sq-AL"/>
              </w:rPr>
            </w:pPr>
            <w:r>
              <w:rPr>
                <w:rFonts w:ascii="Garamond" w:eastAsia="Times New Roman" w:hAnsi="Garamond"/>
                <w:b/>
                <w:sz w:val="16"/>
                <w:szCs w:val="16"/>
                <w:lang w:val="sq-AL"/>
              </w:rPr>
              <w:t>5</w:t>
            </w:r>
          </w:p>
        </w:tc>
        <w:tc>
          <w:tcPr>
            <w:tcW w:w="4358"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left"/>
              <w:rPr>
                <w:rFonts w:ascii="Garamond" w:eastAsia="Times New Roman" w:hAnsi="Garamond"/>
                <w:b/>
                <w:sz w:val="16"/>
                <w:szCs w:val="16"/>
                <w:lang w:val="sq-AL"/>
              </w:rPr>
            </w:pPr>
            <w:r>
              <w:rPr>
                <w:rFonts w:ascii="Garamond" w:eastAsia="Times New Roman" w:hAnsi="Garamond"/>
                <w:b/>
                <w:sz w:val="16"/>
                <w:szCs w:val="16"/>
                <w:lang w:val="sq-AL"/>
              </w:rPr>
              <w:t xml:space="preserve">Pajisje për nyjat kritike në qarqet sekondare </w:t>
            </w:r>
          </w:p>
        </w:tc>
        <w:tc>
          <w:tcPr>
            <w:tcW w:w="1043"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200,000,000 </w:t>
            </w:r>
          </w:p>
        </w:tc>
        <w:tc>
          <w:tcPr>
            <w:tcW w:w="1019"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19"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1088"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1021"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r>
      <w:tr w:rsidR="004C253C" w:rsidTr="004C253C">
        <w:trPr>
          <w:trHeight w:val="50"/>
          <w:jc w:val="center"/>
        </w:trPr>
        <w:tc>
          <w:tcPr>
            <w:tcW w:w="520" w:type="dxa"/>
            <w:tcBorders>
              <w:top w:val="nil"/>
              <w:left w:val="single" w:sz="4" w:space="0" w:color="auto"/>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6"/>
                <w:szCs w:val="16"/>
                <w:lang w:val="sq-AL"/>
              </w:rPr>
            </w:pPr>
            <w:r>
              <w:rPr>
                <w:rFonts w:ascii="Garamond" w:eastAsia="Times New Roman" w:hAnsi="Garamond"/>
                <w:b/>
                <w:sz w:val="16"/>
                <w:szCs w:val="16"/>
                <w:lang w:val="sq-AL"/>
              </w:rPr>
              <w:t>6</w:t>
            </w:r>
          </w:p>
        </w:tc>
        <w:tc>
          <w:tcPr>
            <w:tcW w:w="4358"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left"/>
              <w:rPr>
                <w:rFonts w:ascii="Garamond" w:eastAsia="Times New Roman" w:hAnsi="Garamond"/>
                <w:b/>
                <w:sz w:val="16"/>
                <w:szCs w:val="16"/>
                <w:lang w:val="sq-AL"/>
              </w:rPr>
            </w:pPr>
            <w:r>
              <w:rPr>
                <w:rFonts w:ascii="Garamond" w:eastAsia="Times New Roman" w:hAnsi="Garamond"/>
                <w:b/>
                <w:sz w:val="16"/>
                <w:szCs w:val="16"/>
                <w:lang w:val="sq-AL"/>
              </w:rPr>
              <w:t>Pajisje komutuese të tensionit të mesëm</w:t>
            </w:r>
          </w:p>
        </w:tc>
        <w:tc>
          <w:tcPr>
            <w:tcW w:w="1043"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200,000,000 </w:t>
            </w:r>
          </w:p>
        </w:tc>
        <w:tc>
          <w:tcPr>
            <w:tcW w:w="1019"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19"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1088"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1021"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r>
      <w:tr w:rsidR="004C253C" w:rsidTr="004C253C">
        <w:trPr>
          <w:trHeight w:val="50"/>
          <w:jc w:val="center"/>
        </w:trPr>
        <w:tc>
          <w:tcPr>
            <w:tcW w:w="520" w:type="dxa"/>
            <w:tcBorders>
              <w:top w:val="nil"/>
              <w:left w:val="single" w:sz="4" w:space="0" w:color="auto"/>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6"/>
                <w:szCs w:val="16"/>
                <w:lang w:val="sq-AL"/>
              </w:rPr>
            </w:pPr>
            <w:r>
              <w:rPr>
                <w:rFonts w:ascii="Garamond" w:eastAsia="Times New Roman" w:hAnsi="Garamond"/>
                <w:b/>
                <w:sz w:val="16"/>
                <w:szCs w:val="16"/>
                <w:lang w:val="sq-AL"/>
              </w:rPr>
              <w:t>7</w:t>
            </w:r>
          </w:p>
        </w:tc>
        <w:tc>
          <w:tcPr>
            <w:tcW w:w="4358"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left"/>
              <w:rPr>
                <w:rFonts w:ascii="Garamond" w:eastAsia="Times New Roman" w:hAnsi="Garamond"/>
                <w:b/>
                <w:sz w:val="16"/>
                <w:szCs w:val="16"/>
                <w:lang w:val="sq-AL"/>
              </w:rPr>
            </w:pPr>
            <w:r>
              <w:rPr>
                <w:rFonts w:ascii="Garamond" w:eastAsia="Times New Roman" w:hAnsi="Garamond"/>
                <w:b/>
                <w:sz w:val="16"/>
                <w:szCs w:val="16"/>
                <w:lang w:val="sq-AL"/>
              </w:rPr>
              <w:t>Nyje transformuese në TM</w:t>
            </w:r>
          </w:p>
        </w:tc>
        <w:tc>
          <w:tcPr>
            <w:tcW w:w="1043"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150,000,000 </w:t>
            </w:r>
          </w:p>
        </w:tc>
        <w:tc>
          <w:tcPr>
            <w:tcW w:w="1019"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19"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1088"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1021"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r>
      <w:tr w:rsidR="004C253C" w:rsidTr="004C253C">
        <w:trPr>
          <w:trHeight w:val="50"/>
          <w:jc w:val="center"/>
        </w:trPr>
        <w:tc>
          <w:tcPr>
            <w:tcW w:w="520" w:type="dxa"/>
            <w:tcBorders>
              <w:top w:val="nil"/>
              <w:left w:val="single" w:sz="4" w:space="0" w:color="auto"/>
              <w:bottom w:val="single" w:sz="4" w:space="0" w:color="auto"/>
              <w:right w:val="single" w:sz="4" w:space="0" w:color="auto"/>
            </w:tcBorders>
            <w:shd w:val="clear" w:color="auto" w:fill="FCD5B4"/>
            <w:vAlign w:val="center"/>
            <w:hideMark/>
          </w:tcPr>
          <w:p w:rsidR="004C253C" w:rsidRDefault="004C253C">
            <w:pPr>
              <w:spacing w:after="0" w:line="240" w:lineRule="auto"/>
              <w:ind w:firstLine="0"/>
              <w:jc w:val="right"/>
              <w:rPr>
                <w:rFonts w:ascii="Garamond" w:eastAsia="Times New Roman" w:hAnsi="Garamond"/>
                <w:b/>
                <w:bCs/>
                <w:sz w:val="16"/>
                <w:szCs w:val="16"/>
                <w:lang w:val="sq-AL"/>
              </w:rPr>
            </w:pPr>
            <w:r>
              <w:rPr>
                <w:rFonts w:ascii="Garamond" w:eastAsia="Times New Roman" w:hAnsi="Garamond"/>
                <w:b/>
                <w:bCs/>
                <w:sz w:val="16"/>
                <w:szCs w:val="16"/>
                <w:lang w:val="sq-AL"/>
              </w:rPr>
              <w:t>V</w:t>
            </w:r>
          </w:p>
        </w:tc>
        <w:tc>
          <w:tcPr>
            <w:tcW w:w="4358" w:type="dxa"/>
            <w:tcBorders>
              <w:top w:val="nil"/>
              <w:left w:val="nil"/>
              <w:bottom w:val="single" w:sz="4" w:space="0" w:color="auto"/>
              <w:right w:val="single" w:sz="4" w:space="0" w:color="auto"/>
            </w:tcBorders>
            <w:shd w:val="clear" w:color="auto" w:fill="FCD5B4"/>
            <w:vAlign w:val="center"/>
            <w:hideMark/>
          </w:tcPr>
          <w:p w:rsidR="004C253C" w:rsidRDefault="004C253C">
            <w:pPr>
              <w:spacing w:after="0" w:line="240" w:lineRule="auto"/>
              <w:ind w:firstLine="0"/>
              <w:jc w:val="left"/>
              <w:rPr>
                <w:rFonts w:ascii="Garamond" w:eastAsia="Times New Roman" w:hAnsi="Garamond"/>
                <w:b/>
                <w:bCs/>
                <w:sz w:val="16"/>
                <w:szCs w:val="16"/>
                <w:lang w:val="sq-AL"/>
              </w:rPr>
            </w:pPr>
            <w:r>
              <w:rPr>
                <w:rFonts w:ascii="Garamond" w:eastAsia="Times New Roman" w:hAnsi="Garamond"/>
                <w:b/>
                <w:bCs/>
                <w:sz w:val="16"/>
                <w:szCs w:val="16"/>
                <w:lang w:val="sq-AL"/>
              </w:rPr>
              <w:t>Ndërtim/rikonstruksion rrjeti TM /TU</w:t>
            </w:r>
          </w:p>
        </w:tc>
        <w:tc>
          <w:tcPr>
            <w:tcW w:w="1043" w:type="dxa"/>
            <w:tcBorders>
              <w:top w:val="nil"/>
              <w:left w:val="nil"/>
              <w:bottom w:val="single" w:sz="4" w:space="0" w:color="auto"/>
              <w:right w:val="single" w:sz="4" w:space="0" w:color="auto"/>
            </w:tcBorders>
            <w:shd w:val="clear" w:color="auto" w:fill="FCD5B4"/>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xml:space="preserve"> 1,798,240,973 </w:t>
            </w:r>
          </w:p>
        </w:tc>
        <w:tc>
          <w:tcPr>
            <w:tcW w:w="1019" w:type="dxa"/>
            <w:tcBorders>
              <w:top w:val="nil"/>
              <w:left w:val="nil"/>
              <w:bottom w:val="single" w:sz="4" w:space="0" w:color="auto"/>
              <w:right w:val="single" w:sz="4" w:space="0" w:color="auto"/>
            </w:tcBorders>
            <w:shd w:val="clear" w:color="auto" w:fill="FCD5B4"/>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xml:space="preserve"> 1,711,392,502 </w:t>
            </w:r>
          </w:p>
        </w:tc>
        <w:tc>
          <w:tcPr>
            <w:tcW w:w="1019" w:type="dxa"/>
            <w:tcBorders>
              <w:top w:val="nil"/>
              <w:left w:val="nil"/>
              <w:bottom w:val="single" w:sz="4" w:space="0" w:color="auto"/>
              <w:right w:val="single" w:sz="4" w:space="0" w:color="auto"/>
            </w:tcBorders>
            <w:shd w:val="clear" w:color="auto" w:fill="FCD5B4"/>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xml:space="preserve"> 3,061,007,398 </w:t>
            </w:r>
          </w:p>
        </w:tc>
        <w:tc>
          <w:tcPr>
            <w:tcW w:w="1088" w:type="dxa"/>
            <w:tcBorders>
              <w:top w:val="nil"/>
              <w:left w:val="nil"/>
              <w:bottom w:val="single" w:sz="4" w:space="0" w:color="auto"/>
              <w:right w:val="single" w:sz="4" w:space="0" w:color="auto"/>
            </w:tcBorders>
            <w:shd w:val="clear" w:color="auto" w:fill="FCD5B4"/>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xml:space="preserve"> 4,381,777,329 </w:t>
            </w:r>
          </w:p>
        </w:tc>
        <w:tc>
          <w:tcPr>
            <w:tcW w:w="1021" w:type="dxa"/>
            <w:tcBorders>
              <w:top w:val="nil"/>
              <w:left w:val="nil"/>
              <w:bottom w:val="single" w:sz="4" w:space="0" w:color="auto"/>
              <w:right w:val="single" w:sz="4" w:space="0" w:color="auto"/>
            </w:tcBorders>
            <w:shd w:val="clear" w:color="auto" w:fill="FCD5B4"/>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xml:space="preserve"> 303,539,347 </w:t>
            </w:r>
          </w:p>
        </w:tc>
      </w:tr>
      <w:tr w:rsidR="004C253C" w:rsidTr="004C253C">
        <w:trPr>
          <w:trHeight w:val="50"/>
          <w:jc w:val="center"/>
        </w:trPr>
        <w:tc>
          <w:tcPr>
            <w:tcW w:w="520" w:type="dxa"/>
            <w:tcBorders>
              <w:top w:val="nil"/>
              <w:left w:val="single" w:sz="4" w:space="0" w:color="auto"/>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6"/>
                <w:szCs w:val="16"/>
                <w:lang w:val="sq-AL"/>
              </w:rPr>
            </w:pPr>
            <w:r>
              <w:rPr>
                <w:rFonts w:ascii="Garamond" w:eastAsia="Times New Roman" w:hAnsi="Garamond"/>
                <w:b/>
                <w:sz w:val="16"/>
                <w:szCs w:val="16"/>
                <w:lang w:val="sq-AL"/>
              </w:rPr>
              <w:t>1</w:t>
            </w:r>
          </w:p>
        </w:tc>
        <w:tc>
          <w:tcPr>
            <w:tcW w:w="4358"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left"/>
              <w:rPr>
                <w:rFonts w:ascii="Garamond" w:eastAsia="Times New Roman" w:hAnsi="Garamond"/>
                <w:b/>
                <w:sz w:val="16"/>
                <w:szCs w:val="16"/>
                <w:lang w:val="sq-AL"/>
              </w:rPr>
            </w:pPr>
            <w:r>
              <w:rPr>
                <w:rFonts w:ascii="Garamond" w:eastAsia="Times New Roman" w:hAnsi="Garamond"/>
                <w:b/>
                <w:sz w:val="16"/>
                <w:szCs w:val="16"/>
                <w:lang w:val="sq-AL"/>
              </w:rPr>
              <w:t>Ndërtimi i fiderit 356, 20 kV, n/stacioni Rajonal</w:t>
            </w:r>
          </w:p>
        </w:tc>
        <w:tc>
          <w:tcPr>
            <w:tcW w:w="1043"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139,411,537 </w:t>
            </w:r>
          </w:p>
        </w:tc>
        <w:tc>
          <w:tcPr>
            <w:tcW w:w="1019"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19"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88"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21"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r>
      <w:tr w:rsidR="004C253C" w:rsidTr="004C253C">
        <w:trPr>
          <w:trHeight w:val="239"/>
          <w:jc w:val="center"/>
        </w:trPr>
        <w:tc>
          <w:tcPr>
            <w:tcW w:w="520" w:type="dxa"/>
            <w:tcBorders>
              <w:top w:val="nil"/>
              <w:left w:val="single" w:sz="4" w:space="0" w:color="auto"/>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6"/>
                <w:szCs w:val="16"/>
                <w:lang w:val="sq-AL"/>
              </w:rPr>
            </w:pPr>
            <w:r>
              <w:rPr>
                <w:rFonts w:ascii="Garamond" w:eastAsia="Times New Roman" w:hAnsi="Garamond"/>
                <w:b/>
                <w:sz w:val="16"/>
                <w:szCs w:val="16"/>
                <w:lang w:val="sq-AL"/>
              </w:rPr>
              <w:t>2</w:t>
            </w:r>
          </w:p>
        </w:tc>
        <w:tc>
          <w:tcPr>
            <w:tcW w:w="4358"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left"/>
              <w:rPr>
                <w:rFonts w:ascii="Garamond" w:eastAsia="Times New Roman" w:hAnsi="Garamond"/>
                <w:b/>
                <w:sz w:val="16"/>
                <w:szCs w:val="16"/>
                <w:lang w:val="sq-AL"/>
              </w:rPr>
            </w:pPr>
            <w:r>
              <w:rPr>
                <w:rFonts w:ascii="Garamond" w:eastAsia="Times New Roman" w:hAnsi="Garamond"/>
                <w:b/>
                <w:sz w:val="16"/>
                <w:szCs w:val="16"/>
                <w:lang w:val="sq-AL"/>
              </w:rPr>
              <w:t>Projektim - zbatim i monitorimit të plotë të tunelit të kabllove në n/st. Qendër</w:t>
            </w:r>
          </w:p>
        </w:tc>
        <w:tc>
          <w:tcPr>
            <w:tcW w:w="1043"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50,000,000 </w:t>
            </w:r>
          </w:p>
        </w:tc>
        <w:tc>
          <w:tcPr>
            <w:tcW w:w="1019"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19"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88"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21"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r>
      <w:tr w:rsidR="004C253C" w:rsidTr="004C253C">
        <w:trPr>
          <w:trHeight w:val="239"/>
          <w:jc w:val="center"/>
        </w:trPr>
        <w:tc>
          <w:tcPr>
            <w:tcW w:w="520" w:type="dxa"/>
            <w:tcBorders>
              <w:top w:val="nil"/>
              <w:left w:val="single" w:sz="4" w:space="0" w:color="auto"/>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6"/>
                <w:szCs w:val="16"/>
                <w:lang w:val="sq-AL"/>
              </w:rPr>
            </w:pPr>
            <w:r>
              <w:rPr>
                <w:rFonts w:ascii="Garamond" w:eastAsia="Times New Roman" w:hAnsi="Garamond"/>
                <w:b/>
                <w:sz w:val="16"/>
                <w:szCs w:val="16"/>
                <w:lang w:val="sq-AL"/>
              </w:rPr>
              <w:t>3</w:t>
            </w:r>
          </w:p>
        </w:tc>
        <w:tc>
          <w:tcPr>
            <w:tcW w:w="4358"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left"/>
              <w:rPr>
                <w:rFonts w:ascii="Garamond" w:eastAsia="Times New Roman" w:hAnsi="Garamond"/>
                <w:b/>
                <w:sz w:val="16"/>
                <w:szCs w:val="16"/>
                <w:lang w:val="sq-AL"/>
              </w:rPr>
            </w:pPr>
            <w:r>
              <w:rPr>
                <w:rFonts w:ascii="Garamond" w:eastAsia="Times New Roman" w:hAnsi="Garamond"/>
                <w:b/>
                <w:sz w:val="16"/>
                <w:szCs w:val="16"/>
                <w:lang w:val="sq-AL"/>
              </w:rPr>
              <w:t>Studimi, analiza e furnizimit të pandërprerë me energji elektrike dhe rritja e shkallës së sigurisë së rrjetit të Tiranës</w:t>
            </w:r>
          </w:p>
        </w:tc>
        <w:tc>
          <w:tcPr>
            <w:tcW w:w="1043"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65,000,000 </w:t>
            </w:r>
          </w:p>
        </w:tc>
        <w:tc>
          <w:tcPr>
            <w:tcW w:w="1019"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19"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88"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21"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r>
      <w:tr w:rsidR="004C253C" w:rsidTr="004C253C">
        <w:trPr>
          <w:trHeight w:val="239"/>
          <w:jc w:val="center"/>
        </w:trPr>
        <w:tc>
          <w:tcPr>
            <w:tcW w:w="520" w:type="dxa"/>
            <w:tcBorders>
              <w:top w:val="nil"/>
              <w:left w:val="single" w:sz="4" w:space="0" w:color="auto"/>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6"/>
                <w:szCs w:val="16"/>
                <w:lang w:val="sq-AL"/>
              </w:rPr>
            </w:pPr>
            <w:r>
              <w:rPr>
                <w:rFonts w:ascii="Garamond" w:eastAsia="Times New Roman" w:hAnsi="Garamond"/>
                <w:b/>
                <w:sz w:val="16"/>
                <w:szCs w:val="16"/>
                <w:lang w:val="sq-AL"/>
              </w:rPr>
              <w:t>4</w:t>
            </w:r>
          </w:p>
        </w:tc>
        <w:tc>
          <w:tcPr>
            <w:tcW w:w="4358"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left"/>
              <w:rPr>
                <w:rFonts w:ascii="Garamond" w:eastAsia="Times New Roman" w:hAnsi="Garamond"/>
                <w:b/>
                <w:sz w:val="16"/>
                <w:szCs w:val="16"/>
                <w:lang w:val="sq-AL"/>
              </w:rPr>
            </w:pPr>
            <w:r>
              <w:rPr>
                <w:rFonts w:ascii="Garamond" w:eastAsia="Times New Roman" w:hAnsi="Garamond"/>
                <w:b/>
                <w:sz w:val="16"/>
                <w:szCs w:val="16"/>
                <w:lang w:val="sq-AL"/>
              </w:rPr>
              <w:t>Studimi i zhvillimit të rrjetit inxhinierik për furnizimin me energji elektrike në qendër të Tiranës në përputhje me zhvillimin urban të Bashkisë Tiranë</w:t>
            </w:r>
          </w:p>
        </w:tc>
        <w:tc>
          <w:tcPr>
            <w:tcW w:w="1043"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55,000,000 </w:t>
            </w:r>
          </w:p>
        </w:tc>
        <w:tc>
          <w:tcPr>
            <w:tcW w:w="1019"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19"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88"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21"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r>
      <w:tr w:rsidR="004C253C" w:rsidTr="004C253C">
        <w:trPr>
          <w:trHeight w:val="239"/>
          <w:jc w:val="center"/>
        </w:trPr>
        <w:tc>
          <w:tcPr>
            <w:tcW w:w="520" w:type="dxa"/>
            <w:tcBorders>
              <w:top w:val="nil"/>
              <w:left w:val="single" w:sz="4" w:space="0" w:color="auto"/>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6"/>
                <w:szCs w:val="16"/>
                <w:lang w:val="sq-AL"/>
              </w:rPr>
            </w:pPr>
            <w:r>
              <w:rPr>
                <w:rFonts w:ascii="Garamond" w:eastAsia="Times New Roman" w:hAnsi="Garamond"/>
                <w:b/>
                <w:sz w:val="16"/>
                <w:szCs w:val="16"/>
                <w:lang w:val="sq-AL"/>
              </w:rPr>
              <w:t>5</w:t>
            </w:r>
          </w:p>
        </w:tc>
        <w:tc>
          <w:tcPr>
            <w:tcW w:w="4358"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left"/>
              <w:rPr>
                <w:rFonts w:ascii="Garamond" w:eastAsia="Times New Roman" w:hAnsi="Garamond"/>
                <w:b/>
                <w:sz w:val="16"/>
                <w:szCs w:val="16"/>
                <w:lang w:val="sq-AL"/>
              </w:rPr>
            </w:pPr>
            <w:r>
              <w:rPr>
                <w:rFonts w:ascii="Garamond" w:eastAsia="Times New Roman" w:hAnsi="Garamond"/>
                <w:b/>
                <w:sz w:val="16"/>
                <w:szCs w:val="16"/>
                <w:lang w:val="sq-AL"/>
              </w:rPr>
              <w:t xml:space="preserve">Rikonfigurimi i rrjetit 20 kV i zonës së Zogut të Zi, n/stacioni Qendër dhe Rajonal </w:t>
            </w:r>
          </w:p>
        </w:tc>
        <w:tc>
          <w:tcPr>
            <w:tcW w:w="1043"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130,000,000 </w:t>
            </w:r>
          </w:p>
        </w:tc>
        <w:tc>
          <w:tcPr>
            <w:tcW w:w="1019"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19"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88"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21"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r>
      <w:tr w:rsidR="004C253C" w:rsidTr="004C253C">
        <w:trPr>
          <w:trHeight w:val="239"/>
          <w:jc w:val="center"/>
        </w:trPr>
        <w:tc>
          <w:tcPr>
            <w:tcW w:w="520" w:type="dxa"/>
            <w:tcBorders>
              <w:top w:val="nil"/>
              <w:left w:val="single" w:sz="4" w:space="0" w:color="auto"/>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6"/>
                <w:szCs w:val="16"/>
                <w:lang w:val="sq-AL"/>
              </w:rPr>
            </w:pPr>
            <w:r>
              <w:rPr>
                <w:rFonts w:ascii="Garamond" w:eastAsia="Times New Roman" w:hAnsi="Garamond"/>
                <w:b/>
                <w:sz w:val="16"/>
                <w:szCs w:val="16"/>
                <w:lang w:val="sq-AL"/>
              </w:rPr>
              <w:t>6</w:t>
            </w:r>
          </w:p>
        </w:tc>
        <w:tc>
          <w:tcPr>
            <w:tcW w:w="4358"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left"/>
              <w:rPr>
                <w:rFonts w:ascii="Garamond" w:eastAsia="Times New Roman" w:hAnsi="Garamond"/>
                <w:b/>
                <w:sz w:val="16"/>
                <w:szCs w:val="16"/>
                <w:lang w:val="sq-AL"/>
              </w:rPr>
            </w:pPr>
            <w:r>
              <w:rPr>
                <w:rFonts w:ascii="Garamond" w:eastAsia="Times New Roman" w:hAnsi="Garamond"/>
                <w:b/>
                <w:sz w:val="16"/>
                <w:szCs w:val="16"/>
                <w:lang w:val="sq-AL"/>
              </w:rPr>
              <w:t>Miratim investimi “Linja TM 20 kV Fideri E 10, kabina tip boks, daljet e para TU dhe vendosje cele në n/stacionin Farkë”</w:t>
            </w:r>
          </w:p>
        </w:tc>
        <w:tc>
          <w:tcPr>
            <w:tcW w:w="1043"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88,363,000 </w:t>
            </w:r>
          </w:p>
        </w:tc>
        <w:tc>
          <w:tcPr>
            <w:tcW w:w="1019"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19"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88"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21"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r>
      <w:tr w:rsidR="004C253C" w:rsidTr="004C253C">
        <w:trPr>
          <w:trHeight w:val="239"/>
          <w:jc w:val="center"/>
        </w:trPr>
        <w:tc>
          <w:tcPr>
            <w:tcW w:w="520" w:type="dxa"/>
            <w:tcBorders>
              <w:top w:val="nil"/>
              <w:left w:val="single" w:sz="4" w:space="0" w:color="auto"/>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6"/>
                <w:szCs w:val="16"/>
                <w:lang w:val="sq-AL"/>
              </w:rPr>
            </w:pPr>
            <w:r>
              <w:rPr>
                <w:rFonts w:ascii="Garamond" w:eastAsia="Times New Roman" w:hAnsi="Garamond"/>
                <w:b/>
                <w:sz w:val="16"/>
                <w:szCs w:val="16"/>
                <w:lang w:val="sq-AL"/>
              </w:rPr>
              <w:t>7</w:t>
            </w:r>
          </w:p>
        </w:tc>
        <w:tc>
          <w:tcPr>
            <w:tcW w:w="4358"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left"/>
              <w:rPr>
                <w:rFonts w:ascii="Garamond" w:eastAsia="Times New Roman" w:hAnsi="Garamond"/>
                <w:b/>
                <w:sz w:val="16"/>
                <w:szCs w:val="16"/>
                <w:lang w:val="sq-AL"/>
              </w:rPr>
            </w:pPr>
            <w:r>
              <w:rPr>
                <w:rFonts w:ascii="Garamond" w:eastAsia="Times New Roman" w:hAnsi="Garamond"/>
                <w:b/>
                <w:sz w:val="16"/>
                <w:szCs w:val="16"/>
                <w:lang w:val="sq-AL"/>
              </w:rPr>
              <w:t>Miratim investimi “Kabina tip boks “K1” (Baldushk/E5 e n/stacionit Farkë dhe linja TU me kabllo ABC”</w:t>
            </w:r>
          </w:p>
        </w:tc>
        <w:tc>
          <w:tcPr>
            <w:tcW w:w="1043"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12,311,550 </w:t>
            </w:r>
          </w:p>
        </w:tc>
        <w:tc>
          <w:tcPr>
            <w:tcW w:w="1019"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19"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88"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21"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r>
      <w:tr w:rsidR="004C253C" w:rsidTr="004C253C">
        <w:trPr>
          <w:trHeight w:val="239"/>
          <w:jc w:val="center"/>
        </w:trPr>
        <w:tc>
          <w:tcPr>
            <w:tcW w:w="520" w:type="dxa"/>
            <w:tcBorders>
              <w:top w:val="nil"/>
              <w:left w:val="single" w:sz="4" w:space="0" w:color="auto"/>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6"/>
                <w:szCs w:val="16"/>
                <w:lang w:val="sq-AL"/>
              </w:rPr>
            </w:pPr>
            <w:r>
              <w:rPr>
                <w:rFonts w:ascii="Garamond" w:eastAsia="Times New Roman" w:hAnsi="Garamond"/>
                <w:b/>
                <w:sz w:val="16"/>
                <w:szCs w:val="16"/>
                <w:lang w:val="sq-AL"/>
              </w:rPr>
              <w:t>8</w:t>
            </w:r>
          </w:p>
        </w:tc>
        <w:tc>
          <w:tcPr>
            <w:tcW w:w="4358"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left"/>
              <w:rPr>
                <w:rFonts w:ascii="Garamond" w:eastAsia="Times New Roman" w:hAnsi="Garamond"/>
                <w:b/>
                <w:sz w:val="16"/>
                <w:szCs w:val="16"/>
                <w:lang w:val="sq-AL"/>
              </w:rPr>
            </w:pPr>
            <w:r>
              <w:rPr>
                <w:rFonts w:ascii="Garamond" w:eastAsia="Times New Roman" w:hAnsi="Garamond"/>
                <w:b/>
                <w:sz w:val="16"/>
                <w:szCs w:val="16"/>
                <w:lang w:val="sq-AL"/>
              </w:rPr>
              <w:t>Miratim investimi “Lidhja unazore e fiderave 20 kV F7 dhe F8 të n/stacionit Kashar”</w:t>
            </w:r>
          </w:p>
        </w:tc>
        <w:tc>
          <w:tcPr>
            <w:tcW w:w="1043"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3,354,359 </w:t>
            </w:r>
          </w:p>
        </w:tc>
        <w:tc>
          <w:tcPr>
            <w:tcW w:w="1019"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19"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88"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21"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r>
      <w:tr w:rsidR="004C253C" w:rsidTr="004C253C">
        <w:trPr>
          <w:trHeight w:val="239"/>
          <w:jc w:val="center"/>
        </w:trPr>
        <w:tc>
          <w:tcPr>
            <w:tcW w:w="520" w:type="dxa"/>
            <w:tcBorders>
              <w:top w:val="nil"/>
              <w:left w:val="single" w:sz="4" w:space="0" w:color="auto"/>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6"/>
                <w:szCs w:val="16"/>
                <w:lang w:val="sq-AL"/>
              </w:rPr>
            </w:pPr>
            <w:r>
              <w:rPr>
                <w:rFonts w:ascii="Garamond" w:eastAsia="Times New Roman" w:hAnsi="Garamond"/>
                <w:b/>
                <w:sz w:val="16"/>
                <w:szCs w:val="16"/>
                <w:lang w:val="sq-AL"/>
              </w:rPr>
              <w:t>9</w:t>
            </w:r>
          </w:p>
        </w:tc>
        <w:tc>
          <w:tcPr>
            <w:tcW w:w="4358"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left"/>
              <w:rPr>
                <w:rFonts w:ascii="Garamond" w:eastAsia="Times New Roman" w:hAnsi="Garamond"/>
                <w:b/>
                <w:sz w:val="16"/>
                <w:szCs w:val="16"/>
                <w:lang w:val="sq-AL"/>
              </w:rPr>
            </w:pPr>
            <w:r>
              <w:rPr>
                <w:rFonts w:ascii="Garamond" w:eastAsia="Times New Roman" w:hAnsi="Garamond"/>
                <w:b/>
                <w:sz w:val="16"/>
                <w:szCs w:val="16"/>
                <w:lang w:val="sq-AL"/>
              </w:rPr>
              <w:t>Miratim investimi “Lidhja unazore e fiderave 20 kV A7 dhe F355 të n/stacionit Rajonal kab. “Konservimi i Gjakut”</w:t>
            </w:r>
          </w:p>
        </w:tc>
        <w:tc>
          <w:tcPr>
            <w:tcW w:w="1043"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434,727 </w:t>
            </w:r>
          </w:p>
        </w:tc>
        <w:tc>
          <w:tcPr>
            <w:tcW w:w="1019"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19"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88"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21"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r>
      <w:tr w:rsidR="004C253C" w:rsidTr="004C253C">
        <w:trPr>
          <w:trHeight w:val="239"/>
          <w:jc w:val="center"/>
        </w:trPr>
        <w:tc>
          <w:tcPr>
            <w:tcW w:w="520" w:type="dxa"/>
            <w:tcBorders>
              <w:top w:val="nil"/>
              <w:left w:val="single" w:sz="4" w:space="0" w:color="auto"/>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6"/>
                <w:szCs w:val="16"/>
                <w:lang w:val="sq-AL"/>
              </w:rPr>
            </w:pPr>
            <w:r>
              <w:rPr>
                <w:rFonts w:ascii="Garamond" w:eastAsia="Times New Roman" w:hAnsi="Garamond"/>
                <w:b/>
                <w:sz w:val="16"/>
                <w:szCs w:val="16"/>
                <w:lang w:val="sq-AL"/>
              </w:rPr>
              <w:t>10</w:t>
            </w:r>
          </w:p>
        </w:tc>
        <w:tc>
          <w:tcPr>
            <w:tcW w:w="4358"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left"/>
              <w:rPr>
                <w:rFonts w:ascii="Garamond" w:eastAsia="Times New Roman" w:hAnsi="Garamond"/>
                <w:b/>
                <w:sz w:val="16"/>
                <w:szCs w:val="16"/>
                <w:lang w:val="sq-AL"/>
              </w:rPr>
            </w:pPr>
            <w:r>
              <w:rPr>
                <w:rFonts w:ascii="Garamond" w:eastAsia="Times New Roman" w:hAnsi="Garamond"/>
                <w:b/>
                <w:sz w:val="16"/>
                <w:szCs w:val="16"/>
                <w:lang w:val="sq-AL"/>
              </w:rPr>
              <w:t>Spostimi i kabinës boks “Shkolla Kosova”</w:t>
            </w:r>
          </w:p>
        </w:tc>
        <w:tc>
          <w:tcPr>
            <w:tcW w:w="1043"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2,316,493 </w:t>
            </w:r>
          </w:p>
        </w:tc>
        <w:tc>
          <w:tcPr>
            <w:tcW w:w="1019"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19"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88"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21"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r>
      <w:tr w:rsidR="004C253C" w:rsidTr="004C253C">
        <w:trPr>
          <w:trHeight w:val="239"/>
          <w:jc w:val="center"/>
        </w:trPr>
        <w:tc>
          <w:tcPr>
            <w:tcW w:w="520" w:type="dxa"/>
            <w:tcBorders>
              <w:top w:val="nil"/>
              <w:left w:val="single" w:sz="4" w:space="0" w:color="auto"/>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6"/>
                <w:szCs w:val="16"/>
                <w:lang w:val="sq-AL"/>
              </w:rPr>
            </w:pPr>
            <w:r>
              <w:rPr>
                <w:rFonts w:ascii="Garamond" w:eastAsia="Times New Roman" w:hAnsi="Garamond"/>
                <w:b/>
                <w:sz w:val="16"/>
                <w:szCs w:val="16"/>
                <w:lang w:val="sq-AL"/>
              </w:rPr>
              <w:t>11</w:t>
            </w:r>
          </w:p>
        </w:tc>
        <w:tc>
          <w:tcPr>
            <w:tcW w:w="4358"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left"/>
              <w:rPr>
                <w:rFonts w:ascii="Garamond" w:eastAsia="Times New Roman" w:hAnsi="Garamond"/>
                <w:b/>
                <w:sz w:val="16"/>
                <w:szCs w:val="16"/>
                <w:lang w:val="sq-AL"/>
              </w:rPr>
            </w:pPr>
            <w:r>
              <w:rPr>
                <w:rFonts w:ascii="Garamond" w:eastAsia="Times New Roman" w:hAnsi="Garamond"/>
                <w:b/>
                <w:sz w:val="16"/>
                <w:szCs w:val="16"/>
                <w:lang w:val="sq-AL"/>
              </w:rPr>
              <w:t>Spostimi i kabinës “Amfiteatri”</w:t>
            </w:r>
          </w:p>
        </w:tc>
        <w:tc>
          <w:tcPr>
            <w:tcW w:w="1043"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2,157,524 </w:t>
            </w:r>
          </w:p>
        </w:tc>
        <w:tc>
          <w:tcPr>
            <w:tcW w:w="1019"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19"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88"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21"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r>
      <w:tr w:rsidR="004C253C" w:rsidTr="004C253C">
        <w:trPr>
          <w:trHeight w:val="239"/>
          <w:jc w:val="center"/>
        </w:trPr>
        <w:tc>
          <w:tcPr>
            <w:tcW w:w="520" w:type="dxa"/>
            <w:tcBorders>
              <w:top w:val="nil"/>
              <w:left w:val="single" w:sz="4" w:space="0" w:color="auto"/>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6"/>
                <w:szCs w:val="16"/>
                <w:lang w:val="sq-AL"/>
              </w:rPr>
            </w:pPr>
            <w:r>
              <w:rPr>
                <w:rFonts w:ascii="Garamond" w:eastAsia="Times New Roman" w:hAnsi="Garamond"/>
                <w:b/>
                <w:sz w:val="16"/>
                <w:szCs w:val="16"/>
                <w:lang w:val="sq-AL"/>
              </w:rPr>
              <w:lastRenderedPageBreak/>
              <w:t>12</w:t>
            </w:r>
          </w:p>
        </w:tc>
        <w:tc>
          <w:tcPr>
            <w:tcW w:w="4358"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left"/>
              <w:rPr>
                <w:rFonts w:ascii="Garamond" w:eastAsia="Times New Roman" w:hAnsi="Garamond"/>
                <w:b/>
                <w:sz w:val="16"/>
                <w:szCs w:val="16"/>
                <w:lang w:val="sq-AL"/>
              </w:rPr>
            </w:pPr>
            <w:r>
              <w:rPr>
                <w:rFonts w:ascii="Garamond" w:eastAsia="Times New Roman" w:hAnsi="Garamond"/>
                <w:b/>
                <w:sz w:val="16"/>
                <w:szCs w:val="16"/>
                <w:lang w:val="sq-AL"/>
              </w:rPr>
              <w:t>Spostimi i kabinës boks “Mihal Duri”</w:t>
            </w:r>
          </w:p>
        </w:tc>
        <w:tc>
          <w:tcPr>
            <w:tcW w:w="1043"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6,441,392 </w:t>
            </w:r>
          </w:p>
        </w:tc>
        <w:tc>
          <w:tcPr>
            <w:tcW w:w="1019"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19"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88"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21"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r>
      <w:tr w:rsidR="004C253C" w:rsidTr="004C253C">
        <w:trPr>
          <w:trHeight w:val="239"/>
          <w:jc w:val="center"/>
        </w:trPr>
        <w:tc>
          <w:tcPr>
            <w:tcW w:w="520" w:type="dxa"/>
            <w:tcBorders>
              <w:top w:val="nil"/>
              <w:left w:val="single" w:sz="4" w:space="0" w:color="auto"/>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6"/>
                <w:szCs w:val="16"/>
                <w:lang w:val="sq-AL"/>
              </w:rPr>
            </w:pPr>
            <w:r>
              <w:rPr>
                <w:rFonts w:ascii="Garamond" w:eastAsia="Times New Roman" w:hAnsi="Garamond"/>
                <w:b/>
                <w:sz w:val="16"/>
                <w:szCs w:val="16"/>
                <w:lang w:val="sq-AL"/>
              </w:rPr>
              <w:t>13</w:t>
            </w:r>
          </w:p>
        </w:tc>
        <w:tc>
          <w:tcPr>
            <w:tcW w:w="4358"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left"/>
              <w:rPr>
                <w:rFonts w:ascii="Garamond" w:eastAsia="Times New Roman" w:hAnsi="Garamond"/>
                <w:b/>
                <w:sz w:val="16"/>
                <w:szCs w:val="16"/>
                <w:lang w:val="sq-AL"/>
              </w:rPr>
            </w:pPr>
            <w:r>
              <w:rPr>
                <w:rFonts w:ascii="Garamond" w:eastAsia="Times New Roman" w:hAnsi="Garamond"/>
                <w:b/>
                <w:sz w:val="16"/>
                <w:szCs w:val="16"/>
                <w:lang w:val="sq-AL"/>
              </w:rPr>
              <w:t>Miratim investimi “Lidhja unazore e fiderave 20 kV F5 të n/st. Salmone dhe F-8 n/st. Kashar”</w:t>
            </w:r>
          </w:p>
        </w:tc>
        <w:tc>
          <w:tcPr>
            <w:tcW w:w="1043"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15,009,694 </w:t>
            </w:r>
          </w:p>
        </w:tc>
        <w:tc>
          <w:tcPr>
            <w:tcW w:w="1019"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19"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88"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21"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r>
      <w:tr w:rsidR="004C253C" w:rsidTr="004C253C">
        <w:trPr>
          <w:trHeight w:val="239"/>
          <w:jc w:val="center"/>
        </w:trPr>
        <w:tc>
          <w:tcPr>
            <w:tcW w:w="520" w:type="dxa"/>
            <w:tcBorders>
              <w:top w:val="single" w:sz="4" w:space="0" w:color="auto"/>
              <w:left w:val="single" w:sz="4" w:space="0" w:color="auto"/>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6"/>
                <w:szCs w:val="16"/>
                <w:lang w:val="sq-AL"/>
              </w:rPr>
            </w:pPr>
            <w:r>
              <w:rPr>
                <w:rFonts w:ascii="Garamond" w:eastAsia="Times New Roman" w:hAnsi="Garamond"/>
                <w:b/>
                <w:sz w:val="16"/>
                <w:szCs w:val="16"/>
                <w:lang w:val="sq-AL"/>
              </w:rPr>
              <w:t>14</w:t>
            </w:r>
          </w:p>
        </w:tc>
        <w:tc>
          <w:tcPr>
            <w:tcW w:w="4358" w:type="dxa"/>
            <w:tcBorders>
              <w:top w:val="single" w:sz="4" w:space="0" w:color="auto"/>
              <w:left w:val="single" w:sz="4" w:space="0" w:color="auto"/>
              <w:bottom w:val="single" w:sz="4" w:space="0" w:color="auto"/>
              <w:right w:val="single" w:sz="4" w:space="0" w:color="auto"/>
            </w:tcBorders>
            <w:vAlign w:val="center"/>
            <w:hideMark/>
          </w:tcPr>
          <w:p w:rsidR="004C253C" w:rsidRDefault="004C253C">
            <w:pPr>
              <w:spacing w:after="0" w:line="240" w:lineRule="auto"/>
              <w:ind w:firstLine="0"/>
              <w:jc w:val="left"/>
              <w:rPr>
                <w:rFonts w:ascii="Garamond" w:eastAsia="Times New Roman" w:hAnsi="Garamond"/>
                <w:b/>
                <w:sz w:val="16"/>
                <w:szCs w:val="16"/>
                <w:lang w:val="sq-AL"/>
              </w:rPr>
            </w:pPr>
            <w:r>
              <w:rPr>
                <w:rFonts w:ascii="Garamond" w:eastAsia="Times New Roman" w:hAnsi="Garamond"/>
                <w:b/>
                <w:sz w:val="16"/>
                <w:szCs w:val="16"/>
                <w:lang w:val="sq-AL"/>
              </w:rPr>
              <w:t>Kalimi nga 6 në 20 kV i kabinës Ambasada e Kosovës (ish-OSBE-ja)</w:t>
            </w:r>
          </w:p>
        </w:tc>
        <w:tc>
          <w:tcPr>
            <w:tcW w:w="1043" w:type="dxa"/>
            <w:tcBorders>
              <w:top w:val="single" w:sz="4" w:space="0" w:color="auto"/>
              <w:left w:val="single" w:sz="4" w:space="0" w:color="auto"/>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4,554,483 </w:t>
            </w:r>
          </w:p>
        </w:tc>
        <w:tc>
          <w:tcPr>
            <w:tcW w:w="1019" w:type="dxa"/>
            <w:tcBorders>
              <w:top w:val="single" w:sz="4" w:space="0" w:color="auto"/>
              <w:left w:val="single" w:sz="4" w:space="0" w:color="auto"/>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19" w:type="dxa"/>
            <w:tcBorders>
              <w:top w:val="single" w:sz="4" w:space="0" w:color="auto"/>
              <w:left w:val="single" w:sz="4" w:space="0" w:color="auto"/>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88" w:type="dxa"/>
            <w:tcBorders>
              <w:top w:val="single" w:sz="4" w:space="0" w:color="auto"/>
              <w:left w:val="single" w:sz="4" w:space="0" w:color="auto"/>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21" w:type="dxa"/>
            <w:tcBorders>
              <w:top w:val="single" w:sz="4" w:space="0" w:color="auto"/>
              <w:left w:val="single" w:sz="4" w:space="0" w:color="auto"/>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r>
      <w:tr w:rsidR="004C253C" w:rsidTr="004C253C">
        <w:trPr>
          <w:trHeight w:val="239"/>
          <w:jc w:val="center"/>
        </w:trPr>
        <w:tc>
          <w:tcPr>
            <w:tcW w:w="520" w:type="dxa"/>
            <w:tcBorders>
              <w:top w:val="single" w:sz="4" w:space="0" w:color="auto"/>
              <w:left w:val="single" w:sz="4" w:space="0" w:color="auto"/>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6"/>
                <w:szCs w:val="16"/>
                <w:lang w:val="sq-AL"/>
              </w:rPr>
            </w:pPr>
            <w:r>
              <w:rPr>
                <w:rFonts w:ascii="Garamond" w:eastAsia="Times New Roman" w:hAnsi="Garamond"/>
                <w:b/>
                <w:sz w:val="16"/>
                <w:szCs w:val="16"/>
                <w:lang w:val="sq-AL"/>
              </w:rPr>
              <w:t>15</w:t>
            </w:r>
          </w:p>
        </w:tc>
        <w:tc>
          <w:tcPr>
            <w:tcW w:w="4358" w:type="dxa"/>
            <w:tcBorders>
              <w:top w:val="single" w:sz="4" w:space="0" w:color="auto"/>
              <w:left w:val="nil"/>
              <w:bottom w:val="single" w:sz="4" w:space="0" w:color="auto"/>
              <w:right w:val="single" w:sz="4" w:space="0" w:color="auto"/>
            </w:tcBorders>
            <w:vAlign w:val="center"/>
            <w:hideMark/>
          </w:tcPr>
          <w:p w:rsidR="004C253C" w:rsidRDefault="004C253C">
            <w:pPr>
              <w:spacing w:after="0" w:line="240" w:lineRule="auto"/>
              <w:ind w:firstLine="0"/>
              <w:jc w:val="left"/>
              <w:rPr>
                <w:rFonts w:ascii="Garamond" w:eastAsia="Times New Roman" w:hAnsi="Garamond"/>
                <w:b/>
                <w:sz w:val="16"/>
                <w:szCs w:val="16"/>
                <w:lang w:val="sq-AL"/>
              </w:rPr>
            </w:pPr>
            <w:r>
              <w:rPr>
                <w:rFonts w:ascii="Garamond" w:eastAsia="Times New Roman" w:hAnsi="Garamond"/>
                <w:b/>
                <w:sz w:val="16"/>
                <w:szCs w:val="16"/>
                <w:lang w:val="sq-AL"/>
              </w:rPr>
              <w:t>Ndërtim linje TM, 6 kV, kabina shtyllore 100 kVA, shkolla Paskuqan dhe linja TU me kabllo ABC</w:t>
            </w:r>
          </w:p>
        </w:tc>
        <w:tc>
          <w:tcPr>
            <w:tcW w:w="1043" w:type="dxa"/>
            <w:tcBorders>
              <w:top w:val="single" w:sz="4" w:space="0" w:color="auto"/>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3,650,000 </w:t>
            </w:r>
          </w:p>
        </w:tc>
        <w:tc>
          <w:tcPr>
            <w:tcW w:w="1019" w:type="dxa"/>
            <w:tcBorders>
              <w:top w:val="single" w:sz="4" w:space="0" w:color="auto"/>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19" w:type="dxa"/>
            <w:tcBorders>
              <w:top w:val="single" w:sz="4" w:space="0" w:color="auto"/>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88" w:type="dxa"/>
            <w:tcBorders>
              <w:top w:val="single" w:sz="4" w:space="0" w:color="auto"/>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21" w:type="dxa"/>
            <w:tcBorders>
              <w:top w:val="single" w:sz="4" w:space="0" w:color="auto"/>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r>
      <w:tr w:rsidR="004C253C" w:rsidTr="004C253C">
        <w:trPr>
          <w:trHeight w:val="239"/>
          <w:jc w:val="center"/>
        </w:trPr>
        <w:tc>
          <w:tcPr>
            <w:tcW w:w="520" w:type="dxa"/>
            <w:tcBorders>
              <w:top w:val="nil"/>
              <w:left w:val="single" w:sz="4" w:space="0" w:color="auto"/>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6"/>
                <w:szCs w:val="16"/>
                <w:lang w:val="sq-AL"/>
              </w:rPr>
            </w:pPr>
            <w:r>
              <w:rPr>
                <w:rFonts w:ascii="Garamond" w:eastAsia="Times New Roman" w:hAnsi="Garamond"/>
                <w:b/>
                <w:sz w:val="16"/>
                <w:szCs w:val="16"/>
                <w:lang w:val="sq-AL"/>
              </w:rPr>
              <w:t>16</w:t>
            </w:r>
          </w:p>
        </w:tc>
        <w:tc>
          <w:tcPr>
            <w:tcW w:w="4358"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left"/>
              <w:rPr>
                <w:rFonts w:ascii="Garamond" w:eastAsia="Times New Roman" w:hAnsi="Garamond"/>
                <w:b/>
                <w:sz w:val="16"/>
                <w:szCs w:val="16"/>
                <w:lang w:val="sq-AL"/>
              </w:rPr>
            </w:pPr>
            <w:r>
              <w:rPr>
                <w:rFonts w:ascii="Garamond" w:eastAsia="Times New Roman" w:hAnsi="Garamond"/>
                <w:b/>
                <w:sz w:val="16"/>
                <w:szCs w:val="16"/>
                <w:lang w:val="sq-AL"/>
              </w:rPr>
              <w:t xml:space="preserve">Kthim nga 6kV në 20 kV i kabinës elektrike ekzistuese “Poligrafiku” </w:t>
            </w:r>
          </w:p>
        </w:tc>
        <w:tc>
          <w:tcPr>
            <w:tcW w:w="1043"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2,710,000 </w:t>
            </w:r>
          </w:p>
        </w:tc>
        <w:tc>
          <w:tcPr>
            <w:tcW w:w="1019"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19"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88"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21"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r>
      <w:tr w:rsidR="004C253C" w:rsidTr="004C253C">
        <w:trPr>
          <w:trHeight w:val="239"/>
          <w:jc w:val="center"/>
        </w:trPr>
        <w:tc>
          <w:tcPr>
            <w:tcW w:w="520" w:type="dxa"/>
            <w:tcBorders>
              <w:top w:val="nil"/>
              <w:left w:val="single" w:sz="4" w:space="0" w:color="auto"/>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6"/>
                <w:szCs w:val="16"/>
                <w:lang w:val="sq-AL"/>
              </w:rPr>
            </w:pPr>
            <w:r>
              <w:rPr>
                <w:rFonts w:ascii="Garamond" w:eastAsia="Times New Roman" w:hAnsi="Garamond"/>
                <w:b/>
                <w:sz w:val="16"/>
                <w:szCs w:val="16"/>
                <w:lang w:val="sq-AL"/>
              </w:rPr>
              <w:t>17</w:t>
            </w:r>
          </w:p>
        </w:tc>
        <w:tc>
          <w:tcPr>
            <w:tcW w:w="4358"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left"/>
              <w:rPr>
                <w:rFonts w:ascii="Garamond" w:eastAsia="Times New Roman" w:hAnsi="Garamond"/>
                <w:b/>
                <w:sz w:val="16"/>
                <w:szCs w:val="16"/>
                <w:lang w:val="sq-AL"/>
              </w:rPr>
            </w:pPr>
            <w:r>
              <w:rPr>
                <w:rFonts w:ascii="Garamond" w:eastAsia="Times New Roman" w:hAnsi="Garamond"/>
                <w:b/>
                <w:sz w:val="16"/>
                <w:szCs w:val="16"/>
                <w:lang w:val="sq-AL"/>
              </w:rPr>
              <w:t>Ndërtim rrjeti TM, kabinë elektrike shtyllore Radë 4, si dhe rrjeti TU, Fideri F4, n/stacioni Manzë</w:t>
            </w:r>
          </w:p>
        </w:tc>
        <w:tc>
          <w:tcPr>
            <w:tcW w:w="1043"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6,000,000 </w:t>
            </w:r>
          </w:p>
        </w:tc>
        <w:tc>
          <w:tcPr>
            <w:tcW w:w="1019"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19"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88"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21"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r>
      <w:tr w:rsidR="004C253C" w:rsidTr="004C253C">
        <w:trPr>
          <w:trHeight w:val="239"/>
          <w:jc w:val="center"/>
        </w:trPr>
        <w:tc>
          <w:tcPr>
            <w:tcW w:w="520" w:type="dxa"/>
            <w:tcBorders>
              <w:top w:val="nil"/>
              <w:left w:val="single" w:sz="4" w:space="0" w:color="auto"/>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6"/>
                <w:szCs w:val="16"/>
                <w:lang w:val="sq-AL"/>
              </w:rPr>
            </w:pPr>
            <w:r>
              <w:rPr>
                <w:rFonts w:ascii="Garamond" w:eastAsia="Times New Roman" w:hAnsi="Garamond"/>
                <w:b/>
                <w:sz w:val="16"/>
                <w:szCs w:val="16"/>
                <w:lang w:val="sq-AL"/>
              </w:rPr>
              <w:t>18</w:t>
            </w:r>
          </w:p>
        </w:tc>
        <w:tc>
          <w:tcPr>
            <w:tcW w:w="4358"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left"/>
              <w:rPr>
                <w:rFonts w:ascii="Garamond" w:eastAsia="Times New Roman" w:hAnsi="Garamond"/>
                <w:b/>
                <w:sz w:val="16"/>
                <w:szCs w:val="16"/>
                <w:lang w:val="sq-AL"/>
              </w:rPr>
            </w:pPr>
            <w:r>
              <w:rPr>
                <w:rFonts w:ascii="Garamond" w:eastAsia="Times New Roman" w:hAnsi="Garamond"/>
                <w:b/>
                <w:sz w:val="16"/>
                <w:szCs w:val="16"/>
                <w:lang w:val="sq-AL"/>
              </w:rPr>
              <w:t xml:space="preserve">Zhvillimi i rrjetit 20 kV TM/TU në qytetin e Fushë-Krujës </w:t>
            </w:r>
          </w:p>
        </w:tc>
        <w:tc>
          <w:tcPr>
            <w:tcW w:w="1043"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133,519,099 </w:t>
            </w:r>
          </w:p>
        </w:tc>
        <w:tc>
          <w:tcPr>
            <w:tcW w:w="1019"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19"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88"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21"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r>
      <w:tr w:rsidR="004C253C" w:rsidTr="004C253C">
        <w:trPr>
          <w:trHeight w:val="239"/>
          <w:jc w:val="center"/>
        </w:trPr>
        <w:tc>
          <w:tcPr>
            <w:tcW w:w="520" w:type="dxa"/>
            <w:tcBorders>
              <w:top w:val="nil"/>
              <w:left w:val="single" w:sz="4" w:space="0" w:color="auto"/>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6"/>
                <w:szCs w:val="16"/>
                <w:lang w:val="sq-AL"/>
              </w:rPr>
            </w:pPr>
            <w:r>
              <w:rPr>
                <w:rFonts w:ascii="Garamond" w:eastAsia="Times New Roman" w:hAnsi="Garamond"/>
                <w:b/>
                <w:sz w:val="16"/>
                <w:szCs w:val="16"/>
                <w:lang w:val="sq-AL"/>
              </w:rPr>
              <w:t>19</w:t>
            </w:r>
          </w:p>
        </w:tc>
        <w:tc>
          <w:tcPr>
            <w:tcW w:w="4358"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left"/>
              <w:rPr>
                <w:rFonts w:ascii="Garamond" w:eastAsia="Times New Roman" w:hAnsi="Garamond"/>
                <w:b/>
                <w:sz w:val="16"/>
                <w:szCs w:val="16"/>
                <w:lang w:val="sq-AL"/>
              </w:rPr>
            </w:pPr>
            <w:r>
              <w:rPr>
                <w:rFonts w:ascii="Garamond" w:eastAsia="Times New Roman" w:hAnsi="Garamond"/>
                <w:b/>
                <w:sz w:val="16"/>
                <w:szCs w:val="16"/>
                <w:lang w:val="sq-AL"/>
              </w:rPr>
              <w:t>Ndërtim rrjeti TM,20 kV, si dhe kabinave dhe rrjet TU me ABC në zonën Shelq, Fier, n/stacioni Fier</w:t>
            </w:r>
          </w:p>
        </w:tc>
        <w:tc>
          <w:tcPr>
            <w:tcW w:w="1043"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42,730,547 </w:t>
            </w:r>
          </w:p>
        </w:tc>
        <w:tc>
          <w:tcPr>
            <w:tcW w:w="1019"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19"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88"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21"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r>
      <w:tr w:rsidR="004C253C" w:rsidTr="004C253C">
        <w:trPr>
          <w:trHeight w:val="239"/>
          <w:jc w:val="center"/>
        </w:trPr>
        <w:tc>
          <w:tcPr>
            <w:tcW w:w="520" w:type="dxa"/>
            <w:tcBorders>
              <w:top w:val="nil"/>
              <w:left w:val="single" w:sz="4" w:space="0" w:color="auto"/>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6"/>
                <w:szCs w:val="16"/>
                <w:lang w:val="sq-AL"/>
              </w:rPr>
            </w:pPr>
            <w:r>
              <w:rPr>
                <w:rFonts w:ascii="Garamond" w:eastAsia="Times New Roman" w:hAnsi="Garamond"/>
                <w:b/>
                <w:sz w:val="16"/>
                <w:szCs w:val="16"/>
                <w:lang w:val="sq-AL"/>
              </w:rPr>
              <w:t>20</w:t>
            </w:r>
          </w:p>
        </w:tc>
        <w:tc>
          <w:tcPr>
            <w:tcW w:w="4358"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left"/>
              <w:rPr>
                <w:rFonts w:ascii="Garamond" w:eastAsia="Times New Roman" w:hAnsi="Garamond"/>
                <w:b/>
                <w:sz w:val="16"/>
                <w:szCs w:val="16"/>
                <w:lang w:val="sq-AL"/>
              </w:rPr>
            </w:pPr>
            <w:r>
              <w:rPr>
                <w:rFonts w:ascii="Garamond" w:eastAsia="Times New Roman" w:hAnsi="Garamond"/>
                <w:b/>
                <w:sz w:val="16"/>
                <w:szCs w:val="16"/>
                <w:lang w:val="sq-AL"/>
              </w:rPr>
              <w:t xml:space="preserve">Projektit të rikualifikimit të zonës urbane pranë qendrës së qytetit të Vlorës </w:t>
            </w:r>
          </w:p>
        </w:tc>
        <w:tc>
          <w:tcPr>
            <w:tcW w:w="1043"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27,000,000 </w:t>
            </w:r>
          </w:p>
        </w:tc>
        <w:tc>
          <w:tcPr>
            <w:tcW w:w="1019"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19"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88"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21"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r>
      <w:tr w:rsidR="004C253C" w:rsidTr="004C253C">
        <w:trPr>
          <w:trHeight w:val="239"/>
          <w:jc w:val="center"/>
        </w:trPr>
        <w:tc>
          <w:tcPr>
            <w:tcW w:w="520" w:type="dxa"/>
            <w:tcBorders>
              <w:top w:val="nil"/>
              <w:left w:val="single" w:sz="4" w:space="0" w:color="auto"/>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6"/>
                <w:szCs w:val="16"/>
                <w:lang w:val="sq-AL"/>
              </w:rPr>
            </w:pPr>
            <w:r>
              <w:rPr>
                <w:rFonts w:ascii="Garamond" w:eastAsia="Times New Roman" w:hAnsi="Garamond"/>
                <w:b/>
                <w:sz w:val="16"/>
                <w:szCs w:val="16"/>
                <w:lang w:val="sq-AL"/>
              </w:rPr>
              <w:t>21</w:t>
            </w:r>
          </w:p>
        </w:tc>
        <w:tc>
          <w:tcPr>
            <w:tcW w:w="4358"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left"/>
              <w:rPr>
                <w:rFonts w:ascii="Garamond" w:eastAsia="Times New Roman" w:hAnsi="Garamond"/>
                <w:b/>
                <w:sz w:val="16"/>
                <w:szCs w:val="16"/>
                <w:lang w:val="sq-AL"/>
              </w:rPr>
            </w:pPr>
            <w:r>
              <w:rPr>
                <w:rFonts w:ascii="Garamond" w:eastAsia="Times New Roman" w:hAnsi="Garamond"/>
                <w:b/>
                <w:sz w:val="16"/>
                <w:szCs w:val="16"/>
                <w:lang w:val="sq-AL"/>
              </w:rPr>
              <w:t>Miratim investimi “Ndërtimi i rrjetit 20 TM/TU kV, si dhe kabinë e re BOX URA E KIRIT, F-10, n/st. SH2 Shkodër”</w:t>
            </w:r>
          </w:p>
        </w:tc>
        <w:tc>
          <w:tcPr>
            <w:tcW w:w="1043"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8,263,946 </w:t>
            </w:r>
          </w:p>
        </w:tc>
        <w:tc>
          <w:tcPr>
            <w:tcW w:w="1019"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19"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88"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21"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r>
      <w:tr w:rsidR="004C253C" w:rsidTr="004C253C">
        <w:trPr>
          <w:trHeight w:val="239"/>
          <w:jc w:val="center"/>
        </w:trPr>
        <w:tc>
          <w:tcPr>
            <w:tcW w:w="520" w:type="dxa"/>
            <w:tcBorders>
              <w:top w:val="nil"/>
              <w:left w:val="single" w:sz="4" w:space="0" w:color="auto"/>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6"/>
                <w:szCs w:val="16"/>
                <w:lang w:val="sq-AL"/>
              </w:rPr>
            </w:pPr>
            <w:r>
              <w:rPr>
                <w:rFonts w:ascii="Garamond" w:eastAsia="Times New Roman" w:hAnsi="Garamond"/>
                <w:b/>
                <w:sz w:val="16"/>
                <w:szCs w:val="16"/>
                <w:lang w:val="sq-AL"/>
              </w:rPr>
              <w:t>22</w:t>
            </w:r>
          </w:p>
        </w:tc>
        <w:tc>
          <w:tcPr>
            <w:tcW w:w="4358"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left"/>
              <w:rPr>
                <w:rFonts w:ascii="Garamond" w:eastAsia="Times New Roman" w:hAnsi="Garamond"/>
                <w:b/>
                <w:sz w:val="16"/>
                <w:szCs w:val="16"/>
                <w:lang w:val="sq-AL"/>
              </w:rPr>
            </w:pPr>
            <w:r>
              <w:rPr>
                <w:rFonts w:ascii="Garamond" w:eastAsia="Times New Roman" w:hAnsi="Garamond"/>
                <w:b/>
                <w:sz w:val="16"/>
                <w:szCs w:val="16"/>
                <w:lang w:val="sq-AL"/>
              </w:rPr>
              <w:t>Ndërtim rrjeti TM me kabllo 20 kV, XLPE 3x(1x185) mm² për furnizimin e kabinës Dogana Hani i Hotit, Malësi e Madhe</w:t>
            </w:r>
          </w:p>
        </w:tc>
        <w:tc>
          <w:tcPr>
            <w:tcW w:w="1043"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2,670,000 </w:t>
            </w:r>
          </w:p>
        </w:tc>
        <w:tc>
          <w:tcPr>
            <w:tcW w:w="1019"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19"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88"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21"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r>
      <w:tr w:rsidR="004C253C" w:rsidTr="004C253C">
        <w:trPr>
          <w:trHeight w:val="239"/>
          <w:jc w:val="center"/>
        </w:trPr>
        <w:tc>
          <w:tcPr>
            <w:tcW w:w="520" w:type="dxa"/>
            <w:tcBorders>
              <w:top w:val="nil"/>
              <w:left w:val="single" w:sz="4" w:space="0" w:color="auto"/>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6"/>
                <w:szCs w:val="16"/>
                <w:lang w:val="sq-AL"/>
              </w:rPr>
            </w:pPr>
            <w:r>
              <w:rPr>
                <w:rFonts w:ascii="Garamond" w:eastAsia="Times New Roman" w:hAnsi="Garamond"/>
                <w:b/>
                <w:sz w:val="16"/>
                <w:szCs w:val="16"/>
                <w:lang w:val="sq-AL"/>
              </w:rPr>
              <w:t>23</w:t>
            </w:r>
          </w:p>
        </w:tc>
        <w:tc>
          <w:tcPr>
            <w:tcW w:w="4358"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left"/>
              <w:rPr>
                <w:rFonts w:ascii="Garamond" w:eastAsia="Times New Roman" w:hAnsi="Garamond"/>
                <w:b/>
                <w:sz w:val="16"/>
                <w:szCs w:val="16"/>
                <w:lang w:val="sq-AL"/>
              </w:rPr>
            </w:pPr>
            <w:r>
              <w:rPr>
                <w:rFonts w:ascii="Garamond" w:eastAsia="Times New Roman" w:hAnsi="Garamond"/>
                <w:b/>
                <w:sz w:val="16"/>
                <w:szCs w:val="16"/>
                <w:lang w:val="sq-AL"/>
              </w:rPr>
              <w:t>Ndërtim i LTM “Spitali Rajonal”, Shkodër</w:t>
            </w:r>
          </w:p>
        </w:tc>
        <w:tc>
          <w:tcPr>
            <w:tcW w:w="1043"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6,215,921 </w:t>
            </w:r>
          </w:p>
        </w:tc>
        <w:tc>
          <w:tcPr>
            <w:tcW w:w="1019"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19"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88"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21"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r>
      <w:tr w:rsidR="004C253C" w:rsidTr="004C253C">
        <w:trPr>
          <w:trHeight w:val="239"/>
          <w:jc w:val="center"/>
        </w:trPr>
        <w:tc>
          <w:tcPr>
            <w:tcW w:w="520" w:type="dxa"/>
            <w:tcBorders>
              <w:top w:val="nil"/>
              <w:left w:val="single" w:sz="4" w:space="0" w:color="auto"/>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6"/>
                <w:szCs w:val="16"/>
                <w:lang w:val="sq-AL"/>
              </w:rPr>
            </w:pPr>
            <w:r>
              <w:rPr>
                <w:rFonts w:ascii="Garamond" w:eastAsia="Times New Roman" w:hAnsi="Garamond"/>
                <w:b/>
                <w:sz w:val="16"/>
                <w:szCs w:val="16"/>
                <w:lang w:val="sq-AL"/>
              </w:rPr>
              <w:t>24</w:t>
            </w:r>
          </w:p>
        </w:tc>
        <w:tc>
          <w:tcPr>
            <w:tcW w:w="4358"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left"/>
              <w:rPr>
                <w:rFonts w:ascii="Garamond" w:eastAsia="Times New Roman" w:hAnsi="Garamond"/>
                <w:b/>
                <w:sz w:val="16"/>
                <w:szCs w:val="16"/>
                <w:lang w:val="sq-AL"/>
              </w:rPr>
            </w:pPr>
            <w:r>
              <w:rPr>
                <w:rFonts w:ascii="Garamond" w:eastAsia="Times New Roman" w:hAnsi="Garamond"/>
                <w:b/>
                <w:sz w:val="16"/>
                <w:szCs w:val="16"/>
                <w:lang w:val="sq-AL"/>
              </w:rPr>
              <w:t xml:space="preserve">Rikonstruksion i rrjetit TM /TU Zona Theth </w:t>
            </w:r>
          </w:p>
        </w:tc>
        <w:tc>
          <w:tcPr>
            <w:tcW w:w="1043"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34,267,351 </w:t>
            </w:r>
          </w:p>
        </w:tc>
        <w:tc>
          <w:tcPr>
            <w:tcW w:w="1019"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19"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88"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21"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r>
      <w:tr w:rsidR="004C253C" w:rsidTr="004C253C">
        <w:trPr>
          <w:trHeight w:val="239"/>
          <w:jc w:val="center"/>
        </w:trPr>
        <w:tc>
          <w:tcPr>
            <w:tcW w:w="520" w:type="dxa"/>
            <w:tcBorders>
              <w:top w:val="nil"/>
              <w:left w:val="single" w:sz="4" w:space="0" w:color="auto"/>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6"/>
                <w:szCs w:val="16"/>
                <w:lang w:val="sq-AL"/>
              </w:rPr>
            </w:pPr>
            <w:r>
              <w:rPr>
                <w:rFonts w:ascii="Garamond" w:eastAsia="Times New Roman" w:hAnsi="Garamond"/>
                <w:b/>
                <w:sz w:val="16"/>
                <w:szCs w:val="16"/>
                <w:lang w:val="sq-AL"/>
              </w:rPr>
              <w:t>25</w:t>
            </w:r>
          </w:p>
        </w:tc>
        <w:tc>
          <w:tcPr>
            <w:tcW w:w="4358"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left"/>
              <w:rPr>
                <w:rFonts w:ascii="Garamond" w:eastAsia="Times New Roman" w:hAnsi="Garamond"/>
                <w:b/>
                <w:sz w:val="16"/>
                <w:szCs w:val="16"/>
                <w:lang w:val="sq-AL"/>
              </w:rPr>
            </w:pPr>
            <w:r>
              <w:rPr>
                <w:rFonts w:ascii="Garamond" w:eastAsia="Times New Roman" w:hAnsi="Garamond"/>
                <w:b/>
                <w:sz w:val="16"/>
                <w:szCs w:val="16"/>
                <w:lang w:val="sq-AL"/>
              </w:rPr>
              <w:t>Miratim investimi “Rikonstruksioni i Fiderit Buzëmadh 10 kV, n/stacioni 35/10/6 kV Cakran, si dhe rikonstruksioni i kabinave 10/0.4 kV dhe linjave TU të tyre”</w:t>
            </w:r>
          </w:p>
        </w:tc>
        <w:tc>
          <w:tcPr>
            <w:tcW w:w="1043"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29,479,385 </w:t>
            </w:r>
          </w:p>
        </w:tc>
        <w:tc>
          <w:tcPr>
            <w:tcW w:w="1019"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19"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88"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21"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r>
      <w:tr w:rsidR="004C253C" w:rsidTr="004C253C">
        <w:trPr>
          <w:trHeight w:val="239"/>
          <w:jc w:val="center"/>
        </w:trPr>
        <w:tc>
          <w:tcPr>
            <w:tcW w:w="520" w:type="dxa"/>
            <w:tcBorders>
              <w:top w:val="nil"/>
              <w:left w:val="single" w:sz="4" w:space="0" w:color="auto"/>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6"/>
                <w:szCs w:val="16"/>
                <w:lang w:val="sq-AL"/>
              </w:rPr>
            </w:pPr>
            <w:r>
              <w:rPr>
                <w:rFonts w:ascii="Garamond" w:eastAsia="Times New Roman" w:hAnsi="Garamond"/>
                <w:b/>
                <w:sz w:val="16"/>
                <w:szCs w:val="16"/>
                <w:lang w:val="sq-AL"/>
              </w:rPr>
              <w:t>26</w:t>
            </w:r>
          </w:p>
        </w:tc>
        <w:tc>
          <w:tcPr>
            <w:tcW w:w="4358"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left"/>
              <w:rPr>
                <w:rFonts w:ascii="Garamond" w:eastAsia="Times New Roman" w:hAnsi="Garamond"/>
                <w:b/>
                <w:sz w:val="16"/>
                <w:szCs w:val="16"/>
                <w:lang w:val="sq-AL"/>
              </w:rPr>
            </w:pPr>
            <w:r>
              <w:rPr>
                <w:rFonts w:ascii="Garamond" w:eastAsia="Times New Roman" w:hAnsi="Garamond"/>
                <w:b/>
                <w:sz w:val="16"/>
                <w:szCs w:val="16"/>
                <w:lang w:val="sq-AL"/>
              </w:rPr>
              <w:t>Miratim investimi “Kabina e re shtyllore Kafaraj 3, Fideri nr. 26, 6 kV, n/stacioni Kafaraj 110/35/6 kV”</w:t>
            </w:r>
          </w:p>
        </w:tc>
        <w:tc>
          <w:tcPr>
            <w:tcW w:w="1043"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2,619,739 </w:t>
            </w:r>
          </w:p>
        </w:tc>
        <w:tc>
          <w:tcPr>
            <w:tcW w:w="1019"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19"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88"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21"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r>
      <w:tr w:rsidR="004C253C" w:rsidTr="004C253C">
        <w:trPr>
          <w:trHeight w:val="239"/>
          <w:jc w:val="center"/>
        </w:trPr>
        <w:tc>
          <w:tcPr>
            <w:tcW w:w="520" w:type="dxa"/>
            <w:tcBorders>
              <w:top w:val="nil"/>
              <w:left w:val="single" w:sz="4" w:space="0" w:color="auto"/>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6"/>
                <w:szCs w:val="16"/>
                <w:lang w:val="sq-AL"/>
              </w:rPr>
            </w:pPr>
            <w:r>
              <w:rPr>
                <w:rFonts w:ascii="Garamond" w:eastAsia="Times New Roman" w:hAnsi="Garamond"/>
                <w:b/>
                <w:sz w:val="16"/>
                <w:szCs w:val="16"/>
                <w:lang w:val="sq-AL"/>
              </w:rPr>
              <w:t>27</w:t>
            </w:r>
          </w:p>
        </w:tc>
        <w:tc>
          <w:tcPr>
            <w:tcW w:w="4358"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left"/>
              <w:rPr>
                <w:rFonts w:ascii="Garamond" w:eastAsia="Times New Roman" w:hAnsi="Garamond"/>
                <w:b/>
                <w:sz w:val="16"/>
                <w:szCs w:val="16"/>
                <w:lang w:val="sq-AL"/>
              </w:rPr>
            </w:pPr>
            <w:r>
              <w:rPr>
                <w:rFonts w:ascii="Garamond" w:eastAsia="Times New Roman" w:hAnsi="Garamond"/>
                <w:b/>
                <w:sz w:val="16"/>
                <w:szCs w:val="16"/>
                <w:lang w:val="sq-AL"/>
              </w:rPr>
              <w:t>Miratim investimi “Ndërtimi i dy segmenteve TM që do të furnizojnë Fiderat 1 dhe 2 nga n/stacioni i ri Qar 35/6 kV”</w:t>
            </w:r>
          </w:p>
        </w:tc>
        <w:tc>
          <w:tcPr>
            <w:tcW w:w="1043"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5,900,000 </w:t>
            </w:r>
          </w:p>
        </w:tc>
        <w:tc>
          <w:tcPr>
            <w:tcW w:w="1019"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19"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88"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21"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r>
      <w:tr w:rsidR="004C253C" w:rsidTr="004C253C">
        <w:trPr>
          <w:trHeight w:val="239"/>
          <w:jc w:val="center"/>
        </w:trPr>
        <w:tc>
          <w:tcPr>
            <w:tcW w:w="520" w:type="dxa"/>
            <w:tcBorders>
              <w:top w:val="nil"/>
              <w:left w:val="single" w:sz="4" w:space="0" w:color="auto"/>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6"/>
                <w:szCs w:val="16"/>
                <w:lang w:val="sq-AL"/>
              </w:rPr>
            </w:pPr>
            <w:r>
              <w:rPr>
                <w:rFonts w:ascii="Garamond" w:eastAsia="Times New Roman" w:hAnsi="Garamond"/>
                <w:b/>
                <w:sz w:val="16"/>
                <w:szCs w:val="16"/>
                <w:lang w:val="sq-AL"/>
              </w:rPr>
              <w:t>28</w:t>
            </w:r>
          </w:p>
        </w:tc>
        <w:tc>
          <w:tcPr>
            <w:tcW w:w="4358"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left"/>
              <w:rPr>
                <w:rFonts w:ascii="Garamond" w:eastAsia="Times New Roman" w:hAnsi="Garamond"/>
                <w:b/>
                <w:sz w:val="16"/>
                <w:szCs w:val="16"/>
                <w:lang w:val="sq-AL"/>
              </w:rPr>
            </w:pPr>
            <w:r>
              <w:rPr>
                <w:rFonts w:ascii="Garamond" w:eastAsia="Times New Roman" w:hAnsi="Garamond"/>
                <w:b/>
                <w:sz w:val="16"/>
                <w:szCs w:val="16"/>
                <w:lang w:val="sq-AL"/>
              </w:rPr>
              <w:t>Rikonstruksion i kabinave TM dhe ndërtim rrjeti TU me kabllo AB, njësia Lushnjë</w:t>
            </w:r>
          </w:p>
        </w:tc>
        <w:tc>
          <w:tcPr>
            <w:tcW w:w="1043"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101,100,000 </w:t>
            </w:r>
          </w:p>
        </w:tc>
        <w:tc>
          <w:tcPr>
            <w:tcW w:w="1019"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19"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88"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21"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r>
      <w:tr w:rsidR="004C253C" w:rsidTr="004C253C">
        <w:trPr>
          <w:trHeight w:val="239"/>
          <w:jc w:val="center"/>
        </w:trPr>
        <w:tc>
          <w:tcPr>
            <w:tcW w:w="520" w:type="dxa"/>
            <w:tcBorders>
              <w:top w:val="nil"/>
              <w:left w:val="single" w:sz="4" w:space="0" w:color="auto"/>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6"/>
                <w:szCs w:val="16"/>
                <w:lang w:val="sq-AL"/>
              </w:rPr>
            </w:pPr>
            <w:r>
              <w:rPr>
                <w:rFonts w:ascii="Garamond" w:eastAsia="Times New Roman" w:hAnsi="Garamond"/>
                <w:b/>
                <w:sz w:val="16"/>
                <w:szCs w:val="16"/>
                <w:lang w:val="sq-AL"/>
              </w:rPr>
              <w:t>29</w:t>
            </w:r>
          </w:p>
        </w:tc>
        <w:tc>
          <w:tcPr>
            <w:tcW w:w="4358"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left"/>
              <w:rPr>
                <w:rFonts w:ascii="Garamond" w:eastAsia="Times New Roman" w:hAnsi="Garamond"/>
                <w:b/>
                <w:sz w:val="16"/>
                <w:szCs w:val="16"/>
                <w:lang w:val="sq-AL"/>
              </w:rPr>
            </w:pPr>
            <w:r>
              <w:rPr>
                <w:rFonts w:ascii="Garamond" w:eastAsia="Times New Roman" w:hAnsi="Garamond"/>
                <w:b/>
                <w:sz w:val="16"/>
                <w:szCs w:val="16"/>
                <w:lang w:val="sq-AL"/>
              </w:rPr>
              <w:t>Miratim investimi “Ndërtim i rrjetit TM, TU dhe kabina shtyllore në Agjencinë Burrel me punonjësit e OSHEE-së”</w:t>
            </w:r>
          </w:p>
        </w:tc>
        <w:tc>
          <w:tcPr>
            <w:tcW w:w="1043"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11,341,194 </w:t>
            </w:r>
          </w:p>
        </w:tc>
        <w:tc>
          <w:tcPr>
            <w:tcW w:w="1019"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19"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88"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21"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r>
      <w:tr w:rsidR="004C253C" w:rsidTr="004C253C">
        <w:trPr>
          <w:trHeight w:val="239"/>
          <w:jc w:val="center"/>
        </w:trPr>
        <w:tc>
          <w:tcPr>
            <w:tcW w:w="520" w:type="dxa"/>
            <w:tcBorders>
              <w:top w:val="nil"/>
              <w:left w:val="single" w:sz="4" w:space="0" w:color="auto"/>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6"/>
                <w:szCs w:val="16"/>
                <w:lang w:val="sq-AL"/>
              </w:rPr>
            </w:pPr>
            <w:r>
              <w:rPr>
                <w:rFonts w:ascii="Garamond" w:eastAsia="Times New Roman" w:hAnsi="Garamond"/>
                <w:b/>
                <w:sz w:val="16"/>
                <w:szCs w:val="16"/>
                <w:lang w:val="sq-AL"/>
              </w:rPr>
              <w:t>30</w:t>
            </w:r>
          </w:p>
        </w:tc>
        <w:tc>
          <w:tcPr>
            <w:tcW w:w="4358"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left"/>
              <w:rPr>
                <w:rFonts w:ascii="Garamond" w:eastAsia="Times New Roman" w:hAnsi="Garamond"/>
                <w:b/>
                <w:sz w:val="16"/>
                <w:szCs w:val="16"/>
                <w:lang w:val="sq-AL"/>
              </w:rPr>
            </w:pPr>
            <w:r>
              <w:rPr>
                <w:rFonts w:ascii="Garamond" w:eastAsia="Times New Roman" w:hAnsi="Garamond"/>
                <w:b/>
                <w:sz w:val="16"/>
                <w:szCs w:val="16"/>
                <w:lang w:val="sq-AL"/>
              </w:rPr>
              <w:t xml:space="preserve"> Rikonstruksioni i Fiderit të Ujësjellësit, n/stacioni Barjam Curri (Valbonë)</w:t>
            </w:r>
          </w:p>
        </w:tc>
        <w:tc>
          <w:tcPr>
            <w:tcW w:w="1043"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200,000,000 </w:t>
            </w:r>
          </w:p>
        </w:tc>
        <w:tc>
          <w:tcPr>
            <w:tcW w:w="1019"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19"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88"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21"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r>
      <w:tr w:rsidR="004C253C" w:rsidTr="004C253C">
        <w:trPr>
          <w:trHeight w:val="239"/>
          <w:jc w:val="center"/>
        </w:trPr>
        <w:tc>
          <w:tcPr>
            <w:tcW w:w="520" w:type="dxa"/>
            <w:tcBorders>
              <w:top w:val="nil"/>
              <w:left w:val="single" w:sz="4" w:space="0" w:color="auto"/>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6"/>
                <w:szCs w:val="16"/>
                <w:lang w:val="sq-AL"/>
              </w:rPr>
            </w:pPr>
            <w:r>
              <w:rPr>
                <w:rFonts w:ascii="Garamond" w:eastAsia="Times New Roman" w:hAnsi="Garamond"/>
                <w:b/>
                <w:sz w:val="16"/>
                <w:szCs w:val="16"/>
                <w:lang w:val="sq-AL"/>
              </w:rPr>
              <w:t>31</w:t>
            </w:r>
          </w:p>
        </w:tc>
        <w:tc>
          <w:tcPr>
            <w:tcW w:w="4358"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left"/>
              <w:rPr>
                <w:rFonts w:ascii="Garamond" w:eastAsia="Times New Roman" w:hAnsi="Garamond"/>
                <w:b/>
                <w:sz w:val="16"/>
                <w:szCs w:val="16"/>
                <w:lang w:val="sq-AL"/>
              </w:rPr>
            </w:pPr>
            <w:r>
              <w:rPr>
                <w:rFonts w:ascii="Garamond" w:eastAsia="Times New Roman" w:hAnsi="Garamond"/>
                <w:b/>
                <w:sz w:val="16"/>
                <w:szCs w:val="16"/>
                <w:lang w:val="sq-AL"/>
              </w:rPr>
              <w:t>Ndërtimi i rrjetit të ri elektrik në autostradën Laç–Mamurras</w:t>
            </w:r>
          </w:p>
        </w:tc>
        <w:tc>
          <w:tcPr>
            <w:tcW w:w="1043"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236,095,509 </w:t>
            </w:r>
          </w:p>
        </w:tc>
        <w:tc>
          <w:tcPr>
            <w:tcW w:w="1019"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19"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88"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21"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r>
      <w:tr w:rsidR="004C253C" w:rsidTr="004C253C">
        <w:trPr>
          <w:trHeight w:val="239"/>
          <w:jc w:val="center"/>
        </w:trPr>
        <w:tc>
          <w:tcPr>
            <w:tcW w:w="520" w:type="dxa"/>
            <w:tcBorders>
              <w:top w:val="nil"/>
              <w:left w:val="single" w:sz="4" w:space="0" w:color="auto"/>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6"/>
                <w:szCs w:val="16"/>
                <w:lang w:val="sq-AL"/>
              </w:rPr>
            </w:pPr>
            <w:r>
              <w:rPr>
                <w:rFonts w:ascii="Garamond" w:eastAsia="Times New Roman" w:hAnsi="Garamond"/>
                <w:b/>
                <w:sz w:val="16"/>
                <w:szCs w:val="16"/>
                <w:lang w:val="sq-AL"/>
              </w:rPr>
              <w:t>32</w:t>
            </w:r>
          </w:p>
        </w:tc>
        <w:tc>
          <w:tcPr>
            <w:tcW w:w="4358"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left"/>
              <w:rPr>
                <w:rFonts w:ascii="Garamond" w:eastAsia="Times New Roman" w:hAnsi="Garamond"/>
                <w:b/>
                <w:sz w:val="16"/>
                <w:szCs w:val="16"/>
                <w:lang w:val="sq-AL"/>
              </w:rPr>
            </w:pPr>
            <w:r>
              <w:rPr>
                <w:rFonts w:ascii="Garamond" w:eastAsia="Times New Roman" w:hAnsi="Garamond"/>
                <w:b/>
                <w:sz w:val="16"/>
                <w:szCs w:val="16"/>
                <w:lang w:val="sq-AL"/>
              </w:rPr>
              <w:t>Rikonstruksion rrjeti TM ajror, Fideri NR. 3 n/st. KURBNESH 110/6 kV</w:t>
            </w:r>
          </w:p>
        </w:tc>
        <w:tc>
          <w:tcPr>
            <w:tcW w:w="1043"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11,000,000 </w:t>
            </w:r>
          </w:p>
        </w:tc>
        <w:tc>
          <w:tcPr>
            <w:tcW w:w="1019"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19"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88"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21"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r>
      <w:tr w:rsidR="004C253C" w:rsidTr="004C253C">
        <w:trPr>
          <w:trHeight w:val="239"/>
          <w:jc w:val="center"/>
        </w:trPr>
        <w:tc>
          <w:tcPr>
            <w:tcW w:w="520" w:type="dxa"/>
            <w:tcBorders>
              <w:top w:val="nil"/>
              <w:left w:val="single" w:sz="4" w:space="0" w:color="auto"/>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6"/>
                <w:szCs w:val="16"/>
                <w:lang w:val="sq-AL"/>
              </w:rPr>
            </w:pPr>
            <w:r>
              <w:rPr>
                <w:rFonts w:ascii="Garamond" w:eastAsia="Times New Roman" w:hAnsi="Garamond"/>
                <w:b/>
                <w:sz w:val="16"/>
                <w:szCs w:val="16"/>
                <w:lang w:val="sq-AL"/>
              </w:rPr>
              <w:t>33</w:t>
            </w:r>
          </w:p>
        </w:tc>
        <w:tc>
          <w:tcPr>
            <w:tcW w:w="4358"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left"/>
              <w:rPr>
                <w:rFonts w:ascii="Garamond" w:eastAsia="Times New Roman" w:hAnsi="Garamond"/>
                <w:b/>
                <w:sz w:val="16"/>
                <w:szCs w:val="16"/>
                <w:lang w:val="sq-AL"/>
              </w:rPr>
            </w:pPr>
            <w:r>
              <w:rPr>
                <w:rFonts w:ascii="Garamond" w:eastAsia="Times New Roman" w:hAnsi="Garamond"/>
                <w:b/>
                <w:sz w:val="16"/>
                <w:szCs w:val="16"/>
                <w:lang w:val="sq-AL"/>
              </w:rPr>
              <w:t>Rikonstruksion rrjeti TM ajror, Fideri HEKURUDHA n/st. LAC.1 110/6 kV</w:t>
            </w:r>
          </w:p>
        </w:tc>
        <w:tc>
          <w:tcPr>
            <w:tcW w:w="1043"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12,043,599 </w:t>
            </w:r>
          </w:p>
        </w:tc>
        <w:tc>
          <w:tcPr>
            <w:tcW w:w="1019"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19"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88"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21"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r>
      <w:tr w:rsidR="004C253C" w:rsidTr="004C253C">
        <w:trPr>
          <w:trHeight w:val="239"/>
          <w:jc w:val="center"/>
        </w:trPr>
        <w:tc>
          <w:tcPr>
            <w:tcW w:w="520" w:type="dxa"/>
            <w:tcBorders>
              <w:top w:val="nil"/>
              <w:left w:val="single" w:sz="4" w:space="0" w:color="auto"/>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6"/>
                <w:szCs w:val="16"/>
                <w:lang w:val="sq-AL"/>
              </w:rPr>
            </w:pPr>
            <w:r>
              <w:rPr>
                <w:rFonts w:ascii="Garamond" w:eastAsia="Times New Roman" w:hAnsi="Garamond"/>
                <w:b/>
                <w:sz w:val="16"/>
                <w:szCs w:val="16"/>
                <w:lang w:val="sq-AL"/>
              </w:rPr>
              <w:t>34</w:t>
            </w:r>
          </w:p>
        </w:tc>
        <w:tc>
          <w:tcPr>
            <w:tcW w:w="4358"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left"/>
              <w:rPr>
                <w:rFonts w:ascii="Garamond" w:eastAsia="Times New Roman" w:hAnsi="Garamond"/>
                <w:b/>
                <w:sz w:val="16"/>
                <w:szCs w:val="16"/>
                <w:lang w:val="sq-AL"/>
              </w:rPr>
            </w:pPr>
            <w:r>
              <w:rPr>
                <w:rFonts w:ascii="Garamond" w:eastAsia="Times New Roman" w:hAnsi="Garamond"/>
                <w:b/>
                <w:sz w:val="16"/>
                <w:szCs w:val="16"/>
                <w:lang w:val="sq-AL"/>
              </w:rPr>
              <w:t>Rikonstruksion rrjeti TM ajror, Fideri NR. 5 N/ST REPS 110/6 kV</w:t>
            </w:r>
          </w:p>
        </w:tc>
        <w:tc>
          <w:tcPr>
            <w:tcW w:w="1043"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28,928,262 </w:t>
            </w:r>
          </w:p>
        </w:tc>
        <w:tc>
          <w:tcPr>
            <w:tcW w:w="1019"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19"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88"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21"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r>
      <w:tr w:rsidR="004C253C" w:rsidTr="004C253C">
        <w:trPr>
          <w:trHeight w:val="239"/>
          <w:jc w:val="center"/>
        </w:trPr>
        <w:tc>
          <w:tcPr>
            <w:tcW w:w="520" w:type="dxa"/>
            <w:tcBorders>
              <w:top w:val="nil"/>
              <w:left w:val="single" w:sz="4" w:space="0" w:color="auto"/>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6"/>
                <w:szCs w:val="16"/>
                <w:lang w:val="sq-AL"/>
              </w:rPr>
            </w:pPr>
            <w:r>
              <w:rPr>
                <w:rFonts w:ascii="Garamond" w:eastAsia="Times New Roman" w:hAnsi="Garamond"/>
                <w:b/>
                <w:sz w:val="16"/>
                <w:szCs w:val="16"/>
                <w:lang w:val="sq-AL"/>
              </w:rPr>
              <w:t>35</w:t>
            </w:r>
          </w:p>
        </w:tc>
        <w:tc>
          <w:tcPr>
            <w:tcW w:w="4358"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left"/>
              <w:rPr>
                <w:rFonts w:ascii="Garamond" w:eastAsia="Times New Roman" w:hAnsi="Garamond"/>
                <w:b/>
                <w:sz w:val="16"/>
                <w:szCs w:val="16"/>
                <w:lang w:val="sq-AL"/>
              </w:rPr>
            </w:pPr>
            <w:r>
              <w:rPr>
                <w:rFonts w:ascii="Garamond" w:eastAsia="Times New Roman" w:hAnsi="Garamond"/>
                <w:b/>
                <w:sz w:val="16"/>
                <w:szCs w:val="16"/>
                <w:lang w:val="sq-AL"/>
              </w:rPr>
              <w:t>Zhvillimi i Rrjeti shpërndarës 20 kVTM/TU në Agjencinë e Elbasanit</w:t>
            </w:r>
          </w:p>
        </w:tc>
        <w:tc>
          <w:tcPr>
            <w:tcW w:w="1043"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318,351,662 </w:t>
            </w:r>
          </w:p>
        </w:tc>
        <w:tc>
          <w:tcPr>
            <w:tcW w:w="1019"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19"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88"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21"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r>
      <w:tr w:rsidR="004C253C" w:rsidTr="004C253C">
        <w:trPr>
          <w:trHeight w:val="239"/>
          <w:jc w:val="center"/>
        </w:trPr>
        <w:tc>
          <w:tcPr>
            <w:tcW w:w="520" w:type="dxa"/>
            <w:tcBorders>
              <w:top w:val="nil"/>
              <w:left w:val="single" w:sz="4" w:space="0" w:color="auto"/>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6"/>
                <w:szCs w:val="16"/>
                <w:lang w:val="sq-AL"/>
              </w:rPr>
            </w:pPr>
            <w:r>
              <w:rPr>
                <w:rFonts w:ascii="Garamond" w:eastAsia="Times New Roman" w:hAnsi="Garamond"/>
                <w:b/>
                <w:sz w:val="16"/>
                <w:szCs w:val="16"/>
                <w:lang w:val="sq-AL"/>
              </w:rPr>
              <w:t>36</w:t>
            </w:r>
          </w:p>
        </w:tc>
        <w:tc>
          <w:tcPr>
            <w:tcW w:w="4358"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left"/>
              <w:rPr>
                <w:rFonts w:ascii="Garamond" w:eastAsia="Times New Roman" w:hAnsi="Garamond"/>
                <w:b/>
                <w:sz w:val="16"/>
                <w:szCs w:val="16"/>
                <w:lang w:val="sq-AL"/>
              </w:rPr>
            </w:pPr>
            <w:r>
              <w:rPr>
                <w:rFonts w:ascii="Garamond" w:eastAsia="Times New Roman" w:hAnsi="Garamond"/>
                <w:b/>
                <w:sz w:val="16"/>
                <w:szCs w:val="16"/>
                <w:lang w:val="sq-AL"/>
              </w:rPr>
              <w:t>Zhvillimi i rrjetit TM/TU në Delvinë</w:t>
            </w:r>
          </w:p>
        </w:tc>
        <w:tc>
          <w:tcPr>
            <w:tcW w:w="1043"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19"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30,000,000 </w:t>
            </w:r>
          </w:p>
        </w:tc>
        <w:tc>
          <w:tcPr>
            <w:tcW w:w="1019"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1088"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1021"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r>
      <w:tr w:rsidR="004C253C" w:rsidTr="004C253C">
        <w:trPr>
          <w:trHeight w:val="239"/>
          <w:jc w:val="center"/>
        </w:trPr>
        <w:tc>
          <w:tcPr>
            <w:tcW w:w="520" w:type="dxa"/>
            <w:tcBorders>
              <w:top w:val="nil"/>
              <w:left w:val="single" w:sz="4" w:space="0" w:color="auto"/>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6"/>
                <w:szCs w:val="16"/>
                <w:lang w:val="sq-AL"/>
              </w:rPr>
            </w:pPr>
            <w:r>
              <w:rPr>
                <w:rFonts w:ascii="Garamond" w:eastAsia="Times New Roman" w:hAnsi="Garamond"/>
                <w:b/>
                <w:sz w:val="16"/>
                <w:szCs w:val="16"/>
                <w:lang w:val="sq-AL"/>
              </w:rPr>
              <w:t>37</w:t>
            </w:r>
          </w:p>
        </w:tc>
        <w:tc>
          <w:tcPr>
            <w:tcW w:w="4358"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left"/>
              <w:rPr>
                <w:rFonts w:ascii="Garamond" w:eastAsia="Times New Roman" w:hAnsi="Garamond"/>
                <w:b/>
                <w:sz w:val="16"/>
                <w:szCs w:val="16"/>
                <w:lang w:val="sq-AL"/>
              </w:rPr>
            </w:pPr>
            <w:r>
              <w:rPr>
                <w:rFonts w:ascii="Garamond" w:eastAsia="Times New Roman" w:hAnsi="Garamond"/>
                <w:b/>
                <w:sz w:val="16"/>
                <w:szCs w:val="16"/>
                <w:lang w:val="sq-AL"/>
              </w:rPr>
              <w:t>Zhvillimi i rrjetit TM/TU në Glinë</w:t>
            </w:r>
          </w:p>
        </w:tc>
        <w:tc>
          <w:tcPr>
            <w:tcW w:w="1043"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19"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30,000,000 </w:t>
            </w:r>
          </w:p>
        </w:tc>
        <w:tc>
          <w:tcPr>
            <w:tcW w:w="1019"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1088"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1021"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r>
      <w:tr w:rsidR="004C253C" w:rsidTr="004C253C">
        <w:trPr>
          <w:trHeight w:val="239"/>
          <w:jc w:val="center"/>
        </w:trPr>
        <w:tc>
          <w:tcPr>
            <w:tcW w:w="520" w:type="dxa"/>
            <w:tcBorders>
              <w:top w:val="nil"/>
              <w:left w:val="single" w:sz="4" w:space="0" w:color="auto"/>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6"/>
                <w:szCs w:val="16"/>
                <w:lang w:val="sq-AL"/>
              </w:rPr>
            </w:pPr>
            <w:r>
              <w:rPr>
                <w:rFonts w:ascii="Garamond" w:eastAsia="Times New Roman" w:hAnsi="Garamond"/>
                <w:b/>
                <w:sz w:val="16"/>
                <w:szCs w:val="16"/>
                <w:lang w:val="sq-AL"/>
              </w:rPr>
              <w:t>38</w:t>
            </w:r>
          </w:p>
        </w:tc>
        <w:tc>
          <w:tcPr>
            <w:tcW w:w="4358"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left"/>
              <w:rPr>
                <w:rFonts w:ascii="Garamond" w:eastAsia="Times New Roman" w:hAnsi="Garamond"/>
                <w:b/>
                <w:sz w:val="16"/>
                <w:szCs w:val="16"/>
                <w:lang w:val="sq-AL"/>
              </w:rPr>
            </w:pPr>
            <w:r>
              <w:rPr>
                <w:rFonts w:ascii="Garamond" w:eastAsia="Times New Roman" w:hAnsi="Garamond"/>
                <w:b/>
                <w:sz w:val="16"/>
                <w:szCs w:val="16"/>
                <w:lang w:val="sq-AL"/>
              </w:rPr>
              <w:t>Ndërtimi fideri 1 20 kV i Ri, kabina, rrjeti TU</w:t>
            </w:r>
          </w:p>
        </w:tc>
        <w:tc>
          <w:tcPr>
            <w:tcW w:w="1043"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 </w:t>
            </w:r>
          </w:p>
        </w:tc>
        <w:tc>
          <w:tcPr>
            <w:tcW w:w="1019"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19"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1088"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67,379,651 </w:t>
            </w:r>
          </w:p>
        </w:tc>
        <w:tc>
          <w:tcPr>
            <w:tcW w:w="1021"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r>
      <w:tr w:rsidR="004C253C" w:rsidTr="004C253C">
        <w:trPr>
          <w:trHeight w:val="239"/>
          <w:jc w:val="center"/>
        </w:trPr>
        <w:tc>
          <w:tcPr>
            <w:tcW w:w="520" w:type="dxa"/>
            <w:tcBorders>
              <w:top w:val="nil"/>
              <w:left w:val="single" w:sz="4" w:space="0" w:color="auto"/>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6"/>
                <w:szCs w:val="16"/>
                <w:lang w:val="sq-AL"/>
              </w:rPr>
            </w:pPr>
            <w:r>
              <w:rPr>
                <w:rFonts w:ascii="Garamond" w:eastAsia="Times New Roman" w:hAnsi="Garamond"/>
                <w:b/>
                <w:sz w:val="16"/>
                <w:szCs w:val="16"/>
                <w:lang w:val="sq-AL"/>
              </w:rPr>
              <w:t>39</w:t>
            </w:r>
          </w:p>
        </w:tc>
        <w:tc>
          <w:tcPr>
            <w:tcW w:w="4358"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left"/>
              <w:rPr>
                <w:rFonts w:ascii="Garamond" w:eastAsia="Times New Roman" w:hAnsi="Garamond"/>
                <w:b/>
                <w:sz w:val="16"/>
                <w:szCs w:val="16"/>
                <w:lang w:val="sq-AL"/>
              </w:rPr>
            </w:pPr>
            <w:r>
              <w:rPr>
                <w:rFonts w:ascii="Garamond" w:eastAsia="Times New Roman" w:hAnsi="Garamond"/>
                <w:b/>
                <w:sz w:val="16"/>
                <w:szCs w:val="16"/>
                <w:lang w:val="sq-AL"/>
              </w:rPr>
              <w:t>Ndërtimi fideri 2 20 kV i Ri, kabina, rrjeti TU</w:t>
            </w:r>
          </w:p>
        </w:tc>
        <w:tc>
          <w:tcPr>
            <w:tcW w:w="1043"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19"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19"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1088"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48,460,287 </w:t>
            </w:r>
          </w:p>
        </w:tc>
        <w:tc>
          <w:tcPr>
            <w:tcW w:w="1021"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r>
      <w:tr w:rsidR="004C253C" w:rsidTr="004C253C">
        <w:trPr>
          <w:trHeight w:val="239"/>
          <w:jc w:val="center"/>
        </w:trPr>
        <w:tc>
          <w:tcPr>
            <w:tcW w:w="520" w:type="dxa"/>
            <w:tcBorders>
              <w:top w:val="nil"/>
              <w:left w:val="single" w:sz="4" w:space="0" w:color="auto"/>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6"/>
                <w:szCs w:val="16"/>
                <w:lang w:val="sq-AL"/>
              </w:rPr>
            </w:pPr>
            <w:r>
              <w:rPr>
                <w:rFonts w:ascii="Garamond" w:eastAsia="Times New Roman" w:hAnsi="Garamond"/>
                <w:b/>
                <w:sz w:val="16"/>
                <w:szCs w:val="16"/>
                <w:lang w:val="sq-AL"/>
              </w:rPr>
              <w:t>40</w:t>
            </w:r>
          </w:p>
        </w:tc>
        <w:tc>
          <w:tcPr>
            <w:tcW w:w="4358"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left"/>
              <w:rPr>
                <w:rFonts w:ascii="Garamond" w:eastAsia="Times New Roman" w:hAnsi="Garamond"/>
                <w:b/>
                <w:sz w:val="16"/>
                <w:szCs w:val="16"/>
                <w:lang w:val="sq-AL"/>
              </w:rPr>
            </w:pPr>
            <w:r>
              <w:rPr>
                <w:rFonts w:ascii="Garamond" w:eastAsia="Times New Roman" w:hAnsi="Garamond"/>
                <w:b/>
                <w:sz w:val="16"/>
                <w:szCs w:val="16"/>
                <w:lang w:val="sq-AL"/>
              </w:rPr>
              <w:t>Ndërtimi fideri 3 20 kV i Ri, kabina, rrjeti TU</w:t>
            </w:r>
          </w:p>
        </w:tc>
        <w:tc>
          <w:tcPr>
            <w:tcW w:w="1043"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19"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19"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1088"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122,440,724 </w:t>
            </w:r>
          </w:p>
        </w:tc>
        <w:tc>
          <w:tcPr>
            <w:tcW w:w="1021"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r>
      <w:tr w:rsidR="004C253C" w:rsidTr="004C253C">
        <w:trPr>
          <w:trHeight w:val="239"/>
          <w:jc w:val="center"/>
        </w:trPr>
        <w:tc>
          <w:tcPr>
            <w:tcW w:w="520" w:type="dxa"/>
            <w:tcBorders>
              <w:top w:val="nil"/>
              <w:left w:val="single" w:sz="4" w:space="0" w:color="auto"/>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6"/>
                <w:szCs w:val="16"/>
                <w:lang w:val="sq-AL"/>
              </w:rPr>
            </w:pPr>
            <w:r>
              <w:rPr>
                <w:rFonts w:ascii="Garamond" w:eastAsia="Times New Roman" w:hAnsi="Garamond"/>
                <w:b/>
                <w:sz w:val="16"/>
                <w:szCs w:val="16"/>
                <w:lang w:val="sq-AL"/>
              </w:rPr>
              <w:t>41</w:t>
            </w:r>
          </w:p>
        </w:tc>
        <w:tc>
          <w:tcPr>
            <w:tcW w:w="4358"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left"/>
              <w:rPr>
                <w:rFonts w:ascii="Garamond" w:eastAsia="Times New Roman" w:hAnsi="Garamond"/>
                <w:b/>
                <w:sz w:val="16"/>
                <w:szCs w:val="16"/>
                <w:lang w:val="sq-AL"/>
              </w:rPr>
            </w:pPr>
            <w:r>
              <w:rPr>
                <w:rFonts w:ascii="Garamond" w:eastAsia="Times New Roman" w:hAnsi="Garamond"/>
                <w:b/>
                <w:sz w:val="16"/>
                <w:szCs w:val="16"/>
                <w:lang w:val="sq-AL"/>
              </w:rPr>
              <w:t>Ndërtimi fideri 4 20 kV i Ri, kabina, rrjeti TU</w:t>
            </w:r>
          </w:p>
        </w:tc>
        <w:tc>
          <w:tcPr>
            <w:tcW w:w="1043"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19"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19"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1088"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87,556,833 </w:t>
            </w:r>
          </w:p>
        </w:tc>
        <w:tc>
          <w:tcPr>
            <w:tcW w:w="1021"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r>
      <w:tr w:rsidR="004C253C" w:rsidTr="004C253C">
        <w:trPr>
          <w:trHeight w:val="239"/>
          <w:jc w:val="center"/>
        </w:trPr>
        <w:tc>
          <w:tcPr>
            <w:tcW w:w="520" w:type="dxa"/>
            <w:tcBorders>
              <w:top w:val="nil"/>
              <w:left w:val="single" w:sz="4" w:space="0" w:color="auto"/>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6"/>
                <w:szCs w:val="16"/>
                <w:lang w:val="sq-AL"/>
              </w:rPr>
            </w:pPr>
            <w:r>
              <w:rPr>
                <w:rFonts w:ascii="Garamond" w:eastAsia="Times New Roman" w:hAnsi="Garamond"/>
                <w:b/>
                <w:sz w:val="16"/>
                <w:szCs w:val="16"/>
                <w:lang w:val="sq-AL"/>
              </w:rPr>
              <w:t>42</w:t>
            </w:r>
          </w:p>
        </w:tc>
        <w:tc>
          <w:tcPr>
            <w:tcW w:w="4358"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left"/>
              <w:rPr>
                <w:rFonts w:ascii="Garamond" w:eastAsia="Times New Roman" w:hAnsi="Garamond"/>
                <w:b/>
                <w:sz w:val="16"/>
                <w:szCs w:val="16"/>
                <w:lang w:val="sq-AL"/>
              </w:rPr>
            </w:pPr>
            <w:r>
              <w:rPr>
                <w:rFonts w:ascii="Garamond" w:eastAsia="Times New Roman" w:hAnsi="Garamond"/>
                <w:b/>
                <w:sz w:val="16"/>
                <w:szCs w:val="16"/>
                <w:lang w:val="sq-AL"/>
              </w:rPr>
              <w:t>Ndërtimi fideri 5 20 kV i Ri, kabina, rrjeti TU</w:t>
            </w:r>
          </w:p>
        </w:tc>
        <w:tc>
          <w:tcPr>
            <w:tcW w:w="1043"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19"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19"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1088"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64,252,059 </w:t>
            </w:r>
          </w:p>
        </w:tc>
        <w:tc>
          <w:tcPr>
            <w:tcW w:w="1021"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r>
      <w:tr w:rsidR="004C253C" w:rsidTr="004C253C">
        <w:trPr>
          <w:trHeight w:val="239"/>
          <w:jc w:val="center"/>
        </w:trPr>
        <w:tc>
          <w:tcPr>
            <w:tcW w:w="520" w:type="dxa"/>
            <w:tcBorders>
              <w:top w:val="nil"/>
              <w:left w:val="single" w:sz="4" w:space="0" w:color="auto"/>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6"/>
                <w:szCs w:val="16"/>
                <w:lang w:val="sq-AL"/>
              </w:rPr>
            </w:pPr>
            <w:r>
              <w:rPr>
                <w:rFonts w:ascii="Garamond" w:eastAsia="Times New Roman" w:hAnsi="Garamond"/>
                <w:b/>
                <w:sz w:val="16"/>
                <w:szCs w:val="16"/>
                <w:lang w:val="sq-AL"/>
              </w:rPr>
              <w:t>43</w:t>
            </w:r>
          </w:p>
        </w:tc>
        <w:tc>
          <w:tcPr>
            <w:tcW w:w="4358"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left"/>
              <w:rPr>
                <w:rFonts w:ascii="Garamond" w:eastAsia="Times New Roman" w:hAnsi="Garamond"/>
                <w:b/>
                <w:sz w:val="16"/>
                <w:szCs w:val="16"/>
                <w:lang w:val="sq-AL"/>
              </w:rPr>
            </w:pPr>
            <w:r>
              <w:rPr>
                <w:rFonts w:ascii="Garamond" w:eastAsia="Times New Roman" w:hAnsi="Garamond"/>
                <w:b/>
                <w:sz w:val="16"/>
                <w:szCs w:val="16"/>
                <w:lang w:val="sq-AL"/>
              </w:rPr>
              <w:t>Ndërtimi fideri 6 20 kV i Ri, kabina, rrjeti TU</w:t>
            </w:r>
          </w:p>
        </w:tc>
        <w:tc>
          <w:tcPr>
            <w:tcW w:w="1043"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19"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19"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1088"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70,570,749 </w:t>
            </w:r>
          </w:p>
        </w:tc>
        <w:tc>
          <w:tcPr>
            <w:tcW w:w="1021"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r>
      <w:tr w:rsidR="004C253C" w:rsidTr="004C253C">
        <w:trPr>
          <w:trHeight w:val="239"/>
          <w:jc w:val="center"/>
        </w:trPr>
        <w:tc>
          <w:tcPr>
            <w:tcW w:w="520" w:type="dxa"/>
            <w:tcBorders>
              <w:top w:val="nil"/>
              <w:left w:val="single" w:sz="4" w:space="0" w:color="auto"/>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6"/>
                <w:szCs w:val="16"/>
                <w:lang w:val="sq-AL"/>
              </w:rPr>
            </w:pPr>
            <w:r>
              <w:rPr>
                <w:rFonts w:ascii="Garamond" w:eastAsia="Times New Roman" w:hAnsi="Garamond"/>
                <w:b/>
                <w:sz w:val="16"/>
                <w:szCs w:val="16"/>
                <w:lang w:val="sq-AL"/>
              </w:rPr>
              <w:t>44</w:t>
            </w:r>
          </w:p>
        </w:tc>
        <w:tc>
          <w:tcPr>
            <w:tcW w:w="4358"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left"/>
              <w:rPr>
                <w:rFonts w:ascii="Garamond" w:eastAsia="Times New Roman" w:hAnsi="Garamond"/>
                <w:b/>
                <w:sz w:val="16"/>
                <w:szCs w:val="16"/>
                <w:lang w:val="sq-AL"/>
              </w:rPr>
            </w:pPr>
            <w:r>
              <w:rPr>
                <w:rFonts w:ascii="Garamond" w:eastAsia="Times New Roman" w:hAnsi="Garamond"/>
                <w:b/>
                <w:sz w:val="16"/>
                <w:szCs w:val="16"/>
                <w:lang w:val="sq-AL"/>
              </w:rPr>
              <w:t>Ndërtimi fideri 7 20 kV i Ri, kabina, rrjeti TU</w:t>
            </w:r>
          </w:p>
        </w:tc>
        <w:tc>
          <w:tcPr>
            <w:tcW w:w="1043"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19"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19"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1088"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85,662,858 </w:t>
            </w:r>
          </w:p>
        </w:tc>
        <w:tc>
          <w:tcPr>
            <w:tcW w:w="1021"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r>
      <w:tr w:rsidR="004C253C" w:rsidTr="004C253C">
        <w:trPr>
          <w:trHeight w:val="239"/>
          <w:jc w:val="center"/>
        </w:trPr>
        <w:tc>
          <w:tcPr>
            <w:tcW w:w="520" w:type="dxa"/>
            <w:tcBorders>
              <w:top w:val="nil"/>
              <w:left w:val="single" w:sz="4" w:space="0" w:color="auto"/>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6"/>
                <w:szCs w:val="16"/>
                <w:lang w:val="sq-AL"/>
              </w:rPr>
            </w:pPr>
            <w:r>
              <w:rPr>
                <w:rFonts w:ascii="Garamond" w:eastAsia="Times New Roman" w:hAnsi="Garamond"/>
                <w:b/>
                <w:sz w:val="16"/>
                <w:szCs w:val="16"/>
                <w:lang w:val="sq-AL"/>
              </w:rPr>
              <w:t>45</w:t>
            </w:r>
          </w:p>
        </w:tc>
        <w:tc>
          <w:tcPr>
            <w:tcW w:w="4358"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left"/>
              <w:rPr>
                <w:rFonts w:ascii="Garamond" w:eastAsia="Times New Roman" w:hAnsi="Garamond"/>
                <w:b/>
                <w:sz w:val="16"/>
                <w:szCs w:val="16"/>
                <w:lang w:val="sq-AL"/>
              </w:rPr>
            </w:pPr>
            <w:r>
              <w:rPr>
                <w:rFonts w:ascii="Garamond" w:eastAsia="Times New Roman" w:hAnsi="Garamond"/>
                <w:b/>
                <w:sz w:val="16"/>
                <w:szCs w:val="16"/>
                <w:lang w:val="sq-AL"/>
              </w:rPr>
              <w:t xml:space="preserve">Ndërtimi i kolektorit dalës të fiderave 20 kV </w:t>
            </w:r>
          </w:p>
        </w:tc>
        <w:tc>
          <w:tcPr>
            <w:tcW w:w="1043"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19"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19"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1088"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7,650,634 </w:t>
            </w:r>
          </w:p>
        </w:tc>
        <w:tc>
          <w:tcPr>
            <w:tcW w:w="1021"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r>
      <w:tr w:rsidR="004C253C" w:rsidTr="004C253C">
        <w:trPr>
          <w:trHeight w:val="239"/>
          <w:jc w:val="center"/>
        </w:trPr>
        <w:tc>
          <w:tcPr>
            <w:tcW w:w="520" w:type="dxa"/>
            <w:tcBorders>
              <w:top w:val="nil"/>
              <w:left w:val="single" w:sz="4" w:space="0" w:color="auto"/>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6"/>
                <w:szCs w:val="16"/>
                <w:lang w:val="sq-AL"/>
              </w:rPr>
            </w:pPr>
            <w:r>
              <w:rPr>
                <w:rFonts w:ascii="Garamond" w:eastAsia="Times New Roman" w:hAnsi="Garamond"/>
                <w:b/>
                <w:sz w:val="16"/>
                <w:szCs w:val="16"/>
                <w:lang w:val="sq-AL"/>
              </w:rPr>
              <w:t>46</w:t>
            </w:r>
          </w:p>
        </w:tc>
        <w:tc>
          <w:tcPr>
            <w:tcW w:w="4358"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left"/>
              <w:rPr>
                <w:rFonts w:ascii="Garamond" w:eastAsia="Times New Roman" w:hAnsi="Garamond"/>
                <w:b/>
                <w:sz w:val="16"/>
                <w:szCs w:val="16"/>
                <w:lang w:val="sq-AL"/>
              </w:rPr>
            </w:pPr>
            <w:r>
              <w:rPr>
                <w:rFonts w:ascii="Garamond" w:eastAsia="Times New Roman" w:hAnsi="Garamond"/>
                <w:b/>
                <w:sz w:val="16"/>
                <w:szCs w:val="16"/>
                <w:lang w:val="sq-AL"/>
              </w:rPr>
              <w:t>Linja ajrore TM Tushemisht</w:t>
            </w:r>
          </w:p>
        </w:tc>
        <w:tc>
          <w:tcPr>
            <w:tcW w:w="1043"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19"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19"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1088"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9,650,003 </w:t>
            </w:r>
          </w:p>
        </w:tc>
        <w:tc>
          <w:tcPr>
            <w:tcW w:w="1021"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r>
      <w:tr w:rsidR="004C253C" w:rsidTr="004C253C">
        <w:trPr>
          <w:trHeight w:val="239"/>
          <w:jc w:val="center"/>
        </w:trPr>
        <w:tc>
          <w:tcPr>
            <w:tcW w:w="520" w:type="dxa"/>
            <w:tcBorders>
              <w:top w:val="nil"/>
              <w:left w:val="single" w:sz="4" w:space="0" w:color="auto"/>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6"/>
                <w:szCs w:val="16"/>
                <w:lang w:val="sq-AL"/>
              </w:rPr>
            </w:pPr>
            <w:r>
              <w:rPr>
                <w:rFonts w:ascii="Garamond" w:eastAsia="Times New Roman" w:hAnsi="Garamond"/>
                <w:b/>
                <w:sz w:val="16"/>
                <w:szCs w:val="16"/>
                <w:lang w:val="sq-AL"/>
              </w:rPr>
              <w:t>47</w:t>
            </w:r>
          </w:p>
        </w:tc>
        <w:tc>
          <w:tcPr>
            <w:tcW w:w="4358"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left"/>
              <w:rPr>
                <w:rFonts w:ascii="Garamond" w:eastAsia="Times New Roman" w:hAnsi="Garamond"/>
                <w:b/>
                <w:sz w:val="16"/>
                <w:szCs w:val="16"/>
                <w:lang w:val="sq-AL"/>
              </w:rPr>
            </w:pPr>
            <w:r>
              <w:rPr>
                <w:rFonts w:ascii="Garamond" w:eastAsia="Times New Roman" w:hAnsi="Garamond"/>
                <w:b/>
                <w:sz w:val="16"/>
                <w:szCs w:val="16"/>
                <w:lang w:val="sq-AL"/>
              </w:rPr>
              <w:t xml:space="preserve">Tri linja TM 20 kV për mbylljen e unazave </w:t>
            </w:r>
          </w:p>
        </w:tc>
        <w:tc>
          <w:tcPr>
            <w:tcW w:w="1043"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19"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19"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1088"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7,465,122 </w:t>
            </w:r>
          </w:p>
        </w:tc>
        <w:tc>
          <w:tcPr>
            <w:tcW w:w="1021"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r>
      <w:tr w:rsidR="004C253C" w:rsidTr="004C253C">
        <w:trPr>
          <w:trHeight w:val="239"/>
          <w:jc w:val="center"/>
        </w:trPr>
        <w:tc>
          <w:tcPr>
            <w:tcW w:w="520" w:type="dxa"/>
            <w:tcBorders>
              <w:top w:val="nil"/>
              <w:left w:val="single" w:sz="4" w:space="0" w:color="auto"/>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6"/>
                <w:szCs w:val="16"/>
                <w:lang w:val="sq-AL"/>
              </w:rPr>
            </w:pPr>
            <w:r>
              <w:rPr>
                <w:rFonts w:ascii="Garamond" w:eastAsia="Times New Roman" w:hAnsi="Garamond"/>
                <w:b/>
                <w:sz w:val="16"/>
                <w:szCs w:val="16"/>
                <w:lang w:val="sq-AL"/>
              </w:rPr>
              <w:t>48</w:t>
            </w:r>
          </w:p>
        </w:tc>
        <w:tc>
          <w:tcPr>
            <w:tcW w:w="4358"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left"/>
              <w:rPr>
                <w:rFonts w:ascii="Garamond" w:eastAsia="Times New Roman" w:hAnsi="Garamond"/>
                <w:b/>
                <w:sz w:val="16"/>
                <w:szCs w:val="16"/>
                <w:lang w:val="sq-AL"/>
              </w:rPr>
            </w:pPr>
            <w:r>
              <w:rPr>
                <w:rFonts w:ascii="Garamond" w:eastAsia="Times New Roman" w:hAnsi="Garamond"/>
                <w:b/>
                <w:sz w:val="16"/>
                <w:szCs w:val="16"/>
                <w:lang w:val="sq-AL"/>
              </w:rPr>
              <w:t>Ndërtimi i rrjetit TM 20 kV te ndërtimi i kabinave të reja dhe rikonstruksioni i kabinave ekzistuese të N/stacionit të ri Lozhan 110/35/10 kV</w:t>
            </w:r>
          </w:p>
        </w:tc>
        <w:tc>
          <w:tcPr>
            <w:tcW w:w="1043"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19"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19"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303,539,347 </w:t>
            </w:r>
          </w:p>
        </w:tc>
        <w:tc>
          <w:tcPr>
            <w:tcW w:w="1088"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303,539,347 </w:t>
            </w:r>
          </w:p>
        </w:tc>
        <w:tc>
          <w:tcPr>
            <w:tcW w:w="1021"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303,539,347 </w:t>
            </w:r>
          </w:p>
        </w:tc>
      </w:tr>
      <w:tr w:rsidR="004C253C" w:rsidTr="004C253C">
        <w:trPr>
          <w:trHeight w:val="239"/>
          <w:jc w:val="center"/>
        </w:trPr>
        <w:tc>
          <w:tcPr>
            <w:tcW w:w="520" w:type="dxa"/>
            <w:tcBorders>
              <w:top w:val="nil"/>
              <w:left w:val="single" w:sz="4" w:space="0" w:color="auto"/>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6"/>
                <w:szCs w:val="16"/>
                <w:lang w:val="sq-AL"/>
              </w:rPr>
            </w:pPr>
            <w:r>
              <w:rPr>
                <w:rFonts w:ascii="Garamond" w:eastAsia="Times New Roman" w:hAnsi="Garamond"/>
                <w:b/>
                <w:sz w:val="16"/>
                <w:szCs w:val="16"/>
                <w:lang w:val="sq-AL"/>
              </w:rPr>
              <w:t>49</w:t>
            </w:r>
          </w:p>
        </w:tc>
        <w:tc>
          <w:tcPr>
            <w:tcW w:w="4358"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left"/>
              <w:rPr>
                <w:rFonts w:ascii="Garamond" w:eastAsia="Times New Roman" w:hAnsi="Garamond"/>
                <w:b/>
                <w:sz w:val="16"/>
                <w:szCs w:val="16"/>
                <w:lang w:val="sq-AL"/>
              </w:rPr>
            </w:pPr>
            <w:r>
              <w:rPr>
                <w:rFonts w:ascii="Garamond" w:eastAsia="Times New Roman" w:hAnsi="Garamond"/>
                <w:b/>
                <w:sz w:val="16"/>
                <w:szCs w:val="16"/>
                <w:lang w:val="sq-AL"/>
              </w:rPr>
              <w:t>Ndërtimi i rrjetit TM 20 kV te ndërtimi i kabinave të reja dhe rikonstruksioni i kabinave ekzistuese të n/stacionit të ri Leskovik 110/10 kV</w:t>
            </w:r>
          </w:p>
        </w:tc>
        <w:tc>
          <w:tcPr>
            <w:tcW w:w="1043"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19"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19"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88"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1,341,481,765 </w:t>
            </w:r>
          </w:p>
        </w:tc>
        <w:tc>
          <w:tcPr>
            <w:tcW w:w="1021"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r>
      <w:tr w:rsidR="004C253C" w:rsidTr="004C253C">
        <w:trPr>
          <w:trHeight w:val="239"/>
          <w:jc w:val="center"/>
        </w:trPr>
        <w:tc>
          <w:tcPr>
            <w:tcW w:w="520" w:type="dxa"/>
            <w:tcBorders>
              <w:top w:val="nil"/>
              <w:left w:val="single" w:sz="4" w:space="0" w:color="auto"/>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6"/>
                <w:szCs w:val="16"/>
                <w:lang w:val="sq-AL"/>
              </w:rPr>
            </w:pPr>
            <w:r>
              <w:rPr>
                <w:rFonts w:ascii="Garamond" w:eastAsia="Times New Roman" w:hAnsi="Garamond"/>
                <w:b/>
                <w:sz w:val="16"/>
                <w:szCs w:val="16"/>
                <w:lang w:val="sq-AL"/>
              </w:rPr>
              <w:lastRenderedPageBreak/>
              <w:t>50</w:t>
            </w:r>
          </w:p>
        </w:tc>
        <w:tc>
          <w:tcPr>
            <w:tcW w:w="4358"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left"/>
              <w:rPr>
                <w:rFonts w:ascii="Garamond" w:eastAsia="Times New Roman" w:hAnsi="Garamond"/>
                <w:b/>
                <w:sz w:val="16"/>
                <w:szCs w:val="16"/>
                <w:lang w:val="sq-AL"/>
              </w:rPr>
            </w:pPr>
            <w:r>
              <w:rPr>
                <w:rFonts w:ascii="Garamond" w:eastAsia="Times New Roman" w:hAnsi="Garamond"/>
                <w:b/>
                <w:sz w:val="16"/>
                <w:szCs w:val="16"/>
                <w:lang w:val="sq-AL"/>
              </w:rPr>
              <w:t xml:space="preserve">“Ndërtim rrjeti TU me kabllo ABC, kabinat e fideri nr. 7(10 kV), n. stacioni Kuçovë” </w:t>
            </w:r>
          </w:p>
        </w:tc>
        <w:tc>
          <w:tcPr>
            <w:tcW w:w="1043"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19"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76,000,000 </w:t>
            </w:r>
          </w:p>
        </w:tc>
        <w:tc>
          <w:tcPr>
            <w:tcW w:w="1019"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1088"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1021"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r>
      <w:tr w:rsidR="004C253C" w:rsidTr="004C253C">
        <w:trPr>
          <w:trHeight w:val="239"/>
          <w:jc w:val="center"/>
        </w:trPr>
        <w:tc>
          <w:tcPr>
            <w:tcW w:w="520" w:type="dxa"/>
            <w:tcBorders>
              <w:top w:val="nil"/>
              <w:left w:val="single" w:sz="4" w:space="0" w:color="auto"/>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6"/>
                <w:szCs w:val="16"/>
                <w:lang w:val="sq-AL"/>
              </w:rPr>
            </w:pPr>
            <w:r>
              <w:rPr>
                <w:rFonts w:ascii="Garamond" w:eastAsia="Times New Roman" w:hAnsi="Garamond"/>
                <w:b/>
                <w:sz w:val="16"/>
                <w:szCs w:val="16"/>
                <w:lang w:val="sq-AL"/>
              </w:rPr>
              <w:t>51</w:t>
            </w:r>
          </w:p>
        </w:tc>
        <w:tc>
          <w:tcPr>
            <w:tcW w:w="4358"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left"/>
              <w:rPr>
                <w:rFonts w:ascii="Garamond" w:eastAsia="Times New Roman" w:hAnsi="Garamond"/>
                <w:b/>
                <w:sz w:val="16"/>
                <w:szCs w:val="16"/>
                <w:lang w:val="sq-AL"/>
              </w:rPr>
            </w:pPr>
            <w:r>
              <w:rPr>
                <w:rFonts w:ascii="Garamond" w:eastAsia="Times New Roman" w:hAnsi="Garamond"/>
                <w:b/>
                <w:sz w:val="16"/>
                <w:szCs w:val="16"/>
                <w:lang w:val="sq-AL"/>
              </w:rPr>
              <w:t xml:space="preserve">“Ndërtimi i rrjetit TU me kabllo ABC fideri nr. 8 (10 kv) n. stacioni Kuçovë” </w:t>
            </w:r>
          </w:p>
        </w:tc>
        <w:tc>
          <w:tcPr>
            <w:tcW w:w="1043"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19"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61,122,048 </w:t>
            </w:r>
          </w:p>
        </w:tc>
        <w:tc>
          <w:tcPr>
            <w:tcW w:w="1019"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1088"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1021"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r>
      <w:tr w:rsidR="004C253C" w:rsidTr="004C253C">
        <w:trPr>
          <w:trHeight w:val="239"/>
          <w:jc w:val="center"/>
        </w:trPr>
        <w:tc>
          <w:tcPr>
            <w:tcW w:w="520" w:type="dxa"/>
            <w:tcBorders>
              <w:top w:val="nil"/>
              <w:left w:val="single" w:sz="4" w:space="0" w:color="auto"/>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6"/>
                <w:szCs w:val="16"/>
                <w:lang w:val="sq-AL"/>
              </w:rPr>
            </w:pPr>
            <w:r>
              <w:rPr>
                <w:rFonts w:ascii="Garamond" w:eastAsia="Times New Roman" w:hAnsi="Garamond"/>
                <w:b/>
                <w:sz w:val="16"/>
                <w:szCs w:val="16"/>
                <w:lang w:val="sq-AL"/>
              </w:rPr>
              <w:t>52</w:t>
            </w:r>
          </w:p>
        </w:tc>
        <w:tc>
          <w:tcPr>
            <w:tcW w:w="4358"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left"/>
              <w:rPr>
                <w:rFonts w:ascii="Garamond" w:eastAsia="Times New Roman" w:hAnsi="Garamond"/>
                <w:b/>
                <w:sz w:val="16"/>
                <w:szCs w:val="16"/>
                <w:lang w:val="sq-AL"/>
              </w:rPr>
            </w:pPr>
            <w:r>
              <w:rPr>
                <w:rFonts w:ascii="Garamond" w:eastAsia="Times New Roman" w:hAnsi="Garamond"/>
                <w:b/>
                <w:sz w:val="16"/>
                <w:szCs w:val="16"/>
                <w:lang w:val="sq-AL"/>
              </w:rPr>
              <w:t>Investime rrjet TM/TU, loti I Berat (lista analitike mars 2017)</w:t>
            </w:r>
          </w:p>
        </w:tc>
        <w:tc>
          <w:tcPr>
            <w:tcW w:w="1043"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19"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24,225,104 </w:t>
            </w:r>
          </w:p>
        </w:tc>
        <w:tc>
          <w:tcPr>
            <w:tcW w:w="1019"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1088"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1021"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r>
      <w:tr w:rsidR="004C253C" w:rsidTr="004C253C">
        <w:trPr>
          <w:trHeight w:val="239"/>
          <w:jc w:val="center"/>
        </w:trPr>
        <w:tc>
          <w:tcPr>
            <w:tcW w:w="520" w:type="dxa"/>
            <w:tcBorders>
              <w:top w:val="nil"/>
              <w:left w:val="single" w:sz="4" w:space="0" w:color="auto"/>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6"/>
                <w:szCs w:val="16"/>
                <w:lang w:val="sq-AL"/>
              </w:rPr>
            </w:pPr>
            <w:r>
              <w:rPr>
                <w:rFonts w:ascii="Garamond" w:eastAsia="Times New Roman" w:hAnsi="Garamond"/>
                <w:b/>
                <w:sz w:val="16"/>
                <w:szCs w:val="16"/>
                <w:lang w:val="sq-AL"/>
              </w:rPr>
              <w:t>53</w:t>
            </w:r>
          </w:p>
        </w:tc>
        <w:tc>
          <w:tcPr>
            <w:tcW w:w="4358"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left"/>
              <w:rPr>
                <w:rFonts w:ascii="Garamond" w:eastAsia="Times New Roman" w:hAnsi="Garamond"/>
                <w:b/>
                <w:sz w:val="16"/>
                <w:szCs w:val="16"/>
                <w:lang w:val="sq-AL"/>
              </w:rPr>
            </w:pPr>
            <w:r>
              <w:rPr>
                <w:rFonts w:ascii="Garamond" w:eastAsia="Times New Roman" w:hAnsi="Garamond"/>
                <w:b/>
                <w:sz w:val="16"/>
                <w:szCs w:val="16"/>
                <w:lang w:val="sq-AL"/>
              </w:rPr>
              <w:t>Investime rrjet TM/TU, loti II Berat (lista analitike mars 2017)</w:t>
            </w:r>
          </w:p>
        </w:tc>
        <w:tc>
          <w:tcPr>
            <w:tcW w:w="1043"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19"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34,404,755 </w:t>
            </w:r>
          </w:p>
        </w:tc>
        <w:tc>
          <w:tcPr>
            <w:tcW w:w="1019"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1088"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1021"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r>
      <w:tr w:rsidR="004C253C" w:rsidTr="004C253C">
        <w:trPr>
          <w:trHeight w:val="239"/>
          <w:jc w:val="center"/>
        </w:trPr>
        <w:tc>
          <w:tcPr>
            <w:tcW w:w="520" w:type="dxa"/>
            <w:tcBorders>
              <w:top w:val="single" w:sz="4" w:space="0" w:color="auto"/>
              <w:left w:val="single" w:sz="4" w:space="0" w:color="auto"/>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6"/>
                <w:szCs w:val="16"/>
                <w:lang w:val="sq-AL"/>
              </w:rPr>
            </w:pPr>
            <w:r>
              <w:rPr>
                <w:rFonts w:ascii="Garamond" w:eastAsia="Times New Roman" w:hAnsi="Garamond"/>
                <w:b/>
                <w:sz w:val="16"/>
                <w:szCs w:val="16"/>
                <w:lang w:val="sq-AL"/>
              </w:rPr>
              <w:t>54</w:t>
            </w:r>
          </w:p>
        </w:tc>
        <w:tc>
          <w:tcPr>
            <w:tcW w:w="4358" w:type="dxa"/>
            <w:tcBorders>
              <w:top w:val="single" w:sz="4" w:space="0" w:color="auto"/>
              <w:left w:val="nil"/>
              <w:bottom w:val="single" w:sz="4" w:space="0" w:color="auto"/>
              <w:right w:val="single" w:sz="4" w:space="0" w:color="auto"/>
            </w:tcBorders>
            <w:vAlign w:val="center"/>
            <w:hideMark/>
          </w:tcPr>
          <w:p w:rsidR="004C253C" w:rsidRDefault="004C253C">
            <w:pPr>
              <w:spacing w:after="0" w:line="240" w:lineRule="auto"/>
              <w:ind w:firstLine="0"/>
              <w:jc w:val="left"/>
              <w:rPr>
                <w:rFonts w:ascii="Garamond" w:eastAsia="Times New Roman" w:hAnsi="Garamond"/>
                <w:b/>
                <w:sz w:val="16"/>
                <w:szCs w:val="16"/>
                <w:lang w:val="sq-AL"/>
              </w:rPr>
            </w:pPr>
            <w:r>
              <w:rPr>
                <w:rFonts w:ascii="Garamond" w:eastAsia="Times New Roman" w:hAnsi="Garamond"/>
                <w:b/>
                <w:sz w:val="16"/>
                <w:szCs w:val="16"/>
                <w:lang w:val="sq-AL"/>
              </w:rPr>
              <w:t>Investime rrjet TM/TU, loti III Berat (lista analitike mars 2017)</w:t>
            </w:r>
          </w:p>
        </w:tc>
        <w:tc>
          <w:tcPr>
            <w:tcW w:w="1043" w:type="dxa"/>
            <w:tcBorders>
              <w:top w:val="single" w:sz="4" w:space="0" w:color="auto"/>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19" w:type="dxa"/>
            <w:tcBorders>
              <w:top w:val="single" w:sz="4" w:space="0" w:color="auto"/>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35,009,728 </w:t>
            </w:r>
          </w:p>
        </w:tc>
        <w:tc>
          <w:tcPr>
            <w:tcW w:w="1019" w:type="dxa"/>
            <w:tcBorders>
              <w:top w:val="single" w:sz="4" w:space="0" w:color="auto"/>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1088" w:type="dxa"/>
            <w:tcBorders>
              <w:top w:val="single" w:sz="4" w:space="0" w:color="auto"/>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1021" w:type="dxa"/>
            <w:tcBorders>
              <w:top w:val="single" w:sz="4" w:space="0" w:color="auto"/>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r>
      <w:tr w:rsidR="004C253C" w:rsidTr="004C253C">
        <w:trPr>
          <w:trHeight w:val="239"/>
          <w:jc w:val="center"/>
        </w:trPr>
        <w:tc>
          <w:tcPr>
            <w:tcW w:w="520" w:type="dxa"/>
            <w:tcBorders>
              <w:top w:val="nil"/>
              <w:left w:val="single" w:sz="4" w:space="0" w:color="auto"/>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6"/>
                <w:szCs w:val="16"/>
                <w:lang w:val="sq-AL"/>
              </w:rPr>
            </w:pPr>
            <w:r>
              <w:rPr>
                <w:rFonts w:ascii="Garamond" w:eastAsia="Times New Roman" w:hAnsi="Garamond"/>
                <w:b/>
                <w:sz w:val="16"/>
                <w:szCs w:val="16"/>
                <w:lang w:val="sq-AL"/>
              </w:rPr>
              <w:t>55</w:t>
            </w:r>
          </w:p>
        </w:tc>
        <w:tc>
          <w:tcPr>
            <w:tcW w:w="4358"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left"/>
              <w:rPr>
                <w:rFonts w:ascii="Garamond" w:eastAsia="Times New Roman" w:hAnsi="Garamond"/>
                <w:b/>
                <w:sz w:val="16"/>
                <w:szCs w:val="16"/>
                <w:lang w:val="sq-AL"/>
              </w:rPr>
            </w:pPr>
            <w:r>
              <w:rPr>
                <w:rFonts w:ascii="Garamond" w:eastAsia="Times New Roman" w:hAnsi="Garamond"/>
                <w:b/>
                <w:sz w:val="16"/>
                <w:szCs w:val="16"/>
                <w:lang w:val="sq-AL"/>
              </w:rPr>
              <w:t>Investime rrjet TM/TU, loti II Lushnjë (lista analitike mars 2017)</w:t>
            </w:r>
          </w:p>
        </w:tc>
        <w:tc>
          <w:tcPr>
            <w:tcW w:w="1043"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19"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109,093,471 </w:t>
            </w:r>
          </w:p>
        </w:tc>
        <w:tc>
          <w:tcPr>
            <w:tcW w:w="1019"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1088"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1021"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r>
      <w:tr w:rsidR="004C253C" w:rsidTr="004C253C">
        <w:trPr>
          <w:trHeight w:val="239"/>
          <w:jc w:val="center"/>
        </w:trPr>
        <w:tc>
          <w:tcPr>
            <w:tcW w:w="520" w:type="dxa"/>
            <w:tcBorders>
              <w:top w:val="nil"/>
              <w:left w:val="single" w:sz="4" w:space="0" w:color="auto"/>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6"/>
                <w:szCs w:val="16"/>
                <w:lang w:val="sq-AL"/>
              </w:rPr>
            </w:pPr>
            <w:r>
              <w:rPr>
                <w:rFonts w:ascii="Garamond" w:eastAsia="Times New Roman" w:hAnsi="Garamond"/>
                <w:b/>
                <w:sz w:val="16"/>
                <w:szCs w:val="16"/>
                <w:lang w:val="sq-AL"/>
              </w:rPr>
              <w:t>56</w:t>
            </w:r>
          </w:p>
        </w:tc>
        <w:tc>
          <w:tcPr>
            <w:tcW w:w="4358"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left"/>
              <w:rPr>
                <w:rFonts w:ascii="Garamond" w:eastAsia="Times New Roman" w:hAnsi="Garamond"/>
                <w:b/>
                <w:sz w:val="16"/>
                <w:szCs w:val="16"/>
                <w:lang w:val="sq-AL"/>
              </w:rPr>
            </w:pPr>
            <w:r>
              <w:rPr>
                <w:rFonts w:ascii="Garamond" w:eastAsia="Times New Roman" w:hAnsi="Garamond"/>
                <w:b/>
                <w:sz w:val="16"/>
                <w:szCs w:val="16"/>
                <w:lang w:val="sq-AL"/>
              </w:rPr>
              <w:t>Ndërtim i Fiderit A5 20 kV Berat dhe kabinave dhe rrjetit TU me kabllo ABC</w:t>
            </w:r>
          </w:p>
        </w:tc>
        <w:tc>
          <w:tcPr>
            <w:tcW w:w="1043"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19"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67,633,255 </w:t>
            </w:r>
          </w:p>
        </w:tc>
        <w:tc>
          <w:tcPr>
            <w:tcW w:w="1019"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1088"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1021"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r>
      <w:tr w:rsidR="004C253C" w:rsidTr="004C253C">
        <w:trPr>
          <w:trHeight w:val="239"/>
          <w:jc w:val="center"/>
        </w:trPr>
        <w:tc>
          <w:tcPr>
            <w:tcW w:w="520" w:type="dxa"/>
            <w:tcBorders>
              <w:top w:val="nil"/>
              <w:left w:val="single" w:sz="4" w:space="0" w:color="auto"/>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6"/>
                <w:szCs w:val="16"/>
                <w:lang w:val="sq-AL"/>
              </w:rPr>
            </w:pPr>
            <w:r>
              <w:rPr>
                <w:rFonts w:ascii="Garamond" w:eastAsia="Times New Roman" w:hAnsi="Garamond"/>
                <w:b/>
                <w:sz w:val="16"/>
                <w:szCs w:val="16"/>
                <w:lang w:val="sq-AL"/>
              </w:rPr>
              <w:t>57</w:t>
            </w:r>
          </w:p>
        </w:tc>
        <w:tc>
          <w:tcPr>
            <w:tcW w:w="4358"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left"/>
              <w:rPr>
                <w:rFonts w:ascii="Garamond" w:eastAsia="Times New Roman" w:hAnsi="Garamond"/>
                <w:b/>
                <w:sz w:val="16"/>
                <w:szCs w:val="16"/>
                <w:lang w:val="sq-AL"/>
              </w:rPr>
            </w:pPr>
            <w:r>
              <w:rPr>
                <w:rFonts w:ascii="Garamond" w:eastAsia="Times New Roman" w:hAnsi="Garamond"/>
                <w:b/>
                <w:sz w:val="16"/>
                <w:szCs w:val="16"/>
                <w:lang w:val="sq-AL"/>
              </w:rPr>
              <w:t>Fideri i ri 20 kV Nr. 9 (kthimi Fiderit Nr’2/6kV N/St Plastmasë në 20 kV)</w:t>
            </w:r>
          </w:p>
        </w:tc>
        <w:tc>
          <w:tcPr>
            <w:tcW w:w="1043"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19"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19"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286,347,778 </w:t>
            </w:r>
          </w:p>
        </w:tc>
        <w:tc>
          <w:tcPr>
            <w:tcW w:w="1088"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1021"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r>
      <w:tr w:rsidR="004C253C" w:rsidTr="004C253C">
        <w:trPr>
          <w:trHeight w:val="239"/>
          <w:jc w:val="center"/>
        </w:trPr>
        <w:tc>
          <w:tcPr>
            <w:tcW w:w="520" w:type="dxa"/>
            <w:tcBorders>
              <w:top w:val="nil"/>
              <w:left w:val="single" w:sz="4" w:space="0" w:color="auto"/>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6"/>
                <w:szCs w:val="16"/>
                <w:lang w:val="sq-AL"/>
              </w:rPr>
            </w:pPr>
            <w:r>
              <w:rPr>
                <w:rFonts w:ascii="Garamond" w:eastAsia="Times New Roman" w:hAnsi="Garamond"/>
                <w:b/>
                <w:sz w:val="16"/>
                <w:szCs w:val="16"/>
                <w:lang w:val="sq-AL"/>
              </w:rPr>
              <w:t>58</w:t>
            </w:r>
          </w:p>
        </w:tc>
        <w:tc>
          <w:tcPr>
            <w:tcW w:w="4358"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left"/>
              <w:rPr>
                <w:rFonts w:ascii="Garamond" w:eastAsia="Times New Roman" w:hAnsi="Garamond"/>
                <w:b/>
                <w:sz w:val="16"/>
                <w:szCs w:val="16"/>
                <w:lang w:val="sq-AL"/>
              </w:rPr>
            </w:pPr>
            <w:r>
              <w:rPr>
                <w:rFonts w:ascii="Garamond" w:eastAsia="Times New Roman" w:hAnsi="Garamond"/>
                <w:b/>
                <w:sz w:val="16"/>
                <w:szCs w:val="16"/>
                <w:lang w:val="sq-AL"/>
              </w:rPr>
              <w:t>Ndërtim rrjeti TM 20 kV, ndërtim kabinash elektrike, si dhe rrjet TU me përcjellës ABC, Tamarë</w:t>
            </w:r>
          </w:p>
        </w:tc>
        <w:tc>
          <w:tcPr>
            <w:tcW w:w="1043"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19"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95,000,000 </w:t>
            </w:r>
          </w:p>
        </w:tc>
        <w:tc>
          <w:tcPr>
            <w:tcW w:w="1019"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95,000,000 </w:t>
            </w:r>
          </w:p>
        </w:tc>
        <w:tc>
          <w:tcPr>
            <w:tcW w:w="1088"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1021"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r>
      <w:tr w:rsidR="004C253C" w:rsidTr="004C253C">
        <w:trPr>
          <w:trHeight w:val="50"/>
          <w:jc w:val="center"/>
        </w:trPr>
        <w:tc>
          <w:tcPr>
            <w:tcW w:w="520" w:type="dxa"/>
            <w:tcBorders>
              <w:top w:val="nil"/>
              <w:left w:val="single" w:sz="4" w:space="0" w:color="auto"/>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6"/>
                <w:szCs w:val="16"/>
                <w:lang w:val="sq-AL"/>
              </w:rPr>
            </w:pPr>
            <w:r>
              <w:rPr>
                <w:rFonts w:ascii="Garamond" w:eastAsia="Times New Roman" w:hAnsi="Garamond"/>
                <w:b/>
                <w:sz w:val="16"/>
                <w:szCs w:val="16"/>
                <w:lang w:val="sq-AL"/>
              </w:rPr>
              <w:t>59</w:t>
            </w:r>
          </w:p>
        </w:tc>
        <w:tc>
          <w:tcPr>
            <w:tcW w:w="4358"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left"/>
              <w:rPr>
                <w:rFonts w:ascii="Garamond" w:eastAsia="Times New Roman" w:hAnsi="Garamond"/>
                <w:b/>
                <w:sz w:val="16"/>
                <w:szCs w:val="16"/>
                <w:lang w:val="sq-AL"/>
              </w:rPr>
            </w:pPr>
            <w:r>
              <w:rPr>
                <w:rFonts w:ascii="Garamond" w:eastAsia="Times New Roman" w:hAnsi="Garamond"/>
                <w:b/>
                <w:sz w:val="16"/>
                <w:szCs w:val="16"/>
                <w:lang w:val="sq-AL"/>
              </w:rPr>
              <w:t>Zhvillimi i rrjetit 20 kV TM/TU në Zejmen, Lezhë</w:t>
            </w:r>
          </w:p>
        </w:tc>
        <w:tc>
          <w:tcPr>
            <w:tcW w:w="1043"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19"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120,000,000 </w:t>
            </w:r>
          </w:p>
        </w:tc>
        <w:tc>
          <w:tcPr>
            <w:tcW w:w="1019"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1088"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1021"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r>
      <w:tr w:rsidR="004C253C" w:rsidTr="004C253C">
        <w:trPr>
          <w:trHeight w:val="239"/>
          <w:jc w:val="center"/>
        </w:trPr>
        <w:tc>
          <w:tcPr>
            <w:tcW w:w="520" w:type="dxa"/>
            <w:tcBorders>
              <w:top w:val="nil"/>
              <w:left w:val="single" w:sz="4" w:space="0" w:color="auto"/>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6"/>
                <w:szCs w:val="16"/>
                <w:lang w:val="sq-AL"/>
              </w:rPr>
            </w:pPr>
            <w:r>
              <w:rPr>
                <w:rFonts w:ascii="Garamond" w:eastAsia="Times New Roman" w:hAnsi="Garamond"/>
                <w:b/>
                <w:sz w:val="16"/>
                <w:szCs w:val="16"/>
                <w:lang w:val="sq-AL"/>
              </w:rPr>
              <w:t>60</w:t>
            </w:r>
          </w:p>
        </w:tc>
        <w:tc>
          <w:tcPr>
            <w:tcW w:w="4358"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left"/>
              <w:rPr>
                <w:rFonts w:ascii="Garamond" w:eastAsia="Times New Roman" w:hAnsi="Garamond"/>
                <w:b/>
                <w:sz w:val="16"/>
                <w:szCs w:val="16"/>
                <w:lang w:val="sq-AL"/>
              </w:rPr>
            </w:pPr>
            <w:r>
              <w:rPr>
                <w:rFonts w:ascii="Garamond" w:eastAsia="Times New Roman" w:hAnsi="Garamond"/>
                <w:b/>
                <w:sz w:val="16"/>
                <w:szCs w:val="16"/>
                <w:lang w:val="sq-AL"/>
              </w:rPr>
              <w:t>Ndërtim i rrjetit TM/TU në zonën Trush (linjë TM, Kabina elektrike dhe rrjet TU me përcjellës ABC)</w:t>
            </w:r>
          </w:p>
        </w:tc>
        <w:tc>
          <w:tcPr>
            <w:tcW w:w="1043"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19"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60,000,000 </w:t>
            </w:r>
          </w:p>
        </w:tc>
        <w:tc>
          <w:tcPr>
            <w:tcW w:w="1019"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1088"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1021"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r>
      <w:tr w:rsidR="004C253C" w:rsidTr="004C253C">
        <w:trPr>
          <w:trHeight w:val="239"/>
          <w:jc w:val="center"/>
        </w:trPr>
        <w:tc>
          <w:tcPr>
            <w:tcW w:w="520" w:type="dxa"/>
            <w:tcBorders>
              <w:top w:val="nil"/>
              <w:left w:val="single" w:sz="4" w:space="0" w:color="auto"/>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6"/>
                <w:szCs w:val="16"/>
                <w:lang w:val="sq-AL"/>
              </w:rPr>
            </w:pPr>
            <w:r>
              <w:rPr>
                <w:rFonts w:ascii="Garamond" w:eastAsia="Times New Roman" w:hAnsi="Garamond"/>
                <w:b/>
                <w:sz w:val="16"/>
                <w:szCs w:val="16"/>
                <w:lang w:val="sq-AL"/>
              </w:rPr>
              <w:t>61</w:t>
            </w:r>
          </w:p>
        </w:tc>
        <w:tc>
          <w:tcPr>
            <w:tcW w:w="4358"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left"/>
              <w:rPr>
                <w:rFonts w:ascii="Garamond" w:eastAsia="Times New Roman" w:hAnsi="Garamond"/>
                <w:b/>
                <w:sz w:val="16"/>
                <w:szCs w:val="16"/>
                <w:lang w:val="sq-AL"/>
              </w:rPr>
            </w:pPr>
            <w:r>
              <w:rPr>
                <w:rFonts w:ascii="Garamond" w:eastAsia="Times New Roman" w:hAnsi="Garamond"/>
                <w:b/>
                <w:sz w:val="16"/>
                <w:szCs w:val="16"/>
                <w:lang w:val="sq-AL"/>
              </w:rPr>
              <w:t>Ndërtim i rrjetit TM 20 kV te ndërtimi i kabinave të reja dhe rikonstruksioni i kabinave ekzistuese të n/stacionit të ri Velipojë 110/20 kV</w:t>
            </w:r>
          </w:p>
        </w:tc>
        <w:tc>
          <w:tcPr>
            <w:tcW w:w="1043"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19"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150,000,000 </w:t>
            </w:r>
          </w:p>
        </w:tc>
        <w:tc>
          <w:tcPr>
            <w:tcW w:w="1019"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265,596,928 </w:t>
            </w:r>
          </w:p>
        </w:tc>
        <w:tc>
          <w:tcPr>
            <w:tcW w:w="1088"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381,193,857 </w:t>
            </w:r>
          </w:p>
        </w:tc>
        <w:tc>
          <w:tcPr>
            <w:tcW w:w="1021"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r>
      <w:tr w:rsidR="004C253C" w:rsidTr="004C253C">
        <w:trPr>
          <w:trHeight w:val="239"/>
          <w:jc w:val="center"/>
        </w:trPr>
        <w:tc>
          <w:tcPr>
            <w:tcW w:w="520" w:type="dxa"/>
            <w:tcBorders>
              <w:top w:val="nil"/>
              <w:left w:val="single" w:sz="4" w:space="0" w:color="auto"/>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6"/>
                <w:szCs w:val="16"/>
                <w:lang w:val="sq-AL"/>
              </w:rPr>
            </w:pPr>
            <w:r>
              <w:rPr>
                <w:rFonts w:ascii="Garamond" w:eastAsia="Times New Roman" w:hAnsi="Garamond"/>
                <w:b/>
                <w:sz w:val="16"/>
                <w:szCs w:val="16"/>
                <w:lang w:val="sq-AL"/>
              </w:rPr>
              <w:t>62</w:t>
            </w:r>
          </w:p>
        </w:tc>
        <w:tc>
          <w:tcPr>
            <w:tcW w:w="4358"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left"/>
              <w:rPr>
                <w:rFonts w:ascii="Garamond" w:eastAsia="Times New Roman" w:hAnsi="Garamond"/>
                <w:b/>
                <w:sz w:val="16"/>
                <w:szCs w:val="16"/>
                <w:lang w:val="sq-AL"/>
              </w:rPr>
            </w:pPr>
            <w:r>
              <w:rPr>
                <w:rFonts w:ascii="Garamond" w:eastAsia="Times New Roman" w:hAnsi="Garamond"/>
                <w:b/>
                <w:sz w:val="16"/>
                <w:szCs w:val="16"/>
                <w:lang w:val="sq-AL"/>
              </w:rPr>
              <w:t>Ndërtim i rrjetit TM 20 kV te ndërtimi i kabinave të reja dhe rikonstruksioni i kabinave ekzistuese të n/stacionit të ri Shëngjin 110/20 kV</w:t>
            </w:r>
          </w:p>
        </w:tc>
        <w:tc>
          <w:tcPr>
            <w:tcW w:w="1043"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19"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19"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569,136,275 </w:t>
            </w:r>
          </w:p>
        </w:tc>
        <w:tc>
          <w:tcPr>
            <w:tcW w:w="1088"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569,136,275 </w:t>
            </w:r>
          </w:p>
        </w:tc>
        <w:tc>
          <w:tcPr>
            <w:tcW w:w="1021"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r>
      <w:tr w:rsidR="004C253C" w:rsidTr="004C253C">
        <w:trPr>
          <w:trHeight w:val="239"/>
          <w:jc w:val="center"/>
        </w:trPr>
        <w:tc>
          <w:tcPr>
            <w:tcW w:w="520" w:type="dxa"/>
            <w:tcBorders>
              <w:top w:val="nil"/>
              <w:left w:val="single" w:sz="4" w:space="0" w:color="auto"/>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6"/>
                <w:szCs w:val="16"/>
                <w:lang w:val="sq-AL"/>
              </w:rPr>
            </w:pPr>
            <w:r>
              <w:rPr>
                <w:rFonts w:ascii="Garamond" w:eastAsia="Times New Roman" w:hAnsi="Garamond"/>
                <w:b/>
                <w:sz w:val="16"/>
                <w:szCs w:val="16"/>
                <w:lang w:val="sq-AL"/>
              </w:rPr>
              <w:t>63</w:t>
            </w:r>
          </w:p>
        </w:tc>
        <w:tc>
          <w:tcPr>
            <w:tcW w:w="4358"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left"/>
              <w:rPr>
                <w:rFonts w:ascii="Garamond" w:eastAsia="Times New Roman" w:hAnsi="Garamond"/>
                <w:b/>
                <w:sz w:val="16"/>
                <w:szCs w:val="16"/>
                <w:lang w:val="sq-AL"/>
              </w:rPr>
            </w:pPr>
            <w:r>
              <w:rPr>
                <w:rFonts w:ascii="Garamond" w:eastAsia="Times New Roman" w:hAnsi="Garamond"/>
                <w:b/>
                <w:sz w:val="16"/>
                <w:szCs w:val="16"/>
                <w:lang w:val="sq-AL"/>
              </w:rPr>
              <w:t>Ndërtim i rrjetit TM 20 kV te ndërtimi i kabinave të reja dhe rikonstruksioni i kabinave ekzistuese të n/stacionit të ri VALIAS 110/20 kV</w:t>
            </w:r>
          </w:p>
        </w:tc>
        <w:tc>
          <w:tcPr>
            <w:tcW w:w="1043"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19"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19"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910,618,040 </w:t>
            </w:r>
          </w:p>
        </w:tc>
        <w:tc>
          <w:tcPr>
            <w:tcW w:w="1088"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910,618,040 </w:t>
            </w:r>
          </w:p>
        </w:tc>
        <w:tc>
          <w:tcPr>
            <w:tcW w:w="1021"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r>
      <w:tr w:rsidR="004C253C" w:rsidTr="004C253C">
        <w:trPr>
          <w:trHeight w:val="239"/>
          <w:jc w:val="center"/>
        </w:trPr>
        <w:tc>
          <w:tcPr>
            <w:tcW w:w="520" w:type="dxa"/>
            <w:tcBorders>
              <w:top w:val="nil"/>
              <w:left w:val="single" w:sz="4" w:space="0" w:color="auto"/>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6"/>
                <w:szCs w:val="16"/>
                <w:lang w:val="sq-AL"/>
              </w:rPr>
            </w:pPr>
            <w:r>
              <w:rPr>
                <w:rFonts w:ascii="Garamond" w:eastAsia="Times New Roman" w:hAnsi="Garamond"/>
                <w:b/>
                <w:sz w:val="16"/>
                <w:szCs w:val="16"/>
                <w:lang w:val="sq-AL"/>
              </w:rPr>
              <w:t>64</w:t>
            </w:r>
          </w:p>
        </w:tc>
        <w:tc>
          <w:tcPr>
            <w:tcW w:w="4358"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left"/>
              <w:rPr>
                <w:rFonts w:ascii="Garamond" w:eastAsia="Times New Roman" w:hAnsi="Garamond"/>
                <w:b/>
                <w:sz w:val="16"/>
                <w:szCs w:val="16"/>
                <w:lang w:val="sq-AL"/>
              </w:rPr>
            </w:pPr>
            <w:r>
              <w:rPr>
                <w:rFonts w:ascii="Garamond" w:eastAsia="Times New Roman" w:hAnsi="Garamond"/>
                <w:b/>
                <w:sz w:val="16"/>
                <w:szCs w:val="16"/>
                <w:lang w:val="sq-AL"/>
              </w:rPr>
              <w:t>Ndërtim i rrjetit TM 20 kV te ndërtimi i kabinave të reja dhe rikonstruksioni I kabinave ekzistuese të n/stacionit Zugu i Zi 110/20 kV</w:t>
            </w:r>
          </w:p>
        </w:tc>
        <w:tc>
          <w:tcPr>
            <w:tcW w:w="1043"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19"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226,049,902 </w:t>
            </w:r>
          </w:p>
        </w:tc>
        <w:tc>
          <w:tcPr>
            <w:tcW w:w="1019"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326,049,902 </w:t>
            </w:r>
          </w:p>
        </w:tc>
        <w:tc>
          <w:tcPr>
            <w:tcW w:w="1088"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1021"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r>
      <w:tr w:rsidR="004C253C" w:rsidTr="004C253C">
        <w:trPr>
          <w:trHeight w:val="239"/>
          <w:jc w:val="center"/>
        </w:trPr>
        <w:tc>
          <w:tcPr>
            <w:tcW w:w="520" w:type="dxa"/>
            <w:tcBorders>
              <w:top w:val="nil"/>
              <w:left w:val="single" w:sz="4" w:space="0" w:color="auto"/>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6"/>
                <w:szCs w:val="16"/>
                <w:lang w:val="sq-AL"/>
              </w:rPr>
            </w:pPr>
            <w:r>
              <w:rPr>
                <w:rFonts w:ascii="Garamond" w:eastAsia="Times New Roman" w:hAnsi="Garamond"/>
                <w:b/>
                <w:sz w:val="16"/>
                <w:szCs w:val="16"/>
                <w:lang w:val="sq-AL"/>
              </w:rPr>
              <w:t>65</w:t>
            </w:r>
          </w:p>
        </w:tc>
        <w:tc>
          <w:tcPr>
            <w:tcW w:w="4358"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left"/>
              <w:rPr>
                <w:rFonts w:ascii="Garamond" w:eastAsia="Times New Roman" w:hAnsi="Garamond"/>
                <w:b/>
                <w:sz w:val="16"/>
                <w:szCs w:val="16"/>
                <w:lang w:val="sq-AL"/>
              </w:rPr>
            </w:pPr>
            <w:r>
              <w:rPr>
                <w:rFonts w:ascii="Garamond" w:eastAsia="Times New Roman" w:hAnsi="Garamond"/>
                <w:b/>
                <w:sz w:val="16"/>
                <w:szCs w:val="16"/>
                <w:lang w:val="sq-AL"/>
              </w:rPr>
              <w:t>Ndërtim i rrjetit TM 20 kV te ndërtimi i kabinave të reja dhe rikonstruksioni i kabinave ekzistuese të n/stacionit të ri Gjiri i Lalëzit 110/20 kV</w:t>
            </w:r>
          </w:p>
        </w:tc>
        <w:tc>
          <w:tcPr>
            <w:tcW w:w="1043"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19"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304,719,129 </w:t>
            </w:r>
          </w:p>
        </w:tc>
        <w:tc>
          <w:tcPr>
            <w:tcW w:w="1019"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304,719,129 </w:t>
            </w:r>
          </w:p>
        </w:tc>
        <w:tc>
          <w:tcPr>
            <w:tcW w:w="1088"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304,719,128.78 </w:t>
            </w:r>
          </w:p>
        </w:tc>
        <w:tc>
          <w:tcPr>
            <w:tcW w:w="1021"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r>
      <w:tr w:rsidR="004C253C" w:rsidTr="004C253C">
        <w:trPr>
          <w:trHeight w:val="239"/>
          <w:jc w:val="center"/>
        </w:trPr>
        <w:tc>
          <w:tcPr>
            <w:tcW w:w="520" w:type="dxa"/>
            <w:tcBorders>
              <w:top w:val="nil"/>
              <w:left w:val="single" w:sz="4" w:space="0" w:color="auto"/>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6"/>
                <w:szCs w:val="16"/>
                <w:lang w:val="sq-AL"/>
              </w:rPr>
            </w:pPr>
            <w:r>
              <w:rPr>
                <w:rFonts w:ascii="Garamond" w:eastAsia="Times New Roman" w:hAnsi="Garamond"/>
                <w:b/>
                <w:sz w:val="16"/>
                <w:szCs w:val="16"/>
                <w:lang w:val="sq-AL"/>
              </w:rPr>
              <w:t>66</w:t>
            </w:r>
          </w:p>
        </w:tc>
        <w:tc>
          <w:tcPr>
            <w:tcW w:w="4358"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left"/>
              <w:rPr>
                <w:rFonts w:ascii="Garamond" w:eastAsia="Times New Roman" w:hAnsi="Garamond"/>
                <w:b/>
                <w:sz w:val="16"/>
                <w:szCs w:val="16"/>
                <w:lang w:val="sq-AL"/>
              </w:rPr>
            </w:pPr>
            <w:r>
              <w:rPr>
                <w:rFonts w:ascii="Garamond" w:eastAsia="Times New Roman" w:hAnsi="Garamond"/>
                <w:b/>
                <w:sz w:val="16"/>
                <w:szCs w:val="16"/>
                <w:lang w:val="sq-AL"/>
              </w:rPr>
              <w:t xml:space="preserve">“Fideri i ri C19 nga n/st. Traktora për kabinat që furnizon Fideri 85, si dhe rrjeti TU me ABC i këtyre kabinave”, </w:t>
            </w:r>
          </w:p>
        </w:tc>
        <w:tc>
          <w:tcPr>
            <w:tcW w:w="1043"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1019"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188,135,110 </w:t>
            </w:r>
          </w:p>
        </w:tc>
        <w:tc>
          <w:tcPr>
            <w:tcW w:w="1019"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1088"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1021"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r>
      <w:tr w:rsidR="004C253C" w:rsidTr="004C253C">
        <w:trPr>
          <w:trHeight w:val="239"/>
          <w:jc w:val="center"/>
        </w:trPr>
        <w:tc>
          <w:tcPr>
            <w:tcW w:w="520" w:type="dxa"/>
            <w:tcBorders>
              <w:top w:val="nil"/>
              <w:left w:val="single" w:sz="4" w:space="0" w:color="auto"/>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6"/>
                <w:szCs w:val="16"/>
                <w:lang w:val="sq-AL"/>
              </w:rPr>
            </w:pPr>
            <w:r>
              <w:rPr>
                <w:rFonts w:ascii="Garamond" w:eastAsia="Times New Roman" w:hAnsi="Garamond"/>
                <w:b/>
                <w:sz w:val="16"/>
                <w:szCs w:val="16"/>
                <w:lang w:val="sq-AL"/>
              </w:rPr>
              <w:t>67</w:t>
            </w:r>
          </w:p>
        </w:tc>
        <w:tc>
          <w:tcPr>
            <w:tcW w:w="4358"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left"/>
              <w:rPr>
                <w:rFonts w:ascii="Garamond" w:eastAsia="Times New Roman" w:hAnsi="Garamond"/>
                <w:b/>
                <w:sz w:val="16"/>
                <w:szCs w:val="16"/>
                <w:lang w:val="sq-AL"/>
              </w:rPr>
            </w:pPr>
            <w:r>
              <w:rPr>
                <w:rFonts w:ascii="Garamond" w:eastAsia="Times New Roman" w:hAnsi="Garamond"/>
                <w:b/>
                <w:sz w:val="16"/>
                <w:szCs w:val="16"/>
                <w:lang w:val="sq-AL"/>
              </w:rPr>
              <w:t xml:space="preserve">Rikonstruksioni i rrjetit kabllor 6 kV në nivelin 20 kV për objektet qeveritare </w:t>
            </w:r>
          </w:p>
        </w:tc>
        <w:tc>
          <w:tcPr>
            <w:tcW w:w="1043"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1019"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100,000,000 </w:t>
            </w:r>
          </w:p>
        </w:tc>
        <w:tc>
          <w:tcPr>
            <w:tcW w:w="1019"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1088"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1021"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r>
      <w:tr w:rsidR="004C253C" w:rsidTr="004C253C">
        <w:trPr>
          <w:trHeight w:val="50"/>
          <w:jc w:val="center"/>
        </w:trPr>
        <w:tc>
          <w:tcPr>
            <w:tcW w:w="520" w:type="dxa"/>
            <w:tcBorders>
              <w:top w:val="nil"/>
              <w:left w:val="single" w:sz="4" w:space="0" w:color="auto"/>
              <w:bottom w:val="single" w:sz="4" w:space="0" w:color="auto"/>
              <w:right w:val="single" w:sz="4" w:space="0" w:color="auto"/>
            </w:tcBorders>
            <w:shd w:val="clear" w:color="auto" w:fill="FCD5B4"/>
            <w:vAlign w:val="center"/>
            <w:hideMark/>
          </w:tcPr>
          <w:p w:rsidR="004C253C" w:rsidRDefault="004C253C">
            <w:pPr>
              <w:spacing w:after="0" w:line="240" w:lineRule="auto"/>
              <w:ind w:firstLine="0"/>
              <w:jc w:val="right"/>
              <w:rPr>
                <w:rFonts w:ascii="Garamond" w:eastAsia="Times New Roman" w:hAnsi="Garamond"/>
                <w:b/>
                <w:bCs/>
                <w:sz w:val="16"/>
                <w:szCs w:val="16"/>
                <w:lang w:val="sq-AL"/>
              </w:rPr>
            </w:pPr>
            <w:r>
              <w:rPr>
                <w:rFonts w:ascii="Garamond" w:eastAsia="Times New Roman" w:hAnsi="Garamond"/>
                <w:b/>
                <w:bCs/>
                <w:sz w:val="16"/>
                <w:szCs w:val="16"/>
                <w:lang w:val="sq-AL"/>
              </w:rPr>
              <w:t>VI</w:t>
            </w:r>
          </w:p>
        </w:tc>
        <w:tc>
          <w:tcPr>
            <w:tcW w:w="4358" w:type="dxa"/>
            <w:tcBorders>
              <w:top w:val="nil"/>
              <w:left w:val="nil"/>
              <w:bottom w:val="single" w:sz="4" w:space="0" w:color="auto"/>
              <w:right w:val="single" w:sz="4" w:space="0" w:color="auto"/>
            </w:tcBorders>
            <w:shd w:val="clear" w:color="auto" w:fill="FCD5B4"/>
            <w:vAlign w:val="center"/>
            <w:hideMark/>
          </w:tcPr>
          <w:p w:rsidR="004C253C" w:rsidRDefault="004C253C">
            <w:pPr>
              <w:spacing w:after="0" w:line="240" w:lineRule="auto"/>
              <w:ind w:firstLine="0"/>
              <w:jc w:val="left"/>
              <w:rPr>
                <w:rFonts w:ascii="Garamond" w:eastAsia="Times New Roman" w:hAnsi="Garamond"/>
                <w:b/>
                <w:bCs/>
                <w:sz w:val="16"/>
                <w:szCs w:val="16"/>
                <w:lang w:val="sq-AL"/>
              </w:rPr>
            </w:pPr>
            <w:r>
              <w:rPr>
                <w:rFonts w:ascii="Garamond" w:eastAsia="Times New Roman" w:hAnsi="Garamond"/>
                <w:b/>
                <w:bCs/>
                <w:sz w:val="16"/>
                <w:szCs w:val="16"/>
                <w:lang w:val="sq-AL"/>
              </w:rPr>
              <w:t xml:space="preserve">Ndërtim/rikonstruksion kabinash elektrike </w:t>
            </w:r>
          </w:p>
        </w:tc>
        <w:tc>
          <w:tcPr>
            <w:tcW w:w="1043" w:type="dxa"/>
            <w:tcBorders>
              <w:top w:val="nil"/>
              <w:left w:val="nil"/>
              <w:bottom w:val="single" w:sz="4" w:space="0" w:color="auto"/>
              <w:right w:val="single" w:sz="4" w:space="0" w:color="auto"/>
            </w:tcBorders>
            <w:shd w:val="clear" w:color="auto" w:fill="FCD5B4"/>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xml:space="preserve"> 500,000,000 </w:t>
            </w:r>
          </w:p>
        </w:tc>
        <w:tc>
          <w:tcPr>
            <w:tcW w:w="1019" w:type="dxa"/>
            <w:tcBorders>
              <w:top w:val="nil"/>
              <w:left w:val="nil"/>
              <w:bottom w:val="single" w:sz="4" w:space="0" w:color="auto"/>
              <w:right w:val="single" w:sz="4" w:space="0" w:color="auto"/>
            </w:tcBorders>
            <w:shd w:val="clear" w:color="auto" w:fill="FCD5B4"/>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xml:space="preserve"> 1,380,322,930 </w:t>
            </w:r>
          </w:p>
        </w:tc>
        <w:tc>
          <w:tcPr>
            <w:tcW w:w="1019" w:type="dxa"/>
            <w:tcBorders>
              <w:top w:val="nil"/>
              <w:left w:val="nil"/>
              <w:bottom w:val="single" w:sz="4" w:space="0" w:color="auto"/>
              <w:right w:val="single" w:sz="4" w:space="0" w:color="auto"/>
            </w:tcBorders>
            <w:shd w:val="clear" w:color="auto" w:fill="FCD5B4"/>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xml:space="preserve"> - </w:t>
            </w:r>
          </w:p>
        </w:tc>
        <w:tc>
          <w:tcPr>
            <w:tcW w:w="1088" w:type="dxa"/>
            <w:tcBorders>
              <w:top w:val="nil"/>
              <w:left w:val="nil"/>
              <w:bottom w:val="single" w:sz="4" w:space="0" w:color="auto"/>
              <w:right w:val="single" w:sz="4" w:space="0" w:color="auto"/>
            </w:tcBorders>
            <w:shd w:val="clear" w:color="auto" w:fill="FCD5B4"/>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xml:space="preserve"> - </w:t>
            </w:r>
          </w:p>
        </w:tc>
        <w:tc>
          <w:tcPr>
            <w:tcW w:w="1021" w:type="dxa"/>
            <w:tcBorders>
              <w:top w:val="nil"/>
              <w:left w:val="nil"/>
              <w:bottom w:val="single" w:sz="4" w:space="0" w:color="auto"/>
              <w:right w:val="single" w:sz="4" w:space="0" w:color="auto"/>
            </w:tcBorders>
            <w:shd w:val="clear" w:color="auto" w:fill="FCD5B4"/>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xml:space="preserve"> - </w:t>
            </w:r>
          </w:p>
        </w:tc>
      </w:tr>
      <w:tr w:rsidR="004C253C" w:rsidTr="004C253C">
        <w:trPr>
          <w:trHeight w:val="50"/>
          <w:jc w:val="center"/>
        </w:trPr>
        <w:tc>
          <w:tcPr>
            <w:tcW w:w="520" w:type="dxa"/>
            <w:tcBorders>
              <w:top w:val="nil"/>
              <w:left w:val="single" w:sz="4" w:space="0" w:color="auto"/>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6"/>
                <w:szCs w:val="16"/>
                <w:lang w:val="sq-AL"/>
              </w:rPr>
            </w:pPr>
            <w:r>
              <w:rPr>
                <w:rFonts w:ascii="Garamond" w:eastAsia="Times New Roman" w:hAnsi="Garamond"/>
                <w:b/>
                <w:sz w:val="16"/>
                <w:szCs w:val="16"/>
                <w:lang w:val="sq-AL"/>
              </w:rPr>
              <w:t>1</w:t>
            </w:r>
          </w:p>
        </w:tc>
        <w:tc>
          <w:tcPr>
            <w:tcW w:w="4358"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left"/>
              <w:rPr>
                <w:rFonts w:ascii="Garamond" w:eastAsia="Times New Roman" w:hAnsi="Garamond"/>
                <w:b/>
                <w:sz w:val="16"/>
                <w:szCs w:val="16"/>
                <w:lang w:val="sq-AL"/>
              </w:rPr>
            </w:pPr>
            <w:r>
              <w:rPr>
                <w:rFonts w:ascii="Garamond" w:eastAsia="Times New Roman" w:hAnsi="Garamond"/>
                <w:b/>
                <w:sz w:val="16"/>
                <w:szCs w:val="16"/>
                <w:lang w:val="sq-AL"/>
              </w:rPr>
              <w:t>Rikonstruksion rrjeti TM 20 kV (8 lote)</w:t>
            </w:r>
          </w:p>
        </w:tc>
        <w:tc>
          <w:tcPr>
            <w:tcW w:w="1043"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150,000,000 </w:t>
            </w:r>
          </w:p>
        </w:tc>
        <w:tc>
          <w:tcPr>
            <w:tcW w:w="1019"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650,000,000 </w:t>
            </w:r>
          </w:p>
        </w:tc>
        <w:tc>
          <w:tcPr>
            <w:tcW w:w="1019"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1088"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1021"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r>
      <w:tr w:rsidR="004C253C" w:rsidTr="004C253C">
        <w:trPr>
          <w:trHeight w:val="239"/>
          <w:jc w:val="center"/>
        </w:trPr>
        <w:tc>
          <w:tcPr>
            <w:tcW w:w="520" w:type="dxa"/>
            <w:tcBorders>
              <w:top w:val="nil"/>
              <w:left w:val="single" w:sz="4" w:space="0" w:color="auto"/>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6"/>
                <w:szCs w:val="16"/>
                <w:lang w:val="sq-AL"/>
              </w:rPr>
            </w:pPr>
            <w:r>
              <w:rPr>
                <w:rFonts w:ascii="Garamond" w:eastAsia="Times New Roman" w:hAnsi="Garamond"/>
                <w:b/>
                <w:sz w:val="16"/>
                <w:szCs w:val="16"/>
                <w:lang w:val="sq-AL"/>
              </w:rPr>
              <w:t>2</w:t>
            </w:r>
          </w:p>
        </w:tc>
        <w:tc>
          <w:tcPr>
            <w:tcW w:w="4358"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left"/>
              <w:rPr>
                <w:rFonts w:ascii="Garamond" w:eastAsia="Times New Roman" w:hAnsi="Garamond"/>
                <w:b/>
                <w:sz w:val="16"/>
                <w:szCs w:val="16"/>
                <w:lang w:val="sq-AL"/>
              </w:rPr>
            </w:pPr>
            <w:r>
              <w:rPr>
                <w:rFonts w:ascii="Garamond" w:eastAsia="Times New Roman" w:hAnsi="Garamond"/>
                <w:b/>
                <w:sz w:val="16"/>
                <w:szCs w:val="16"/>
                <w:lang w:val="sq-AL"/>
              </w:rPr>
              <w:t>Rikonstruksion i kabinave elektrike (ndërtimor dhe elektrik)</w:t>
            </w:r>
          </w:p>
        </w:tc>
        <w:tc>
          <w:tcPr>
            <w:tcW w:w="1043"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250,000,000 </w:t>
            </w:r>
          </w:p>
        </w:tc>
        <w:tc>
          <w:tcPr>
            <w:tcW w:w="1019"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550,000,000 </w:t>
            </w:r>
          </w:p>
        </w:tc>
        <w:tc>
          <w:tcPr>
            <w:tcW w:w="1019"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1088"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1021"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r>
      <w:tr w:rsidR="004C253C" w:rsidTr="004C253C">
        <w:trPr>
          <w:trHeight w:val="50"/>
          <w:jc w:val="center"/>
        </w:trPr>
        <w:tc>
          <w:tcPr>
            <w:tcW w:w="520" w:type="dxa"/>
            <w:tcBorders>
              <w:top w:val="nil"/>
              <w:left w:val="single" w:sz="4" w:space="0" w:color="auto"/>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bCs/>
                <w:sz w:val="16"/>
                <w:szCs w:val="16"/>
                <w:lang w:val="sq-AL"/>
              </w:rPr>
            </w:pPr>
            <w:r>
              <w:rPr>
                <w:rFonts w:ascii="Garamond" w:eastAsia="Times New Roman" w:hAnsi="Garamond"/>
                <w:b/>
                <w:bCs/>
                <w:sz w:val="16"/>
                <w:szCs w:val="16"/>
                <w:lang w:val="sq-AL"/>
              </w:rPr>
              <w:t>3</w:t>
            </w:r>
          </w:p>
        </w:tc>
        <w:tc>
          <w:tcPr>
            <w:tcW w:w="4358"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left"/>
              <w:rPr>
                <w:rFonts w:ascii="Garamond" w:eastAsia="Times New Roman" w:hAnsi="Garamond"/>
                <w:b/>
                <w:sz w:val="16"/>
                <w:szCs w:val="16"/>
                <w:lang w:val="sq-AL"/>
              </w:rPr>
            </w:pPr>
            <w:r>
              <w:rPr>
                <w:rFonts w:ascii="Garamond" w:eastAsia="Times New Roman" w:hAnsi="Garamond"/>
                <w:b/>
                <w:sz w:val="16"/>
                <w:szCs w:val="16"/>
                <w:lang w:val="sq-AL"/>
              </w:rPr>
              <w:t>Ndërtimi i zyrave të rajonit Durrës</w:t>
            </w:r>
          </w:p>
        </w:tc>
        <w:tc>
          <w:tcPr>
            <w:tcW w:w="1043"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100,000,000 </w:t>
            </w:r>
          </w:p>
        </w:tc>
        <w:tc>
          <w:tcPr>
            <w:tcW w:w="1019"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115,000,000 </w:t>
            </w:r>
          </w:p>
        </w:tc>
        <w:tc>
          <w:tcPr>
            <w:tcW w:w="1019"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1088"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1021"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r>
      <w:tr w:rsidR="004C253C" w:rsidTr="004C253C">
        <w:trPr>
          <w:trHeight w:val="50"/>
          <w:jc w:val="center"/>
        </w:trPr>
        <w:tc>
          <w:tcPr>
            <w:tcW w:w="520" w:type="dxa"/>
            <w:tcBorders>
              <w:top w:val="nil"/>
              <w:left w:val="single" w:sz="4" w:space="0" w:color="auto"/>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bCs/>
                <w:sz w:val="16"/>
                <w:szCs w:val="16"/>
                <w:lang w:val="sq-AL"/>
              </w:rPr>
            </w:pPr>
            <w:r>
              <w:rPr>
                <w:rFonts w:ascii="Garamond" w:eastAsia="Times New Roman" w:hAnsi="Garamond"/>
                <w:b/>
                <w:bCs/>
                <w:sz w:val="16"/>
                <w:szCs w:val="16"/>
                <w:lang w:val="sq-AL"/>
              </w:rPr>
              <w:t>4</w:t>
            </w:r>
          </w:p>
        </w:tc>
        <w:tc>
          <w:tcPr>
            <w:tcW w:w="4358"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left"/>
              <w:rPr>
                <w:rFonts w:ascii="Garamond" w:eastAsia="Times New Roman" w:hAnsi="Garamond"/>
                <w:b/>
                <w:sz w:val="16"/>
                <w:szCs w:val="16"/>
                <w:lang w:val="sq-AL"/>
              </w:rPr>
            </w:pPr>
            <w:r>
              <w:rPr>
                <w:rFonts w:ascii="Garamond" w:eastAsia="Times New Roman" w:hAnsi="Garamond"/>
                <w:b/>
                <w:sz w:val="16"/>
                <w:szCs w:val="16"/>
                <w:lang w:val="sq-AL"/>
              </w:rPr>
              <w:t xml:space="preserve">“Rikonstruksioni i zyrave Agjencia Pogradec” </w:t>
            </w:r>
          </w:p>
        </w:tc>
        <w:tc>
          <w:tcPr>
            <w:tcW w:w="1043"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19"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12,611,941 </w:t>
            </w:r>
          </w:p>
        </w:tc>
        <w:tc>
          <w:tcPr>
            <w:tcW w:w="1019"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1088"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1021"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r>
      <w:tr w:rsidR="004C253C" w:rsidTr="004C253C">
        <w:trPr>
          <w:trHeight w:val="239"/>
          <w:jc w:val="center"/>
        </w:trPr>
        <w:tc>
          <w:tcPr>
            <w:tcW w:w="520" w:type="dxa"/>
            <w:tcBorders>
              <w:top w:val="nil"/>
              <w:left w:val="single" w:sz="4" w:space="0" w:color="auto"/>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bCs/>
                <w:sz w:val="16"/>
                <w:szCs w:val="16"/>
                <w:lang w:val="sq-AL"/>
              </w:rPr>
            </w:pPr>
            <w:r>
              <w:rPr>
                <w:rFonts w:ascii="Garamond" w:eastAsia="Times New Roman" w:hAnsi="Garamond"/>
                <w:b/>
                <w:bCs/>
                <w:sz w:val="16"/>
                <w:szCs w:val="16"/>
                <w:lang w:val="sq-AL"/>
              </w:rPr>
              <w:t>5</w:t>
            </w:r>
          </w:p>
        </w:tc>
        <w:tc>
          <w:tcPr>
            <w:tcW w:w="4358"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left"/>
              <w:rPr>
                <w:rFonts w:ascii="Garamond" w:eastAsia="Times New Roman" w:hAnsi="Garamond"/>
                <w:b/>
                <w:sz w:val="16"/>
                <w:szCs w:val="16"/>
                <w:lang w:val="sq-AL"/>
              </w:rPr>
            </w:pPr>
            <w:r>
              <w:rPr>
                <w:rFonts w:ascii="Garamond" w:eastAsia="Times New Roman" w:hAnsi="Garamond"/>
                <w:b/>
                <w:sz w:val="16"/>
                <w:szCs w:val="16"/>
                <w:lang w:val="sq-AL"/>
              </w:rPr>
              <w:t>Projekt, preventiv, relacion teknik: “Godinë multifunksionale OSHEE, njësia Ballsh”</w:t>
            </w:r>
          </w:p>
        </w:tc>
        <w:tc>
          <w:tcPr>
            <w:tcW w:w="1043"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19"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52,710,989 </w:t>
            </w:r>
          </w:p>
        </w:tc>
        <w:tc>
          <w:tcPr>
            <w:tcW w:w="1019"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1088"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1021"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r>
      <w:tr w:rsidR="004C253C" w:rsidTr="004C253C">
        <w:trPr>
          <w:trHeight w:val="50"/>
          <w:jc w:val="center"/>
        </w:trPr>
        <w:tc>
          <w:tcPr>
            <w:tcW w:w="520" w:type="dxa"/>
            <w:tcBorders>
              <w:top w:val="nil"/>
              <w:left w:val="single" w:sz="4" w:space="0" w:color="auto"/>
              <w:bottom w:val="single" w:sz="4" w:space="0" w:color="auto"/>
              <w:right w:val="single" w:sz="4" w:space="0" w:color="auto"/>
            </w:tcBorders>
            <w:shd w:val="clear" w:color="auto" w:fill="FCD5B4"/>
            <w:vAlign w:val="center"/>
            <w:hideMark/>
          </w:tcPr>
          <w:p w:rsidR="004C253C" w:rsidRDefault="004C253C">
            <w:pPr>
              <w:spacing w:after="0" w:line="240" w:lineRule="auto"/>
              <w:ind w:firstLine="0"/>
              <w:jc w:val="right"/>
              <w:rPr>
                <w:rFonts w:ascii="Garamond" w:eastAsia="Times New Roman" w:hAnsi="Garamond"/>
                <w:b/>
                <w:bCs/>
                <w:sz w:val="16"/>
                <w:szCs w:val="16"/>
                <w:lang w:val="sq-AL"/>
              </w:rPr>
            </w:pPr>
            <w:r>
              <w:rPr>
                <w:rFonts w:ascii="Garamond" w:eastAsia="Times New Roman" w:hAnsi="Garamond"/>
                <w:b/>
                <w:bCs/>
                <w:sz w:val="16"/>
                <w:szCs w:val="16"/>
                <w:lang w:val="sq-AL"/>
              </w:rPr>
              <w:t>VII</w:t>
            </w:r>
          </w:p>
        </w:tc>
        <w:tc>
          <w:tcPr>
            <w:tcW w:w="4358" w:type="dxa"/>
            <w:tcBorders>
              <w:top w:val="nil"/>
              <w:left w:val="nil"/>
              <w:bottom w:val="single" w:sz="4" w:space="0" w:color="auto"/>
              <w:right w:val="single" w:sz="4" w:space="0" w:color="auto"/>
            </w:tcBorders>
            <w:shd w:val="clear" w:color="auto" w:fill="FCD5B4"/>
            <w:vAlign w:val="center"/>
            <w:hideMark/>
          </w:tcPr>
          <w:p w:rsidR="004C253C" w:rsidRDefault="004C253C">
            <w:pPr>
              <w:spacing w:after="0" w:line="240" w:lineRule="auto"/>
              <w:ind w:firstLine="0"/>
              <w:jc w:val="left"/>
              <w:rPr>
                <w:rFonts w:ascii="Garamond" w:eastAsia="Times New Roman" w:hAnsi="Garamond"/>
                <w:b/>
                <w:bCs/>
                <w:sz w:val="16"/>
                <w:szCs w:val="16"/>
                <w:lang w:val="sq-AL"/>
              </w:rPr>
            </w:pPr>
            <w:r>
              <w:rPr>
                <w:rFonts w:ascii="Garamond" w:eastAsia="Times New Roman" w:hAnsi="Garamond"/>
                <w:b/>
                <w:bCs/>
                <w:sz w:val="16"/>
                <w:szCs w:val="16"/>
                <w:lang w:val="sq-AL"/>
              </w:rPr>
              <w:t xml:space="preserve">Investimet prioritare (Rrjet TU - ABC lines) </w:t>
            </w:r>
          </w:p>
        </w:tc>
        <w:tc>
          <w:tcPr>
            <w:tcW w:w="1043" w:type="dxa"/>
            <w:tcBorders>
              <w:top w:val="nil"/>
              <w:left w:val="nil"/>
              <w:bottom w:val="single" w:sz="4" w:space="0" w:color="auto"/>
              <w:right w:val="single" w:sz="4" w:space="0" w:color="auto"/>
            </w:tcBorders>
            <w:shd w:val="clear" w:color="auto" w:fill="FCD5B4"/>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xml:space="preserve"> 1,059,205,517 </w:t>
            </w:r>
          </w:p>
        </w:tc>
        <w:tc>
          <w:tcPr>
            <w:tcW w:w="1019" w:type="dxa"/>
            <w:tcBorders>
              <w:top w:val="nil"/>
              <w:left w:val="nil"/>
              <w:bottom w:val="single" w:sz="4" w:space="0" w:color="auto"/>
              <w:right w:val="single" w:sz="4" w:space="0" w:color="auto"/>
            </w:tcBorders>
            <w:shd w:val="clear" w:color="auto" w:fill="FCD5B4"/>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xml:space="preserve"> 1,374,232,582 </w:t>
            </w:r>
          </w:p>
        </w:tc>
        <w:tc>
          <w:tcPr>
            <w:tcW w:w="1019" w:type="dxa"/>
            <w:tcBorders>
              <w:top w:val="nil"/>
              <w:left w:val="nil"/>
              <w:bottom w:val="single" w:sz="4" w:space="0" w:color="auto"/>
              <w:right w:val="single" w:sz="4" w:space="0" w:color="auto"/>
            </w:tcBorders>
            <w:shd w:val="clear" w:color="auto" w:fill="FCD5B4"/>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xml:space="preserve"> 2,731,039,994 </w:t>
            </w:r>
          </w:p>
        </w:tc>
        <w:tc>
          <w:tcPr>
            <w:tcW w:w="1088" w:type="dxa"/>
            <w:tcBorders>
              <w:top w:val="nil"/>
              <w:left w:val="nil"/>
              <w:bottom w:val="single" w:sz="4" w:space="0" w:color="auto"/>
              <w:right w:val="single" w:sz="4" w:space="0" w:color="auto"/>
            </w:tcBorders>
            <w:shd w:val="clear" w:color="auto" w:fill="FCD5B4"/>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xml:space="preserve"> 1,646,217,388 </w:t>
            </w:r>
          </w:p>
        </w:tc>
        <w:tc>
          <w:tcPr>
            <w:tcW w:w="1021" w:type="dxa"/>
            <w:tcBorders>
              <w:top w:val="nil"/>
              <w:left w:val="nil"/>
              <w:bottom w:val="single" w:sz="4" w:space="0" w:color="auto"/>
              <w:right w:val="single" w:sz="4" w:space="0" w:color="auto"/>
            </w:tcBorders>
            <w:shd w:val="clear" w:color="auto" w:fill="FCD5B4"/>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xml:space="preserve"> - </w:t>
            </w:r>
          </w:p>
        </w:tc>
      </w:tr>
      <w:tr w:rsidR="004C253C" w:rsidTr="004C253C">
        <w:trPr>
          <w:trHeight w:val="239"/>
          <w:jc w:val="center"/>
        </w:trPr>
        <w:tc>
          <w:tcPr>
            <w:tcW w:w="520" w:type="dxa"/>
            <w:tcBorders>
              <w:top w:val="nil"/>
              <w:left w:val="single" w:sz="4" w:space="0" w:color="auto"/>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6"/>
                <w:szCs w:val="16"/>
                <w:lang w:val="sq-AL"/>
              </w:rPr>
            </w:pPr>
            <w:r>
              <w:rPr>
                <w:rFonts w:ascii="Garamond" w:eastAsia="Times New Roman" w:hAnsi="Garamond"/>
                <w:b/>
                <w:sz w:val="16"/>
                <w:szCs w:val="16"/>
                <w:lang w:val="sq-AL"/>
              </w:rPr>
              <w:t>1</w:t>
            </w:r>
          </w:p>
        </w:tc>
        <w:tc>
          <w:tcPr>
            <w:tcW w:w="4358"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left"/>
              <w:rPr>
                <w:rFonts w:ascii="Garamond" w:eastAsia="Times New Roman" w:hAnsi="Garamond"/>
                <w:b/>
                <w:sz w:val="16"/>
                <w:szCs w:val="16"/>
                <w:lang w:val="sq-AL"/>
              </w:rPr>
            </w:pPr>
            <w:r>
              <w:rPr>
                <w:rFonts w:ascii="Garamond" w:eastAsia="Times New Roman" w:hAnsi="Garamond"/>
                <w:b/>
                <w:sz w:val="16"/>
                <w:szCs w:val="16"/>
                <w:lang w:val="sq-AL"/>
              </w:rPr>
              <w:t>Ndërtim i fiderit të ri N/ST. MIFOL për zonën Novoselë-Akerni-Bish.an, si dhe rrjet TU me ABC</w:t>
            </w:r>
          </w:p>
        </w:tc>
        <w:tc>
          <w:tcPr>
            <w:tcW w:w="1043"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66,302,329 </w:t>
            </w:r>
          </w:p>
        </w:tc>
        <w:tc>
          <w:tcPr>
            <w:tcW w:w="1019"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19"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88"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21"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r>
      <w:tr w:rsidR="004C253C" w:rsidTr="004C253C">
        <w:trPr>
          <w:trHeight w:val="239"/>
          <w:jc w:val="center"/>
        </w:trPr>
        <w:tc>
          <w:tcPr>
            <w:tcW w:w="520" w:type="dxa"/>
            <w:tcBorders>
              <w:top w:val="nil"/>
              <w:left w:val="single" w:sz="4" w:space="0" w:color="auto"/>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6"/>
                <w:szCs w:val="16"/>
                <w:lang w:val="sq-AL"/>
              </w:rPr>
            </w:pPr>
            <w:r>
              <w:rPr>
                <w:rFonts w:ascii="Garamond" w:eastAsia="Times New Roman" w:hAnsi="Garamond"/>
                <w:b/>
                <w:sz w:val="16"/>
                <w:szCs w:val="16"/>
                <w:lang w:val="sq-AL"/>
              </w:rPr>
              <w:t>2</w:t>
            </w:r>
          </w:p>
        </w:tc>
        <w:tc>
          <w:tcPr>
            <w:tcW w:w="4358"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left"/>
              <w:rPr>
                <w:rFonts w:ascii="Garamond" w:eastAsia="Times New Roman" w:hAnsi="Garamond"/>
                <w:b/>
                <w:sz w:val="16"/>
                <w:szCs w:val="16"/>
                <w:lang w:val="sq-AL"/>
              </w:rPr>
            </w:pPr>
            <w:r>
              <w:rPr>
                <w:rFonts w:ascii="Garamond" w:eastAsia="Times New Roman" w:hAnsi="Garamond"/>
                <w:b/>
                <w:sz w:val="16"/>
                <w:szCs w:val="16"/>
                <w:lang w:val="sq-AL"/>
              </w:rPr>
              <w:t>Rikonstruksion Rrjeti TU me kabllo ABC në zonën e Peqinit (lista analitike mars 2017)</w:t>
            </w:r>
          </w:p>
        </w:tc>
        <w:tc>
          <w:tcPr>
            <w:tcW w:w="1043"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89,592,613 </w:t>
            </w:r>
          </w:p>
        </w:tc>
        <w:tc>
          <w:tcPr>
            <w:tcW w:w="1019"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19"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88"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21"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r>
      <w:tr w:rsidR="004C253C" w:rsidTr="004C253C">
        <w:trPr>
          <w:trHeight w:val="239"/>
          <w:jc w:val="center"/>
        </w:trPr>
        <w:tc>
          <w:tcPr>
            <w:tcW w:w="520" w:type="dxa"/>
            <w:tcBorders>
              <w:top w:val="nil"/>
              <w:left w:val="single" w:sz="4" w:space="0" w:color="auto"/>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6"/>
                <w:szCs w:val="16"/>
                <w:lang w:val="sq-AL"/>
              </w:rPr>
            </w:pPr>
            <w:r>
              <w:rPr>
                <w:rFonts w:ascii="Garamond" w:eastAsia="Times New Roman" w:hAnsi="Garamond"/>
                <w:b/>
                <w:sz w:val="16"/>
                <w:szCs w:val="16"/>
                <w:lang w:val="sq-AL"/>
              </w:rPr>
              <w:t>3</w:t>
            </w:r>
          </w:p>
        </w:tc>
        <w:tc>
          <w:tcPr>
            <w:tcW w:w="4358"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left"/>
              <w:rPr>
                <w:rFonts w:ascii="Garamond" w:eastAsia="Times New Roman" w:hAnsi="Garamond"/>
                <w:b/>
                <w:sz w:val="16"/>
                <w:szCs w:val="16"/>
                <w:lang w:val="sq-AL"/>
              </w:rPr>
            </w:pPr>
            <w:r>
              <w:rPr>
                <w:rFonts w:ascii="Garamond" w:eastAsia="Times New Roman" w:hAnsi="Garamond"/>
                <w:b/>
                <w:sz w:val="16"/>
                <w:szCs w:val="16"/>
                <w:lang w:val="sq-AL"/>
              </w:rPr>
              <w:t>Miratim investimi “Rikonstruksion rrjeti TU me kabllo ABC në kabinën Bulkar Siper”</w:t>
            </w:r>
          </w:p>
        </w:tc>
        <w:tc>
          <w:tcPr>
            <w:tcW w:w="1043"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2,900,208 </w:t>
            </w:r>
          </w:p>
        </w:tc>
        <w:tc>
          <w:tcPr>
            <w:tcW w:w="1019"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19"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88"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21"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r>
      <w:tr w:rsidR="004C253C" w:rsidTr="004C253C">
        <w:trPr>
          <w:trHeight w:val="239"/>
          <w:jc w:val="center"/>
        </w:trPr>
        <w:tc>
          <w:tcPr>
            <w:tcW w:w="520" w:type="dxa"/>
            <w:tcBorders>
              <w:top w:val="nil"/>
              <w:left w:val="single" w:sz="4" w:space="0" w:color="auto"/>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6"/>
                <w:szCs w:val="16"/>
                <w:lang w:val="sq-AL"/>
              </w:rPr>
            </w:pPr>
            <w:r>
              <w:rPr>
                <w:rFonts w:ascii="Garamond" w:eastAsia="Times New Roman" w:hAnsi="Garamond"/>
                <w:b/>
                <w:sz w:val="16"/>
                <w:szCs w:val="16"/>
                <w:lang w:val="sq-AL"/>
              </w:rPr>
              <w:t>4</w:t>
            </w:r>
          </w:p>
        </w:tc>
        <w:tc>
          <w:tcPr>
            <w:tcW w:w="4358"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left"/>
              <w:rPr>
                <w:rFonts w:ascii="Garamond" w:eastAsia="Times New Roman" w:hAnsi="Garamond"/>
                <w:b/>
                <w:sz w:val="16"/>
                <w:szCs w:val="16"/>
                <w:lang w:val="sq-AL"/>
              </w:rPr>
            </w:pPr>
            <w:r>
              <w:rPr>
                <w:rFonts w:ascii="Garamond" w:eastAsia="Times New Roman" w:hAnsi="Garamond"/>
                <w:b/>
                <w:sz w:val="16"/>
                <w:szCs w:val="16"/>
                <w:lang w:val="sq-AL"/>
              </w:rPr>
              <w:t xml:space="preserve">Ndërtim linje TU me kabllo me vetëmbajtje ABC të kabinave “B5”, “B6”, “B7”, “B8”, “B9” të fiderit F-17, n/st. Kashar Tiranë </w:t>
            </w:r>
          </w:p>
        </w:tc>
        <w:tc>
          <w:tcPr>
            <w:tcW w:w="1043"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11,250,000 </w:t>
            </w:r>
          </w:p>
        </w:tc>
        <w:tc>
          <w:tcPr>
            <w:tcW w:w="1019"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19"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88"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21"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r>
      <w:tr w:rsidR="004C253C" w:rsidTr="004C253C">
        <w:trPr>
          <w:trHeight w:val="239"/>
          <w:jc w:val="center"/>
        </w:trPr>
        <w:tc>
          <w:tcPr>
            <w:tcW w:w="520" w:type="dxa"/>
            <w:tcBorders>
              <w:top w:val="nil"/>
              <w:left w:val="single" w:sz="4" w:space="0" w:color="auto"/>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6"/>
                <w:szCs w:val="16"/>
                <w:lang w:val="sq-AL"/>
              </w:rPr>
            </w:pPr>
            <w:r>
              <w:rPr>
                <w:rFonts w:ascii="Garamond" w:eastAsia="Times New Roman" w:hAnsi="Garamond"/>
                <w:b/>
                <w:sz w:val="16"/>
                <w:szCs w:val="16"/>
                <w:lang w:val="sq-AL"/>
              </w:rPr>
              <w:t>5</w:t>
            </w:r>
          </w:p>
        </w:tc>
        <w:tc>
          <w:tcPr>
            <w:tcW w:w="4358"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left"/>
              <w:rPr>
                <w:rFonts w:ascii="Garamond" w:eastAsia="Times New Roman" w:hAnsi="Garamond"/>
                <w:b/>
                <w:sz w:val="16"/>
                <w:szCs w:val="16"/>
                <w:lang w:val="sq-AL"/>
              </w:rPr>
            </w:pPr>
            <w:r>
              <w:rPr>
                <w:rFonts w:ascii="Garamond" w:eastAsia="Times New Roman" w:hAnsi="Garamond"/>
                <w:b/>
                <w:sz w:val="16"/>
                <w:szCs w:val="16"/>
                <w:lang w:val="sq-AL"/>
              </w:rPr>
              <w:t>Ndërtim linje TU me kabllo me vetëmbajtje ABC të disa segmenteve të kabinave K-4, K-6, K-7, të fiderit A20 të n/stacionit Rajonal Tiranë</w:t>
            </w:r>
          </w:p>
        </w:tc>
        <w:tc>
          <w:tcPr>
            <w:tcW w:w="1043"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830,000 </w:t>
            </w:r>
          </w:p>
        </w:tc>
        <w:tc>
          <w:tcPr>
            <w:tcW w:w="1019"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19"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88"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21"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r>
      <w:tr w:rsidR="004C253C" w:rsidTr="004C253C">
        <w:trPr>
          <w:trHeight w:val="239"/>
          <w:jc w:val="center"/>
        </w:trPr>
        <w:tc>
          <w:tcPr>
            <w:tcW w:w="520" w:type="dxa"/>
            <w:tcBorders>
              <w:top w:val="nil"/>
              <w:left w:val="single" w:sz="4" w:space="0" w:color="auto"/>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6"/>
                <w:szCs w:val="16"/>
                <w:lang w:val="sq-AL"/>
              </w:rPr>
            </w:pPr>
            <w:r>
              <w:rPr>
                <w:rFonts w:ascii="Garamond" w:eastAsia="Times New Roman" w:hAnsi="Garamond"/>
                <w:b/>
                <w:sz w:val="16"/>
                <w:szCs w:val="16"/>
                <w:lang w:val="sq-AL"/>
              </w:rPr>
              <w:t>6</w:t>
            </w:r>
          </w:p>
        </w:tc>
        <w:tc>
          <w:tcPr>
            <w:tcW w:w="4358"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left"/>
              <w:rPr>
                <w:rFonts w:ascii="Garamond" w:eastAsia="Times New Roman" w:hAnsi="Garamond"/>
                <w:b/>
                <w:sz w:val="16"/>
                <w:szCs w:val="16"/>
                <w:lang w:val="sq-AL"/>
              </w:rPr>
            </w:pPr>
            <w:r>
              <w:rPr>
                <w:rFonts w:ascii="Garamond" w:eastAsia="Times New Roman" w:hAnsi="Garamond"/>
                <w:b/>
                <w:sz w:val="16"/>
                <w:szCs w:val="16"/>
                <w:lang w:val="sq-AL"/>
              </w:rPr>
              <w:t>Ndërtim Rrjet TU 0.4 kV në Rajonin Tiranë</w:t>
            </w:r>
          </w:p>
        </w:tc>
        <w:tc>
          <w:tcPr>
            <w:tcW w:w="1043"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350,000,000 </w:t>
            </w:r>
          </w:p>
        </w:tc>
        <w:tc>
          <w:tcPr>
            <w:tcW w:w="1019"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19"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88"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21"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r>
      <w:tr w:rsidR="004C253C" w:rsidTr="004C253C">
        <w:trPr>
          <w:trHeight w:val="50"/>
          <w:jc w:val="center"/>
        </w:trPr>
        <w:tc>
          <w:tcPr>
            <w:tcW w:w="520" w:type="dxa"/>
            <w:tcBorders>
              <w:top w:val="nil"/>
              <w:left w:val="single" w:sz="4" w:space="0" w:color="auto"/>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6"/>
                <w:szCs w:val="16"/>
                <w:lang w:val="sq-AL"/>
              </w:rPr>
            </w:pPr>
            <w:r>
              <w:rPr>
                <w:rFonts w:ascii="Garamond" w:eastAsia="Times New Roman" w:hAnsi="Garamond"/>
                <w:b/>
                <w:sz w:val="16"/>
                <w:szCs w:val="16"/>
                <w:lang w:val="sq-AL"/>
              </w:rPr>
              <w:t>7</w:t>
            </w:r>
          </w:p>
        </w:tc>
        <w:tc>
          <w:tcPr>
            <w:tcW w:w="4358"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left"/>
              <w:rPr>
                <w:rFonts w:ascii="Garamond" w:eastAsia="Times New Roman" w:hAnsi="Garamond"/>
                <w:b/>
                <w:sz w:val="16"/>
                <w:szCs w:val="16"/>
                <w:lang w:val="sq-AL"/>
              </w:rPr>
            </w:pPr>
            <w:r>
              <w:rPr>
                <w:rFonts w:ascii="Garamond" w:eastAsia="Times New Roman" w:hAnsi="Garamond"/>
                <w:b/>
                <w:sz w:val="16"/>
                <w:szCs w:val="16"/>
                <w:lang w:val="sq-AL"/>
              </w:rPr>
              <w:t>Ndërtim Rrjet TU 0.4 kV (lista analitike mars 2017)</w:t>
            </w:r>
          </w:p>
        </w:tc>
        <w:tc>
          <w:tcPr>
            <w:tcW w:w="1043"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138,330,367 </w:t>
            </w:r>
          </w:p>
        </w:tc>
        <w:tc>
          <w:tcPr>
            <w:tcW w:w="1019"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19"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88"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21"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r>
      <w:tr w:rsidR="004C253C" w:rsidTr="004C253C">
        <w:trPr>
          <w:trHeight w:val="239"/>
          <w:jc w:val="center"/>
        </w:trPr>
        <w:tc>
          <w:tcPr>
            <w:tcW w:w="520" w:type="dxa"/>
            <w:tcBorders>
              <w:top w:val="nil"/>
              <w:left w:val="single" w:sz="4" w:space="0" w:color="auto"/>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6"/>
                <w:szCs w:val="16"/>
                <w:lang w:val="sq-AL"/>
              </w:rPr>
            </w:pPr>
            <w:r>
              <w:rPr>
                <w:rFonts w:ascii="Garamond" w:eastAsia="Times New Roman" w:hAnsi="Garamond"/>
                <w:b/>
                <w:sz w:val="16"/>
                <w:szCs w:val="16"/>
                <w:lang w:val="sq-AL"/>
              </w:rPr>
              <w:t>8</w:t>
            </w:r>
          </w:p>
        </w:tc>
        <w:tc>
          <w:tcPr>
            <w:tcW w:w="4358"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left"/>
              <w:rPr>
                <w:rFonts w:ascii="Garamond" w:eastAsia="Times New Roman" w:hAnsi="Garamond"/>
                <w:b/>
                <w:sz w:val="16"/>
                <w:szCs w:val="16"/>
                <w:lang w:val="sq-AL"/>
              </w:rPr>
            </w:pPr>
            <w:r>
              <w:rPr>
                <w:rFonts w:ascii="Garamond" w:eastAsia="Times New Roman" w:hAnsi="Garamond"/>
                <w:b/>
                <w:sz w:val="16"/>
                <w:szCs w:val="16"/>
                <w:lang w:val="sq-AL"/>
              </w:rPr>
              <w:t>Ndërtim Rrjet TU 0.4 kV në Rajonin Shkodër</w:t>
            </w:r>
          </w:p>
        </w:tc>
        <w:tc>
          <w:tcPr>
            <w:tcW w:w="1043"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240,000,000 </w:t>
            </w:r>
          </w:p>
        </w:tc>
        <w:tc>
          <w:tcPr>
            <w:tcW w:w="1019"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19"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88"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21"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r>
      <w:tr w:rsidR="004C253C" w:rsidTr="004C253C">
        <w:trPr>
          <w:trHeight w:val="239"/>
          <w:jc w:val="center"/>
        </w:trPr>
        <w:tc>
          <w:tcPr>
            <w:tcW w:w="520" w:type="dxa"/>
            <w:tcBorders>
              <w:top w:val="nil"/>
              <w:left w:val="single" w:sz="4" w:space="0" w:color="auto"/>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6"/>
                <w:szCs w:val="16"/>
                <w:lang w:val="sq-AL"/>
              </w:rPr>
            </w:pPr>
            <w:r>
              <w:rPr>
                <w:rFonts w:ascii="Garamond" w:eastAsia="Times New Roman" w:hAnsi="Garamond"/>
                <w:b/>
                <w:sz w:val="16"/>
                <w:szCs w:val="16"/>
                <w:lang w:val="sq-AL"/>
              </w:rPr>
              <w:t>9</w:t>
            </w:r>
          </w:p>
        </w:tc>
        <w:tc>
          <w:tcPr>
            <w:tcW w:w="4358"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left"/>
              <w:rPr>
                <w:rFonts w:ascii="Garamond" w:eastAsia="Times New Roman" w:hAnsi="Garamond"/>
                <w:b/>
                <w:sz w:val="16"/>
                <w:szCs w:val="16"/>
                <w:lang w:val="sq-AL"/>
              </w:rPr>
            </w:pPr>
            <w:r>
              <w:rPr>
                <w:rFonts w:ascii="Garamond" w:eastAsia="Times New Roman" w:hAnsi="Garamond"/>
                <w:b/>
                <w:sz w:val="16"/>
                <w:szCs w:val="16"/>
                <w:lang w:val="sq-AL"/>
              </w:rPr>
              <w:t>Ndërtim Rrjet TU 0.4 kV në Rajonin Lezhë</w:t>
            </w:r>
          </w:p>
        </w:tc>
        <w:tc>
          <w:tcPr>
            <w:tcW w:w="1043"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160,000,000 </w:t>
            </w:r>
          </w:p>
        </w:tc>
        <w:tc>
          <w:tcPr>
            <w:tcW w:w="1019"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19"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88"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21"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r>
      <w:tr w:rsidR="004C253C" w:rsidTr="004C253C">
        <w:trPr>
          <w:trHeight w:val="239"/>
          <w:jc w:val="center"/>
        </w:trPr>
        <w:tc>
          <w:tcPr>
            <w:tcW w:w="520" w:type="dxa"/>
            <w:tcBorders>
              <w:top w:val="nil"/>
              <w:left w:val="single" w:sz="4" w:space="0" w:color="auto"/>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6"/>
                <w:szCs w:val="16"/>
                <w:lang w:val="sq-AL"/>
              </w:rPr>
            </w:pPr>
            <w:r>
              <w:rPr>
                <w:rFonts w:ascii="Garamond" w:eastAsia="Times New Roman" w:hAnsi="Garamond"/>
                <w:b/>
                <w:sz w:val="16"/>
                <w:szCs w:val="16"/>
                <w:lang w:val="sq-AL"/>
              </w:rPr>
              <w:t>10</w:t>
            </w:r>
          </w:p>
        </w:tc>
        <w:tc>
          <w:tcPr>
            <w:tcW w:w="4358"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left"/>
              <w:rPr>
                <w:rFonts w:ascii="Garamond" w:eastAsia="Times New Roman" w:hAnsi="Garamond"/>
                <w:b/>
                <w:sz w:val="16"/>
                <w:szCs w:val="16"/>
                <w:lang w:val="sq-AL"/>
              </w:rPr>
            </w:pPr>
            <w:r>
              <w:rPr>
                <w:rFonts w:ascii="Garamond" w:eastAsia="Times New Roman" w:hAnsi="Garamond"/>
                <w:b/>
                <w:sz w:val="16"/>
                <w:szCs w:val="16"/>
                <w:lang w:val="sq-AL"/>
              </w:rPr>
              <w:t>KALIMI I NJOLLAVE TË RRJETIT 6 kV NË RRJETIN 20 kV, QYTETI VLORË</w:t>
            </w:r>
          </w:p>
        </w:tc>
        <w:tc>
          <w:tcPr>
            <w:tcW w:w="1043" w:type="dxa"/>
            <w:tcBorders>
              <w:top w:val="nil"/>
              <w:left w:val="nil"/>
              <w:bottom w:val="single" w:sz="4" w:space="0" w:color="auto"/>
              <w:right w:val="single" w:sz="4" w:space="0" w:color="auto"/>
            </w:tcBorders>
            <w:vAlign w:val="bottom"/>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19" w:type="dxa"/>
            <w:tcBorders>
              <w:top w:val="nil"/>
              <w:left w:val="nil"/>
              <w:bottom w:val="single" w:sz="4" w:space="0" w:color="auto"/>
              <w:right w:val="single" w:sz="4" w:space="0" w:color="auto"/>
            </w:tcBorders>
            <w:vAlign w:val="bottom"/>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100,072,912 </w:t>
            </w:r>
          </w:p>
        </w:tc>
        <w:tc>
          <w:tcPr>
            <w:tcW w:w="1019"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1088"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1021"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r>
      <w:tr w:rsidR="004C253C" w:rsidTr="004C253C">
        <w:trPr>
          <w:trHeight w:val="239"/>
          <w:jc w:val="center"/>
        </w:trPr>
        <w:tc>
          <w:tcPr>
            <w:tcW w:w="520" w:type="dxa"/>
            <w:tcBorders>
              <w:top w:val="nil"/>
              <w:left w:val="single" w:sz="4" w:space="0" w:color="auto"/>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6"/>
                <w:szCs w:val="16"/>
                <w:lang w:val="sq-AL"/>
              </w:rPr>
            </w:pPr>
            <w:r>
              <w:rPr>
                <w:rFonts w:ascii="Garamond" w:eastAsia="Times New Roman" w:hAnsi="Garamond"/>
                <w:b/>
                <w:sz w:val="16"/>
                <w:szCs w:val="16"/>
                <w:lang w:val="sq-AL"/>
              </w:rPr>
              <w:t>11</w:t>
            </w:r>
          </w:p>
        </w:tc>
        <w:tc>
          <w:tcPr>
            <w:tcW w:w="4358"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left"/>
              <w:rPr>
                <w:rFonts w:ascii="Garamond" w:eastAsia="Times New Roman" w:hAnsi="Garamond"/>
                <w:b/>
                <w:sz w:val="16"/>
                <w:szCs w:val="16"/>
                <w:lang w:val="sq-AL"/>
              </w:rPr>
            </w:pPr>
            <w:r>
              <w:rPr>
                <w:rFonts w:ascii="Garamond" w:eastAsia="Times New Roman" w:hAnsi="Garamond"/>
                <w:b/>
                <w:sz w:val="16"/>
                <w:szCs w:val="16"/>
                <w:lang w:val="sq-AL"/>
              </w:rPr>
              <w:t>Ndërtimi i rrjetit TU, ABC të n/stacionit të ri VALIAS 110/20 kV</w:t>
            </w:r>
          </w:p>
        </w:tc>
        <w:tc>
          <w:tcPr>
            <w:tcW w:w="1043" w:type="dxa"/>
            <w:tcBorders>
              <w:top w:val="nil"/>
              <w:left w:val="nil"/>
              <w:bottom w:val="single" w:sz="4" w:space="0" w:color="auto"/>
              <w:right w:val="single" w:sz="4" w:space="0" w:color="auto"/>
            </w:tcBorders>
            <w:vAlign w:val="bottom"/>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19" w:type="dxa"/>
            <w:tcBorders>
              <w:top w:val="nil"/>
              <w:left w:val="nil"/>
              <w:bottom w:val="single" w:sz="4" w:space="0" w:color="auto"/>
              <w:right w:val="single" w:sz="4" w:space="0" w:color="auto"/>
            </w:tcBorders>
            <w:vAlign w:val="bottom"/>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356,122,897 </w:t>
            </w:r>
          </w:p>
        </w:tc>
        <w:tc>
          <w:tcPr>
            <w:tcW w:w="1019"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356,122,897 </w:t>
            </w:r>
          </w:p>
        </w:tc>
        <w:tc>
          <w:tcPr>
            <w:tcW w:w="1088"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356,122,897 </w:t>
            </w:r>
          </w:p>
        </w:tc>
        <w:tc>
          <w:tcPr>
            <w:tcW w:w="1021"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r>
      <w:tr w:rsidR="004C253C" w:rsidTr="004C253C">
        <w:trPr>
          <w:trHeight w:val="239"/>
          <w:jc w:val="center"/>
        </w:trPr>
        <w:tc>
          <w:tcPr>
            <w:tcW w:w="520" w:type="dxa"/>
            <w:tcBorders>
              <w:top w:val="nil"/>
              <w:left w:val="single" w:sz="4" w:space="0" w:color="auto"/>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6"/>
                <w:szCs w:val="16"/>
                <w:lang w:val="sq-AL"/>
              </w:rPr>
            </w:pPr>
            <w:r>
              <w:rPr>
                <w:rFonts w:ascii="Garamond" w:eastAsia="Times New Roman" w:hAnsi="Garamond"/>
                <w:b/>
                <w:sz w:val="16"/>
                <w:szCs w:val="16"/>
                <w:lang w:val="sq-AL"/>
              </w:rPr>
              <w:lastRenderedPageBreak/>
              <w:t>12</w:t>
            </w:r>
          </w:p>
        </w:tc>
        <w:tc>
          <w:tcPr>
            <w:tcW w:w="4358"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left"/>
              <w:rPr>
                <w:rFonts w:ascii="Garamond" w:eastAsia="Times New Roman" w:hAnsi="Garamond"/>
                <w:b/>
                <w:sz w:val="16"/>
                <w:szCs w:val="16"/>
                <w:lang w:val="sq-AL"/>
              </w:rPr>
            </w:pPr>
            <w:r>
              <w:rPr>
                <w:rFonts w:ascii="Garamond" w:eastAsia="Times New Roman" w:hAnsi="Garamond"/>
                <w:b/>
                <w:sz w:val="16"/>
                <w:szCs w:val="16"/>
                <w:lang w:val="sq-AL"/>
              </w:rPr>
              <w:t>Ndërtimi i rrjetit TU, ABC të n/stacionit Zogu i Zi 110/20 kV</w:t>
            </w:r>
          </w:p>
        </w:tc>
        <w:tc>
          <w:tcPr>
            <w:tcW w:w="1043" w:type="dxa"/>
            <w:tcBorders>
              <w:top w:val="nil"/>
              <w:left w:val="nil"/>
              <w:bottom w:val="single" w:sz="4" w:space="0" w:color="auto"/>
              <w:right w:val="single" w:sz="4" w:space="0" w:color="auto"/>
            </w:tcBorders>
            <w:vAlign w:val="bottom"/>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19" w:type="dxa"/>
            <w:tcBorders>
              <w:top w:val="nil"/>
              <w:left w:val="nil"/>
              <w:bottom w:val="single" w:sz="4" w:space="0" w:color="auto"/>
              <w:right w:val="single" w:sz="4" w:space="0" w:color="auto"/>
            </w:tcBorders>
            <w:vAlign w:val="bottom"/>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304,751,738 </w:t>
            </w:r>
          </w:p>
        </w:tc>
        <w:tc>
          <w:tcPr>
            <w:tcW w:w="1019"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304,751,738 </w:t>
            </w:r>
          </w:p>
        </w:tc>
        <w:tc>
          <w:tcPr>
            <w:tcW w:w="1088"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1021"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r>
      <w:tr w:rsidR="004C253C" w:rsidTr="004C253C">
        <w:trPr>
          <w:trHeight w:val="239"/>
          <w:jc w:val="center"/>
        </w:trPr>
        <w:tc>
          <w:tcPr>
            <w:tcW w:w="520" w:type="dxa"/>
            <w:tcBorders>
              <w:top w:val="nil"/>
              <w:left w:val="single" w:sz="4" w:space="0" w:color="auto"/>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6"/>
                <w:szCs w:val="16"/>
                <w:lang w:val="sq-AL"/>
              </w:rPr>
            </w:pPr>
            <w:r>
              <w:rPr>
                <w:rFonts w:ascii="Garamond" w:eastAsia="Times New Roman" w:hAnsi="Garamond"/>
                <w:b/>
                <w:sz w:val="16"/>
                <w:szCs w:val="16"/>
                <w:lang w:val="sq-AL"/>
              </w:rPr>
              <w:t>13</w:t>
            </w:r>
          </w:p>
        </w:tc>
        <w:tc>
          <w:tcPr>
            <w:tcW w:w="4358"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left"/>
              <w:rPr>
                <w:rFonts w:ascii="Garamond" w:eastAsia="Times New Roman" w:hAnsi="Garamond"/>
                <w:b/>
                <w:sz w:val="16"/>
                <w:szCs w:val="16"/>
                <w:lang w:val="sq-AL"/>
              </w:rPr>
            </w:pPr>
            <w:r>
              <w:rPr>
                <w:rFonts w:ascii="Garamond" w:eastAsia="Times New Roman" w:hAnsi="Garamond"/>
                <w:b/>
                <w:sz w:val="16"/>
                <w:szCs w:val="16"/>
                <w:lang w:val="sq-AL"/>
              </w:rPr>
              <w:t>Ndërtimi i rrjetit TU, ABC të n/stacionit Kinostudio 110/20kV</w:t>
            </w:r>
          </w:p>
        </w:tc>
        <w:tc>
          <w:tcPr>
            <w:tcW w:w="1043" w:type="dxa"/>
            <w:tcBorders>
              <w:top w:val="nil"/>
              <w:left w:val="nil"/>
              <w:bottom w:val="single" w:sz="4" w:space="0" w:color="auto"/>
              <w:right w:val="single" w:sz="4" w:space="0" w:color="auto"/>
            </w:tcBorders>
            <w:vAlign w:val="bottom"/>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19" w:type="dxa"/>
            <w:tcBorders>
              <w:top w:val="nil"/>
              <w:left w:val="nil"/>
              <w:bottom w:val="single" w:sz="4" w:space="0" w:color="auto"/>
              <w:right w:val="single" w:sz="4" w:space="0" w:color="auto"/>
            </w:tcBorders>
            <w:vAlign w:val="bottom"/>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205,910,144 </w:t>
            </w:r>
          </w:p>
        </w:tc>
        <w:tc>
          <w:tcPr>
            <w:tcW w:w="1019"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205,910,144 </w:t>
            </w:r>
          </w:p>
        </w:tc>
        <w:tc>
          <w:tcPr>
            <w:tcW w:w="1088"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205,910,144 </w:t>
            </w:r>
          </w:p>
        </w:tc>
        <w:tc>
          <w:tcPr>
            <w:tcW w:w="1021"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r>
      <w:tr w:rsidR="004C253C" w:rsidTr="004C253C">
        <w:trPr>
          <w:trHeight w:val="239"/>
          <w:jc w:val="center"/>
        </w:trPr>
        <w:tc>
          <w:tcPr>
            <w:tcW w:w="520" w:type="dxa"/>
            <w:tcBorders>
              <w:top w:val="nil"/>
              <w:left w:val="single" w:sz="4" w:space="0" w:color="auto"/>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6"/>
                <w:szCs w:val="16"/>
                <w:lang w:val="sq-AL"/>
              </w:rPr>
            </w:pPr>
            <w:r>
              <w:rPr>
                <w:rFonts w:ascii="Garamond" w:eastAsia="Times New Roman" w:hAnsi="Garamond"/>
                <w:b/>
                <w:sz w:val="16"/>
                <w:szCs w:val="16"/>
                <w:lang w:val="sq-AL"/>
              </w:rPr>
              <w:t>14</w:t>
            </w:r>
          </w:p>
        </w:tc>
        <w:tc>
          <w:tcPr>
            <w:tcW w:w="4358"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left"/>
              <w:rPr>
                <w:rFonts w:ascii="Garamond" w:eastAsia="Times New Roman" w:hAnsi="Garamond"/>
                <w:b/>
                <w:sz w:val="16"/>
                <w:szCs w:val="16"/>
                <w:lang w:val="sq-AL"/>
              </w:rPr>
            </w:pPr>
            <w:r>
              <w:rPr>
                <w:rFonts w:ascii="Garamond" w:eastAsia="Times New Roman" w:hAnsi="Garamond"/>
                <w:b/>
                <w:sz w:val="16"/>
                <w:szCs w:val="16"/>
                <w:lang w:val="sq-AL"/>
              </w:rPr>
              <w:t>Ndërtimi i rrjetit TU, ABC të n/stacionit të ri Lozhan 110/35/10 kV</w:t>
            </w:r>
          </w:p>
        </w:tc>
        <w:tc>
          <w:tcPr>
            <w:tcW w:w="1043" w:type="dxa"/>
            <w:tcBorders>
              <w:top w:val="nil"/>
              <w:left w:val="nil"/>
              <w:bottom w:val="single" w:sz="4" w:space="0" w:color="auto"/>
              <w:right w:val="single" w:sz="4" w:space="0" w:color="auto"/>
            </w:tcBorders>
            <w:vAlign w:val="bottom"/>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19" w:type="dxa"/>
            <w:tcBorders>
              <w:top w:val="nil"/>
              <w:left w:val="nil"/>
              <w:bottom w:val="single" w:sz="4" w:space="0" w:color="auto"/>
              <w:right w:val="single" w:sz="4" w:space="0" w:color="auto"/>
            </w:tcBorders>
            <w:vAlign w:val="bottom"/>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19"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734,184,346 </w:t>
            </w:r>
          </w:p>
        </w:tc>
        <w:tc>
          <w:tcPr>
            <w:tcW w:w="1088"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1021"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r>
      <w:tr w:rsidR="004C253C" w:rsidTr="004C253C">
        <w:trPr>
          <w:trHeight w:val="239"/>
          <w:jc w:val="center"/>
        </w:trPr>
        <w:tc>
          <w:tcPr>
            <w:tcW w:w="520" w:type="dxa"/>
            <w:tcBorders>
              <w:top w:val="nil"/>
              <w:left w:val="single" w:sz="4" w:space="0" w:color="auto"/>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6"/>
                <w:szCs w:val="16"/>
                <w:lang w:val="sq-AL"/>
              </w:rPr>
            </w:pPr>
            <w:r>
              <w:rPr>
                <w:rFonts w:ascii="Garamond" w:eastAsia="Times New Roman" w:hAnsi="Garamond"/>
                <w:b/>
                <w:sz w:val="16"/>
                <w:szCs w:val="16"/>
                <w:lang w:val="sq-AL"/>
              </w:rPr>
              <w:t>15</w:t>
            </w:r>
          </w:p>
        </w:tc>
        <w:tc>
          <w:tcPr>
            <w:tcW w:w="4358"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left"/>
              <w:rPr>
                <w:rFonts w:ascii="Garamond" w:eastAsia="Times New Roman" w:hAnsi="Garamond"/>
                <w:b/>
                <w:sz w:val="16"/>
                <w:szCs w:val="16"/>
                <w:lang w:val="sq-AL"/>
              </w:rPr>
            </w:pPr>
            <w:r>
              <w:rPr>
                <w:rFonts w:ascii="Garamond" w:eastAsia="Times New Roman" w:hAnsi="Garamond"/>
                <w:b/>
                <w:sz w:val="16"/>
                <w:szCs w:val="16"/>
                <w:lang w:val="sq-AL"/>
              </w:rPr>
              <w:t>Ndërtimi i rrjetit TU, ABC të n/stacionit të ri Leskovik 110/10 kV</w:t>
            </w:r>
          </w:p>
        </w:tc>
        <w:tc>
          <w:tcPr>
            <w:tcW w:w="1043" w:type="dxa"/>
            <w:tcBorders>
              <w:top w:val="nil"/>
              <w:left w:val="nil"/>
              <w:bottom w:val="single" w:sz="4" w:space="0" w:color="auto"/>
              <w:right w:val="single" w:sz="4" w:space="0" w:color="auto"/>
            </w:tcBorders>
            <w:vAlign w:val="bottom"/>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19" w:type="dxa"/>
            <w:tcBorders>
              <w:top w:val="nil"/>
              <w:left w:val="nil"/>
              <w:bottom w:val="single" w:sz="4" w:space="0" w:color="auto"/>
              <w:right w:val="single" w:sz="4" w:space="0" w:color="auto"/>
            </w:tcBorders>
            <w:vAlign w:val="bottom"/>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19"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88"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275,319,130 </w:t>
            </w:r>
          </w:p>
        </w:tc>
        <w:tc>
          <w:tcPr>
            <w:tcW w:w="1021"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r>
      <w:tr w:rsidR="004C253C" w:rsidTr="004C253C">
        <w:trPr>
          <w:trHeight w:val="239"/>
          <w:jc w:val="center"/>
        </w:trPr>
        <w:tc>
          <w:tcPr>
            <w:tcW w:w="520" w:type="dxa"/>
            <w:tcBorders>
              <w:top w:val="nil"/>
              <w:left w:val="single" w:sz="4" w:space="0" w:color="auto"/>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6"/>
                <w:szCs w:val="16"/>
                <w:lang w:val="sq-AL"/>
              </w:rPr>
            </w:pPr>
            <w:r>
              <w:rPr>
                <w:rFonts w:ascii="Garamond" w:eastAsia="Times New Roman" w:hAnsi="Garamond"/>
                <w:b/>
                <w:sz w:val="16"/>
                <w:szCs w:val="16"/>
                <w:lang w:val="sq-AL"/>
              </w:rPr>
              <w:t>16</w:t>
            </w:r>
          </w:p>
        </w:tc>
        <w:tc>
          <w:tcPr>
            <w:tcW w:w="4358"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left"/>
              <w:rPr>
                <w:rFonts w:ascii="Garamond" w:eastAsia="Times New Roman" w:hAnsi="Garamond"/>
                <w:b/>
                <w:sz w:val="16"/>
                <w:szCs w:val="16"/>
                <w:lang w:val="sq-AL"/>
              </w:rPr>
            </w:pPr>
            <w:r>
              <w:rPr>
                <w:rFonts w:ascii="Garamond" w:eastAsia="Times New Roman" w:hAnsi="Garamond"/>
                <w:b/>
                <w:sz w:val="16"/>
                <w:szCs w:val="16"/>
                <w:lang w:val="sq-AL"/>
              </w:rPr>
              <w:t>Ndërtimi i rrjetit TU, ABC të n/stacionit të ri Shëngjin 110/20 kV</w:t>
            </w:r>
          </w:p>
        </w:tc>
        <w:tc>
          <w:tcPr>
            <w:tcW w:w="1043" w:type="dxa"/>
            <w:tcBorders>
              <w:top w:val="nil"/>
              <w:left w:val="nil"/>
              <w:bottom w:val="single" w:sz="4" w:space="0" w:color="auto"/>
              <w:right w:val="single" w:sz="4" w:space="0" w:color="auto"/>
            </w:tcBorders>
            <w:vAlign w:val="bottom"/>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19" w:type="dxa"/>
            <w:tcBorders>
              <w:top w:val="nil"/>
              <w:left w:val="nil"/>
              <w:bottom w:val="single" w:sz="4" w:space="0" w:color="auto"/>
              <w:right w:val="single" w:sz="4" w:space="0" w:color="auto"/>
            </w:tcBorders>
            <w:vAlign w:val="bottom"/>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19"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458,865,217 </w:t>
            </w:r>
          </w:p>
        </w:tc>
        <w:tc>
          <w:tcPr>
            <w:tcW w:w="1088"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458,865,217 </w:t>
            </w:r>
          </w:p>
        </w:tc>
        <w:tc>
          <w:tcPr>
            <w:tcW w:w="1021"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r>
      <w:tr w:rsidR="004C253C" w:rsidTr="004C253C">
        <w:trPr>
          <w:trHeight w:val="239"/>
          <w:jc w:val="center"/>
        </w:trPr>
        <w:tc>
          <w:tcPr>
            <w:tcW w:w="520" w:type="dxa"/>
            <w:tcBorders>
              <w:top w:val="nil"/>
              <w:left w:val="single" w:sz="4" w:space="0" w:color="auto"/>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6"/>
                <w:szCs w:val="16"/>
                <w:lang w:val="sq-AL"/>
              </w:rPr>
            </w:pPr>
            <w:r>
              <w:rPr>
                <w:rFonts w:ascii="Garamond" w:eastAsia="Times New Roman" w:hAnsi="Garamond"/>
                <w:b/>
                <w:sz w:val="16"/>
                <w:szCs w:val="16"/>
                <w:lang w:val="sq-AL"/>
              </w:rPr>
              <w:t>17</w:t>
            </w:r>
          </w:p>
        </w:tc>
        <w:tc>
          <w:tcPr>
            <w:tcW w:w="4358"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left"/>
              <w:rPr>
                <w:rFonts w:ascii="Garamond" w:eastAsia="Times New Roman" w:hAnsi="Garamond"/>
                <w:b/>
                <w:sz w:val="16"/>
                <w:szCs w:val="16"/>
                <w:lang w:val="sq-AL"/>
              </w:rPr>
            </w:pPr>
            <w:r>
              <w:rPr>
                <w:rFonts w:ascii="Garamond" w:eastAsia="Times New Roman" w:hAnsi="Garamond"/>
                <w:b/>
                <w:sz w:val="16"/>
                <w:szCs w:val="16"/>
                <w:lang w:val="sq-AL"/>
              </w:rPr>
              <w:t>Ndërtimi i rrjetit TU, ABC të n/stacionit të ri Velipojë 110/20 kV</w:t>
            </w:r>
          </w:p>
        </w:tc>
        <w:tc>
          <w:tcPr>
            <w:tcW w:w="1043" w:type="dxa"/>
            <w:tcBorders>
              <w:top w:val="nil"/>
              <w:left w:val="nil"/>
              <w:bottom w:val="single" w:sz="4" w:space="0" w:color="auto"/>
              <w:right w:val="single" w:sz="4" w:space="0" w:color="auto"/>
            </w:tcBorders>
            <w:vAlign w:val="bottom"/>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19" w:type="dxa"/>
            <w:tcBorders>
              <w:top w:val="nil"/>
              <w:left w:val="nil"/>
              <w:bottom w:val="single" w:sz="4" w:space="0" w:color="auto"/>
              <w:right w:val="single" w:sz="4" w:space="0" w:color="auto"/>
            </w:tcBorders>
            <w:vAlign w:val="bottom"/>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321,205,652 </w:t>
            </w:r>
          </w:p>
        </w:tc>
        <w:tc>
          <w:tcPr>
            <w:tcW w:w="1019"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321,205,652 </w:t>
            </w:r>
          </w:p>
        </w:tc>
        <w:tc>
          <w:tcPr>
            <w:tcW w:w="1088"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1021"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r>
      <w:tr w:rsidR="004C253C" w:rsidTr="004C253C">
        <w:trPr>
          <w:trHeight w:val="107"/>
          <w:jc w:val="center"/>
        </w:trPr>
        <w:tc>
          <w:tcPr>
            <w:tcW w:w="520" w:type="dxa"/>
            <w:tcBorders>
              <w:top w:val="nil"/>
              <w:left w:val="single" w:sz="4" w:space="0" w:color="auto"/>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6"/>
                <w:szCs w:val="16"/>
                <w:lang w:val="sq-AL"/>
              </w:rPr>
            </w:pPr>
            <w:r>
              <w:rPr>
                <w:rFonts w:ascii="Garamond" w:eastAsia="Times New Roman" w:hAnsi="Garamond"/>
                <w:b/>
                <w:sz w:val="16"/>
                <w:szCs w:val="16"/>
                <w:lang w:val="sq-AL"/>
              </w:rPr>
              <w:t>18</w:t>
            </w:r>
          </w:p>
        </w:tc>
        <w:tc>
          <w:tcPr>
            <w:tcW w:w="4358"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left"/>
              <w:rPr>
                <w:rFonts w:ascii="Garamond" w:eastAsia="Times New Roman" w:hAnsi="Garamond"/>
                <w:b/>
                <w:sz w:val="16"/>
                <w:szCs w:val="16"/>
                <w:lang w:val="sq-AL"/>
              </w:rPr>
            </w:pPr>
            <w:r>
              <w:rPr>
                <w:rFonts w:ascii="Garamond" w:eastAsia="Times New Roman" w:hAnsi="Garamond"/>
                <w:b/>
                <w:sz w:val="16"/>
                <w:szCs w:val="16"/>
                <w:lang w:val="sq-AL"/>
              </w:rPr>
              <w:t>Ndërtimi i rrjetit TU ,ABC të n/stacionit të ri Gjiri i Lalëzit 110/20 kV</w:t>
            </w:r>
          </w:p>
        </w:tc>
        <w:tc>
          <w:tcPr>
            <w:tcW w:w="1043" w:type="dxa"/>
            <w:tcBorders>
              <w:top w:val="nil"/>
              <w:left w:val="nil"/>
              <w:bottom w:val="single" w:sz="4" w:space="0" w:color="auto"/>
              <w:right w:val="single" w:sz="4" w:space="0" w:color="auto"/>
            </w:tcBorders>
            <w:vAlign w:val="bottom"/>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19" w:type="dxa"/>
            <w:tcBorders>
              <w:top w:val="nil"/>
              <w:left w:val="nil"/>
              <w:bottom w:val="single" w:sz="4" w:space="0" w:color="auto"/>
              <w:right w:val="single" w:sz="4" w:space="0" w:color="auto"/>
            </w:tcBorders>
            <w:vAlign w:val="bottom"/>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19"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350,000,000 </w:t>
            </w:r>
          </w:p>
        </w:tc>
        <w:tc>
          <w:tcPr>
            <w:tcW w:w="1088"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350,000,000 </w:t>
            </w:r>
          </w:p>
        </w:tc>
        <w:tc>
          <w:tcPr>
            <w:tcW w:w="1021"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r>
      <w:tr w:rsidR="004C253C" w:rsidTr="004C253C">
        <w:trPr>
          <w:trHeight w:val="50"/>
          <w:jc w:val="center"/>
        </w:trPr>
        <w:tc>
          <w:tcPr>
            <w:tcW w:w="520" w:type="dxa"/>
            <w:tcBorders>
              <w:top w:val="nil"/>
              <w:left w:val="single" w:sz="4" w:space="0" w:color="auto"/>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6"/>
                <w:szCs w:val="16"/>
                <w:lang w:val="sq-AL"/>
              </w:rPr>
            </w:pPr>
            <w:r>
              <w:rPr>
                <w:rFonts w:ascii="Garamond" w:eastAsia="Times New Roman" w:hAnsi="Garamond"/>
                <w:b/>
                <w:sz w:val="16"/>
                <w:szCs w:val="16"/>
                <w:lang w:val="sq-AL"/>
              </w:rPr>
              <w:t>19</w:t>
            </w:r>
          </w:p>
        </w:tc>
        <w:tc>
          <w:tcPr>
            <w:tcW w:w="4358"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left"/>
              <w:rPr>
                <w:rFonts w:ascii="Garamond" w:eastAsia="Times New Roman" w:hAnsi="Garamond"/>
                <w:b/>
                <w:sz w:val="16"/>
                <w:szCs w:val="16"/>
                <w:lang w:val="sq-AL"/>
              </w:rPr>
            </w:pPr>
            <w:r>
              <w:rPr>
                <w:rFonts w:ascii="Garamond" w:eastAsia="Times New Roman" w:hAnsi="Garamond"/>
                <w:b/>
                <w:sz w:val="16"/>
                <w:szCs w:val="16"/>
                <w:lang w:val="sq-AL"/>
              </w:rPr>
              <w:t>Ndërtim rrjeti TM/TU, LOTI II (lista analitike mars 2017)</w:t>
            </w:r>
          </w:p>
        </w:tc>
        <w:tc>
          <w:tcPr>
            <w:tcW w:w="1043" w:type="dxa"/>
            <w:tcBorders>
              <w:top w:val="nil"/>
              <w:left w:val="nil"/>
              <w:bottom w:val="single" w:sz="4" w:space="0" w:color="auto"/>
              <w:right w:val="single" w:sz="4" w:space="0" w:color="auto"/>
            </w:tcBorders>
            <w:vAlign w:val="bottom"/>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19" w:type="dxa"/>
            <w:tcBorders>
              <w:top w:val="nil"/>
              <w:left w:val="nil"/>
              <w:bottom w:val="single" w:sz="4" w:space="0" w:color="auto"/>
              <w:right w:val="single" w:sz="4" w:space="0" w:color="auto"/>
            </w:tcBorders>
            <w:vAlign w:val="bottom"/>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32,497,849 </w:t>
            </w:r>
          </w:p>
        </w:tc>
        <w:tc>
          <w:tcPr>
            <w:tcW w:w="1019"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1088"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1021"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r>
      <w:tr w:rsidR="004C253C" w:rsidTr="004C253C">
        <w:trPr>
          <w:trHeight w:val="50"/>
          <w:jc w:val="center"/>
        </w:trPr>
        <w:tc>
          <w:tcPr>
            <w:tcW w:w="520" w:type="dxa"/>
            <w:tcBorders>
              <w:top w:val="nil"/>
              <w:left w:val="single" w:sz="4" w:space="0" w:color="auto"/>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6"/>
                <w:szCs w:val="16"/>
                <w:lang w:val="sq-AL"/>
              </w:rPr>
            </w:pPr>
            <w:r>
              <w:rPr>
                <w:rFonts w:ascii="Garamond" w:eastAsia="Times New Roman" w:hAnsi="Garamond"/>
                <w:b/>
                <w:sz w:val="16"/>
                <w:szCs w:val="16"/>
                <w:lang w:val="sq-AL"/>
              </w:rPr>
              <w:t>20</w:t>
            </w:r>
          </w:p>
        </w:tc>
        <w:tc>
          <w:tcPr>
            <w:tcW w:w="4358"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left"/>
              <w:rPr>
                <w:rFonts w:ascii="Garamond" w:eastAsia="Times New Roman" w:hAnsi="Garamond"/>
                <w:b/>
                <w:sz w:val="16"/>
                <w:szCs w:val="16"/>
                <w:lang w:val="sq-AL"/>
              </w:rPr>
            </w:pPr>
            <w:r>
              <w:rPr>
                <w:rFonts w:ascii="Garamond" w:eastAsia="Times New Roman" w:hAnsi="Garamond"/>
                <w:b/>
                <w:sz w:val="16"/>
                <w:szCs w:val="16"/>
                <w:lang w:val="sq-AL"/>
              </w:rPr>
              <w:t>Ndërtim rrjeti TM/TU, LOTI IV (lista analitike mars 2017)</w:t>
            </w:r>
          </w:p>
        </w:tc>
        <w:tc>
          <w:tcPr>
            <w:tcW w:w="1043" w:type="dxa"/>
            <w:tcBorders>
              <w:top w:val="nil"/>
              <w:left w:val="nil"/>
              <w:bottom w:val="single" w:sz="4" w:space="0" w:color="auto"/>
              <w:right w:val="single" w:sz="4" w:space="0" w:color="auto"/>
            </w:tcBorders>
            <w:vAlign w:val="bottom"/>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19" w:type="dxa"/>
            <w:tcBorders>
              <w:top w:val="nil"/>
              <w:left w:val="nil"/>
              <w:bottom w:val="single" w:sz="4" w:space="0" w:color="auto"/>
              <w:right w:val="single" w:sz="4" w:space="0" w:color="auto"/>
            </w:tcBorders>
            <w:vAlign w:val="bottom"/>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53,671,391 </w:t>
            </w:r>
          </w:p>
        </w:tc>
        <w:tc>
          <w:tcPr>
            <w:tcW w:w="1019"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1088"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1021"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r>
      <w:tr w:rsidR="004C253C" w:rsidTr="004C253C">
        <w:trPr>
          <w:trHeight w:val="50"/>
          <w:jc w:val="center"/>
        </w:trPr>
        <w:tc>
          <w:tcPr>
            <w:tcW w:w="520" w:type="dxa"/>
            <w:tcBorders>
              <w:top w:val="nil"/>
              <w:left w:val="single" w:sz="4" w:space="0" w:color="auto"/>
              <w:bottom w:val="single" w:sz="4" w:space="0" w:color="auto"/>
              <w:right w:val="single" w:sz="4" w:space="0" w:color="auto"/>
            </w:tcBorders>
            <w:shd w:val="clear" w:color="auto" w:fill="FCD5B4"/>
            <w:vAlign w:val="center"/>
            <w:hideMark/>
          </w:tcPr>
          <w:p w:rsidR="004C253C" w:rsidRDefault="004C253C">
            <w:pPr>
              <w:spacing w:after="0" w:line="240" w:lineRule="auto"/>
              <w:ind w:firstLine="0"/>
              <w:jc w:val="right"/>
              <w:rPr>
                <w:rFonts w:ascii="Garamond" w:eastAsia="Times New Roman" w:hAnsi="Garamond"/>
                <w:b/>
                <w:bCs/>
                <w:sz w:val="16"/>
                <w:szCs w:val="16"/>
                <w:lang w:val="sq-AL"/>
              </w:rPr>
            </w:pPr>
            <w:r>
              <w:rPr>
                <w:rFonts w:ascii="Garamond" w:eastAsia="Times New Roman" w:hAnsi="Garamond"/>
                <w:b/>
                <w:bCs/>
                <w:sz w:val="16"/>
                <w:szCs w:val="16"/>
                <w:lang w:val="sq-AL"/>
              </w:rPr>
              <w:t>VIII</w:t>
            </w:r>
          </w:p>
        </w:tc>
        <w:tc>
          <w:tcPr>
            <w:tcW w:w="4358" w:type="dxa"/>
            <w:tcBorders>
              <w:top w:val="nil"/>
              <w:left w:val="nil"/>
              <w:bottom w:val="single" w:sz="4" w:space="0" w:color="auto"/>
              <w:right w:val="single" w:sz="4" w:space="0" w:color="auto"/>
            </w:tcBorders>
            <w:shd w:val="clear" w:color="auto" w:fill="FCD5B4"/>
            <w:vAlign w:val="center"/>
            <w:hideMark/>
          </w:tcPr>
          <w:p w:rsidR="004C253C" w:rsidRDefault="004C253C">
            <w:pPr>
              <w:spacing w:after="0" w:line="240" w:lineRule="auto"/>
              <w:ind w:firstLine="0"/>
              <w:jc w:val="left"/>
              <w:rPr>
                <w:rFonts w:ascii="Garamond" w:eastAsia="Times New Roman" w:hAnsi="Garamond"/>
                <w:b/>
                <w:bCs/>
                <w:sz w:val="16"/>
                <w:szCs w:val="16"/>
                <w:lang w:val="sq-AL"/>
              </w:rPr>
            </w:pPr>
            <w:r>
              <w:rPr>
                <w:rFonts w:ascii="Garamond" w:eastAsia="Times New Roman" w:hAnsi="Garamond"/>
                <w:b/>
                <w:bCs/>
                <w:sz w:val="16"/>
                <w:szCs w:val="16"/>
                <w:lang w:val="sq-AL"/>
              </w:rPr>
              <w:t xml:space="preserve">Teknologji monitorimi </w:t>
            </w:r>
          </w:p>
        </w:tc>
        <w:tc>
          <w:tcPr>
            <w:tcW w:w="1043" w:type="dxa"/>
            <w:tcBorders>
              <w:top w:val="nil"/>
              <w:left w:val="nil"/>
              <w:bottom w:val="single" w:sz="4" w:space="0" w:color="auto"/>
              <w:right w:val="single" w:sz="4" w:space="0" w:color="auto"/>
            </w:tcBorders>
            <w:shd w:val="clear" w:color="auto" w:fill="FCD5B4"/>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xml:space="preserve"> 376,936,514 </w:t>
            </w:r>
          </w:p>
        </w:tc>
        <w:tc>
          <w:tcPr>
            <w:tcW w:w="1019" w:type="dxa"/>
            <w:tcBorders>
              <w:top w:val="nil"/>
              <w:left w:val="nil"/>
              <w:bottom w:val="single" w:sz="4" w:space="0" w:color="auto"/>
              <w:right w:val="single" w:sz="4" w:space="0" w:color="auto"/>
            </w:tcBorders>
            <w:shd w:val="clear" w:color="auto" w:fill="FCD5B4"/>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xml:space="preserve"> - </w:t>
            </w:r>
          </w:p>
        </w:tc>
        <w:tc>
          <w:tcPr>
            <w:tcW w:w="1019" w:type="dxa"/>
            <w:tcBorders>
              <w:top w:val="nil"/>
              <w:left w:val="nil"/>
              <w:bottom w:val="single" w:sz="4" w:space="0" w:color="auto"/>
              <w:right w:val="single" w:sz="4" w:space="0" w:color="auto"/>
            </w:tcBorders>
            <w:shd w:val="clear" w:color="auto" w:fill="FCD5B4"/>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xml:space="preserve"> - </w:t>
            </w:r>
          </w:p>
        </w:tc>
        <w:tc>
          <w:tcPr>
            <w:tcW w:w="1088" w:type="dxa"/>
            <w:tcBorders>
              <w:top w:val="nil"/>
              <w:left w:val="nil"/>
              <w:bottom w:val="single" w:sz="4" w:space="0" w:color="auto"/>
              <w:right w:val="single" w:sz="4" w:space="0" w:color="auto"/>
            </w:tcBorders>
            <w:shd w:val="clear" w:color="auto" w:fill="FCD5B4"/>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xml:space="preserve"> - </w:t>
            </w:r>
          </w:p>
        </w:tc>
        <w:tc>
          <w:tcPr>
            <w:tcW w:w="1021" w:type="dxa"/>
            <w:tcBorders>
              <w:top w:val="nil"/>
              <w:left w:val="nil"/>
              <w:bottom w:val="single" w:sz="4" w:space="0" w:color="auto"/>
              <w:right w:val="single" w:sz="4" w:space="0" w:color="auto"/>
            </w:tcBorders>
            <w:shd w:val="clear" w:color="auto" w:fill="FCD5B4"/>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xml:space="preserve"> - </w:t>
            </w:r>
          </w:p>
        </w:tc>
      </w:tr>
      <w:tr w:rsidR="004C253C" w:rsidTr="004C253C">
        <w:trPr>
          <w:trHeight w:val="50"/>
          <w:jc w:val="center"/>
        </w:trPr>
        <w:tc>
          <w:tcPr>
            <w:tcW w:w="520" w:type="dxa"/>
            <w:tcBorders>
              <w:top w:val="nil"/>
              <w:left w:val="single" w:sz="4" w:space="0" w:color="auto"/>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6"/>
                <w:szCs w:val="16"/>
                <w:lang w:val="sq-AL"/>
              </w:rPr>
            </w:pPr>
            <w:r>
              <w:rPr>
                <w:rFonts w:ascii="Garamond" w:eastAsia="Times New Roman" w:hAnsi="Garamond"/>
                <w:b/>
                <w:sz w:val="16"/>
                <w:szCs w:val="16"/>
                <w:lang w:val="sq-AL"/>
              </w:rPr>
              <w:t>1</w:t>
            </w:r>
          </w:p>
        </w:tc>
        <w:tc>
          <w:tcPr>
            <w:tcW w:w="4358"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left"/>
              <w:rPr>
                <w:rFonts w:ascii="Garamond" w:eastAsia="Times New Roman" w:hAnsi="Garamond"/>
                <w:b/>
                <w:sz w:val="16"/>
                <w:szCs w:val="16"/>
                <w:lang w:val="sq-AL"/>
              </w:rPr>
            </w:pPr>
            <w:r>
              <w:rPr>
                <w:rFonts w:ascii="Garamond" w:eastAsia="Times New Roman" w:hAnsi="Garamond"/>
                <w:b/>
                <w:sz w:val="16"/>
                <w:szCs w:val="16"/>
                <w:lang w:val="sq-AL"/>
              </w:rPr>
              <w:t xml:space="preserve">Instalimi, montimi i sistemit të kontrollit të rrjetit të Vlorës (faza e parë) </w:t>
            </w:r>
          </w:p>
        </w:tc>
        <w:tc>
          <w:tcPr>
            <w:tcW w:w="1043" w:type="dxa"/>
            <w:tcBorders>
              <w:top w:val="nil"/>
              <w:left w:val="nil"/>
              <w:bottom w:val="single" w:sz="4" w:space="0" w:color="auto"/>
              <w:right w:val="single" w:sz="4" w:space="0" w:color="auto"/>
            </w:tcBorders>
            <w:vAlign w:val="bottom"/>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26,936,514 </w:t>
            </w:r>
          </w:p>
        </w:tc>
        <w:tc>
          <w:tcPr>
            <w:tcW w:w="1019" w:type="dxa"/>
            <w:tcBorders>
              <w:top w:val="nil"/>
              <w:left w:val="nil"/>
              <w:bottom w:val="single" w:sz="4" w:space="0" w:color="auto"/>
              <w:right w:val="single" w:sz="4" w:space="0" w:color="auto"/>
            </w:tcBorders>
            <w:vAlign w:val="bottom"/>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19"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1088"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1021"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r>
      <w:tr w:rsidR="004C253C" w:rsidTr="004C253C">
        <w:trPr>
          <w:trHeight w:val="50"/>
          <w:jc w:val="center"/>
        </w:trPr>
        <w:tc>
          <w:tcPr>
            <w:tcW w:w="520" w:type="dxa"/>
            <w:tcBorders>
              <w:top w:val="nil"/>
              <w:left w:val="single" w:sz="4" w:space="0" w:color="auto"/>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6"/>
                <w:szCs w:val="16"/>
                <w:lang w:val="sq-AL"/>
              </w:rPr>
            </w:pPr>
            <w:r>
              <w:rPr>
                <w:rFonts w:ascii="Garamond" w:eastAsia="Times New Roman" w:hAnsi="Garamond"/>
                <w:b/>
                <w:sz w:val="16"/>
                <w:szCs w:val="16"/>
                <w:lang w:val="sq-AL"/>
              </w:rPr>
              <w:t>2</w:t>
            </w:r>
          </w:p>
        </w:tc>
        <w:tc>
          <w:tcPr>
            <w:tcW w:w="4358"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left"/>
              <w:rPr>
                <w:rFonts w:ascii="Garamond" w:eastAsia="Times New Roman" w:hAnsi="Garamond"/>
                <w:b/>
                <w:sz w:val="16"/>
                <w:szCs w:val="16"/>
                <w:lang w:val="sq-AL"/>
              </w:rPr>
            </w:pPr>
            <w:r>
              <w:rPr>
                <w:rFonts w:ascii="Garamond" w:eastAsia="Times New Roman" w:hAnsi="Garamond"/>
                <w:b/>
                <w:sz w:val="16"/>
                <w:szCs w:val="16"/>
                <w:lang w:val="sq-AL"/>
              </w:rPr>
              <w:t>Investimi për sistemin SCADA</w:t>
            </w:r>
          </w:p>
        </w:tc>
        <w:tc>
          <w:tcPr>
            <w:tcW w:w="1043" w:type="dxa"/>
            <w:tcBorders>
              <w:top w:val="nil"/>
              <w:left w:val="nil"/>
              <w:bottom w:val="single" w:sz="4" w:space="0" w:color="auto"/>
              <w:right w:val="single" w:sz="4" w:space="0" w:color="auto"/>
            </w:tcBorders>
            <w:vAlign w:val="bottom"/>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200,000,000 </w:t>
            </w:r>
          </w:p>
        </w:tc>
        <w:tc>
          <w:tcPr>
            <w:tcW w:w="1019" w:type="dxa"/>
            <w:tcBorders>
              <w:top w:val="nil"/>
              <w:left w:val="nil"/>
              <w:bottom w:val="single" w:sz="4" w:space="0" w:color="auto"/>
              <w:right w:val="single" w:sz="4" w:space="0" w:color="auto"/>
            </w:tcBorders>
            <w:vAlign w:val="bottom"/>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19"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1088"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1021"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r>
      <w:tr w:rsidR="004C253C" w:rsidTr="004C253C">
        <w:trPr>
          <w:trHeight w:val="50"/>
          <w:jc w:val="center"/>
        </w:trPr>
        <w:tc>
          <w:tcPr>
            <w:tcW w:w="520" w:type="dxa"/>
            <w:tcBorders>
              <w:top w:val="nil"/>
              <w:left w:val="single" w:sz="4" w:space="0" w:color="auto"/>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6"/>
                <w:szCs w:val="16"/>
                <w:lang w:val="sq-AL"/>
              </w:rPr>
            </w:pPr>
            <w:r>
              <w:rPr>
                <w:rFonts w:ascii="Garamond" w:eastAsia="Times New Roman" w:hAnsi="Garamond"/>
                <w:b/>
                <w:sz w:val="16"/>
                <w:szCs w:val="16"/>
                <w:lang w:val="sq-AL"/>
              </w:rPr>
              <w:t>3</w:t>
            </w:r>
          </w:p>
        </w:tc>
        <w:tc>
          <w:tcPr>
            <w:tcW w:w="4358"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left"/>
              <w:rPr>
                <w:rFonts w:ascii="Garamond" w:eastAsia="Times New Roman" w:hAnsi="Garamond"/>
                <w:b/>
                <w:sz w:val="16"/>
                <w:szCs w:val="16"/>
                <w:lang w:val="sq-AL"/>
              </w:rPr>
            </w:pPr>
            <w:r>
              <w:rPr>
                <w:rFonts w:ascii="Garamond" w:eastAsia="Times New Roman" w:hAnsi="Garamond"/>
                <w:b/>
                <w:sz w:val="16"/>
                <w:szCs w:val="16"/>
                <w:lang w:val="sq-AL"/>
              </w:rPr>
              <w:t>Automatizimi i komandimit në distancë (RTU )</w:t>
            </w:r>
          </w:p>
        </w:tc>
        <w:tc>
          <w:tcPr>
            <w:tcW w:w="1043" w:type="dxa"/>
            <w:tcBorders>
              <w:top w:val="nil"/>
              <w:left w:val="nil"/>
              <w:bottom w:val="single" w:sz="4" w:space="0" w:color="auto"/>
              <w:right w:val="single" w:sz="4" w:space="0" w:color="auto"/>
            </w:tcBorders>
            <w:vAlign w:val="bottom"/>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150,000,000 </w:t>
            </w:r>
          </w:p>
        </w:tc>
        <w:tc>
          <w:tcPr>
            <w:tcW w:w="1019" w:type="dxa"/>
            <w:tcBorders>
              <w:top w:val="nil"/>
              <w:left w:val="nil"/>
              <w:bottom w:val="single" w:sz="4" w:space="0" w:color="auto"/>
              <w:right w:val="single" w:sz="4" w:space="0" w:color="auto"/>
            </w:tcBorders>
            <w:vAlign w:val="bottom"/>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19"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1088"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1021"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r>
      <w:tr w:rsidR="004C253C" w:rsidTr="004C253C">
        <w:trPr>
          <w:trHeight w:val="50"/>
          <w:jc w:val="center"/>
        </w:trPr>
        <w:tc>
          <w:tcPr>
            <w:tcW w:w="520" w:type="dxa"/>
            <w:tcBorders>
              <w:top w:val="nil"/>
              <w:left w:val="single" w:sz="4" w:space="0" w:color="auto"/>
              <w:bottom w:val="single" w:sz="4" w:space="0" w:color="auto"/>
              <w:right w:val="single" w:sz="4" w:space="0" w:color="auto"/>
            </w:tcBorders>
            <w:shd w:val="clear" w:color="auto" w:fill="FCD5B4"/>
            <w:vAlign w:val="center"/>
            <w:hideMark/>
          </w:tcPr>
          <w:p w:rsidR="004C253C" w:rsidRDefault="004C253C">
            <w:pPr>
              <w:spacing w:after="0" w:line="240" w:lineRule="auto"/>
              <w:ind w:firstLine="0"/>
              <w:jc w:val="right"/>
              <w:rPr>
                <w:rFonts w:ascii="Garamond" w:eastAsia="Times New Roman" w:hAnsi="Garamond"/>
                <w:b/>
                <w:bCs/>
                <w:sz w:val="16"/>
                <w:szCs w:val="16"/>
                <w:lang w:val="sq-AL"/>
              </w:rPr>
            </w:pPr>
            <w:r>
              <w:rPr>
                <w:rFonts w:ascii="Garamond" w:eastAsia="Times New Roman" w:hAnsi="Garamond"/>
                <w:b/>
                <w:bCs/>
                <w:sz w:val="16"/>
                <w:szCs w:val="16"/>
                <w:lang w:val="sq-AL"/>
              </w:rPr>
              <w:t>IX</w:t>
            </w:r>
          </w:p>
        </w:tc>
        <w:tc>
          <w:tcPr>
            <w:tcW w:w="4358" w:type="dxa"/>
            <w:tcBorders>
              <w:top w:val="nil"/>
              <w:left w:val="nil"/>
              <w:bottom w:val="single" w:sz="4" w:space="0" w:color="auto"/>
              <w:right w:val="single" w:sz="4" w:space="0" w:color="auto"/>
            </w:tcBorders>
            <w:shd w:val="clear" w:color="auto" w:fill="FCD5B4"/>
            <w:vAlign w:val="center"/>
            <w:hideMark/>
          </w:tcPr>
          <w:p w:rsidR="004C253C" w:rsidRDefault="004C253C">
            <w:pPr>
              <w:spacing w:after="0" w:line="240" w:lineRule="auto"/>
              <w:ind w:firstLine="0"/>
              <w:jc w:val="left"/>
              <w:rPr>
                <w:rFonts w:ascii="Garamond" w:eastAsia="Times New Roman" w:hAnsi="Garamond"/>
                <w:b/>
                <w:bCs/>
                <w:sz w:val="16"/>
                <w:szCs w:val="16"/>
                <w:lang w:val="sq-AL"/>
              </w:rPr>
            </w:pPr>
            <w:r>
              <w:rPr>
                <w:rFonts w:ascii="Garamond" w:eastAsia="Times New Roman" w:hAnsi="Garamond"/>
                <w:b/>
                <w:bCs/>
                <w:sz w:val="16"/>
                <w:szCs w:val="16"/>
                <w:lang w:val="sq-AL"/>
              </w:rPr>
              <w:t xml:space="preserve">Investime në matje </w:t>
            </w:r>
          </w:p>
        </w:tc>
        <w:tc>
          <w:tcPr>
            <w:tcW w:w="1043" w:type="dxa"/>
            <w:tcBorders>
              <w:top w:val="nil"/>
              <w:left w:val="nil"/>
              <w:bottom w:val="single" w:sz="4" w:space="0" w:color="auto"/>
              <w:right w:val="single" w:sz="4" w:space="0" w:color="auto"/>
            </w:tcBorders>
            <w:shd w:val="clear" w:color="auto" w:fill="FCD5B4"/>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xml:space="preserve"> 1,380,000,000 </w:t>
            </w:r>
          </w:p>
        </w:tc>
        <w:tc>
          <w:tcPr>
            <w:tcW w:w="1019" w:type="dxa"/>
            <w:tcBorders>
              <w:top w:val="nil"/>
              <w:left w:val="nil"/>
              <w:bottom w:val="single" w:sz="4" w:space="0" w:color="auto"/>
              <w:right w:val="single" w:sz="4" w:space="0" w:color="auto"/>
            </w:tcBorders>
            <w:shd w:val="clear" w:color="auto" w:fill="FCD5B4"/>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xml:space="preserve"> 400,000,000 </w:t>
            </w:r>
          </w:p>
        </w:tc>
        <w:tc>
          <w:tcPr>
            <w:tcW w:w="1019" w:type="dxa"/>
            <w:tcBorders>
              <w:top w:val="nil"/>
              <w:left w:val="nil"/>
              <w:bottom w:val="single" w:sz="4" w:space="0" w:color="auto"/>
              <w:right w:val="single" w:sz="4" w:space="0" w:color="auto"/>
            </w:tcBorders>
            <w:shd w:val="clear" w:color="auto" w:fill="FCD5B4"/>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xml:space="preserve"> 300,000,000 </w:t>
            </w:r>
          </w:p>
        </w:tc>
        <w:tc>
          <w:tcPr>
            <w:tcW w:w="1088" w:type="dxa"/>
            <w:tcBorders>
              <w:top w:val="nil"/>
              <w:left w:val="nil"/>
              <w:bottom w:val="single" w:sz="4" w:space="0" w:color="auto"/>
              <w:right w:val="single" w:sz="4" w:space="0" w:color="auto"/>
            </w:tcBorders>
            <w:shd w:val="clear" w:color="auto" w:fill="FCD5B4"/>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xml:space="preserve"> - </w:t>
            </w:r>
          </w:p>
        </w:tc>
        <w:tc>
          <w:tcPr>
            <w:tcW w:w="1021" w:type="dxa"/>
            <w:tcBorders>
              <w:top w:val="nil"/>
              <w:left w:val="nil"/>
              <w:bottom w:val="single" w:sz="4" w:space="0" w:color="auto"/>
              <w:right w:val="single" w:sz="4" w:space="0" w:color="auto"/>
            </w:tcBorders>
            <w:shd w:val="clear" w:color="auto" w:fill="FCD5B4"/>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xml:space="preserve"> - </w:t>
            </w:r>
          </w:p>
        </w:tc>
      </w:tr>
      <w:tr w:rsidR="004C253C" w:rsidTr="004C253C">
        <w:trPr>
          <w:trHeight w:val="50"/>
          <w:jc w:val="center"/>
        </w:trPr>
        <w:tc>
          <w:tcPr>
            <w:tcW w:w="520" w:type="dxa"/>
            <w:tcBorders>
              <w:top w:val="nil"/>
              <w:left w:val="single" w:sz="4" w:space="0" w:color="auto"/>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6"/>
                <w:szCs w:val="16"/>
                <w:lang w:val="sq-AL"/>
              </w:rPr>
            </w:pPr>
            <w:r>
              <w:rPr>
                <w:rFonts w:ascii="Garamond" w:eastAsia="Times New Roman" w:hAnsi="Garamond"/>
                <w:b/>
                <w:sz w:val="16"/>
                <w:szCs w:val="16"/>
                <w:lang w:val="sq-AL"/>
              </w:rPr>
              <w:t>1</w:t>
            </w:r>
          </w:p>
        </w:tc>
        <w:tc>
          <w:tcPr>
            <w:tcW w:w="4358"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left"/>
              <w:rPr>
                <w:rFonts w:ascii="Garamond" w:eastAsia="Times New Roman" w:hAnsi="Garamond"/>
                <w:b/>
                <w:sz w:val="16"/>
                <w:szCs w:val="16"/>
                <w:lang w:val="sq-AL"/>
              </w:rPr>
            </w:pPr>
            <w:r>
              <w:rPr>
                <w:rFonts w:ascii="Garamond" w:eastAsia="Times New Roman" w:hAnsi="Garamond"/>
                <w:b/>
                <w:sz w:val="16"/>
                <w:szCs w:val="16"/>
                <w:lang w:val="sq-AL"/>
              </w:rPr>
              <w:t xml:space="preserve">Matës bilanci në kabinë </w:t>
            </w:r>
          </w:p>
        </w:tc>
        <w:tc>
          <w:tcPr>
            <w:tcW w:w="1043" w:type="dxa"/>
            <w:tcBorders>
              <w:top w:val="nil"/>
              <w:left w:val="nil"/>
              <w:bottom w:val="single" w:sz="4" w:space="0" w:color="auto"/>
              <w:right w:val="single" w:sz="4" w:space="0" w:color="auto"/>
            </w:tcBorders>
            <w:vAlign w:val="bottom"/>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200,000,000 </w:t>
            </w:r>
          </w:p>
        </w:tc>
        <w:tc>
          <w:tcPr>
            <w:tcW w:w="1019" w:type="dxa"/>
            <w:tcBorders>
              <w:top w:val="nil"/>
              <w:left w:val="nil"/>
              <w:bottom w:val="single" w:sz="4" w:space="0" w:color="auto"/>
              <w:right w:val="single" w:sz="4" w:space="0" w:color="auto"/>
            </w:tcBorders>
            <w:vAlign w:val="bottom"/>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400,000,000 </w:t>
            </w:r>
          </w:p>
        </w:tc>
        <w:tc>
          <w:tcPr>
            <w:tcW w:w="1019"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300,000,000 </w:t>
            </w:r>
          </w:p>
        </w:tc>
        <w:tc>
          <w:tcPr>
            <w:tcW w:w="1088"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1021"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r>
      <w:tr w:rsidR="004C253C" w:rsidTr="004C253C">
        <w:trPr>
          <w:trHeight w:val="50"/>
          <w:jc w:val="center"/>
        </w:trPr>
        <w:tc>
          <w:tcPr>
            <w:tcW w:w="520" w:type="dxa"/>
            <w:tcBorders>
              <w:top w:val="nil"/>
              <w:left w:val="single" w:sz="4" w:space="0" w:color="auto"/>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6"/>
                <w:szCs w:val="16"/>
                <w:lang w:val="sq-AL"/>
              </w:rPr>
            </w:pPr>
            <w:r>
              <w:rPr>
                <w:rFonts w:ascii="Garamond" w:eastAsia="Times New Roman" w:hAnsi="Garamond"/>
                <w:b/>
                <w:sz w:val="16"/>
                <w:szCs w:val="16"/>
                <w:lang w:val="sq-AL"/>
              </w:rPr>
              <w:t>2</w:t>
            </w:r>
          </w:p>
        </w:tc>
        <w:tc>
          <w:tcPr>
            <w:tcW w:w="4358"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left"/>
              <w:rPr>
                <w:rFonts w:ascii="Garamond" w:eastAsia="Times New Roman" w:hAnsi="Garamond"/>
                <w:b/>
                <w:sz w:val="16"/>
                <w:szCs w:val="16"/>
                <w:lang w:val="sq-AL"/>
              </w:rPr>
            </w:pPr>
            <w:r>
              <w:rPr>
                <w:rFonts w:ascii="Garamond" w:eastAsia="Times New Roman" w:hAnsi="Garamond"/>
                <w:b/>
                <w:sz w:val="16"/>
                <w:szCs w:val="16"/>
                <w:lang w:val="sq-AL"/>
              </w:rPr>
              <w:t>Investimi në matjen e bilancit në tensionin e ulët të kabinave dhe MDM (n/stacioni Shkodra 1)</w:t>
            </w:r>
          </w:p>
        </w:tc>
        <w:tc>
          <w:tcPr>
            <w:tcW w:w="1043" w:type="dxa"/>
            <w:tcBorders>
              <w:top w:val="nil"/>
              <w:left w:val="nil"/>
              <w:bottom w:val="single" w:sz="4" w:space="0" w:color="auto"/>
              <w:right w:val="single" w:sz="4" w:space="0" w:color="auto"/>
            </w:tcBorders>
            <w:vAlign w:val="bottom"/>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980,000,000 </w:t>
            </w:r>
          </w:p>
        </w:tc>
        <w:tc>
          <w:tcPr>
            <w:tcW w:w="1019" w:type="dxa"/>
            <w:tcBorders>
              <w:top w:val="nil"/>
              <w:left w:val="nil"/>
              <w:bottom w:val="single" w:sz="4" w:space="0" w:color="auto"/>
              <w:right w:val="single" w:sz="4" w:space="0" w:color="auto"/>
            </w:tcBorders>
            <w:vAlign w:val="bottom"/>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19"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88"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1021"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r>
      <w:tr w:rsidR="004C253C" w:rsidTr="004C253C">
        <w:trPr>
          <w:trHeight w:val="50"/>
          <w:jc w:val="center"/>
        </w:trPr>
        <w:tc>
          <w:tcPr>
            <w:tcW w:w="520" w:type="dxa"/>
            <w:tcBorders>
              <w:top w:val="nil"/>
              <w:left w:val="single" w:sz="4" w:space="0" w:color="auto"/>
              <w:bottom w:val="single" w:sz="4" w:space="0" w:color="auto"/>
              <w:right w:val="single" w:sz="4" w:space="0" w:color="auto"/>
            </w:tcBorders>
            <w:noWrap/>
            <w:vAlign w:val="center"/>
            <w:hideMark/>
          </w:tcPr>
          <w:p w:rsidR="004C253C" w:rsidRDefault="004C253C">
            <w:pPr>
              <w:spacing w:after="0" w:line="240" w:lineRule="auto"/>
              <w:ind w:firstLine="0"/>
              <w:jc w:val="right"/>
              <w:rPr>
                <w:rFonts w:ascii="Garamond" w:eastAsia="Times New Roman" w:hAnsi="Garamond"/>
                <w:b/>
                <w:sz w:val="16"/>
                <w:szCs w:val="16"/>
                <w:lang w:val="sq-AL"/>
              </w:rPr>
            </w:pPr>
            <w:r>
              <w:rPr>
                <w:rFonts w:ascii="Garamond" w:eastAsia="Times New Roman" w:hAnsi="Garamond"/>
                <w:b/>
                <w:sz w:val="16"/>
                <w:szCs w:val="16"/>
                <w:lang w:val="sq-AL"/>
              </w:rPr>
              <w:t>3</w:t>
            </w:r>
          </w:p>
        </w:tc>
        <w:tc>
          <w:tcPr>
            <w:tcW w:w="4358" w:type="dxa"/>
            <w:tcBorders>
              <w:top w:val="nil"/>
              <w:left w:val="nil"/>
              <w:bottom w:val="single" w:sz="4" w:space="0" w:color="auto"/>
              <w:right w:val="single" w:sz="4" w:space="0" w:color="auto"/>
            </w:tcBorders>
            <w:noWrap/>
            <w:vAlign w:val="center"/>
            <w:hideMark/>
          </w:tcPr>
          <w:p w:rsidR="004C253C" w:rsidRDefault="004C253C">
            <w:pPr>
              <w:spacing w:after="0" w:line="240" w:lineRule="auto"/>
              <w:ind w:firstLine="0"/>
              <w:jc w:val="left"/>
              <w:rPr>
                <w:rFonts w:ascii="Garamond" w:eastAsia="Times New Roman" w:hAnsi="Garamond"/>
                <w:b/>
                <w:sz w:val="16"/>
                <w:szCs w:val="16"/>
                <w:lang w:val="sq-AL"/>
              </w:rPr>
            </w:pPr>
            <w:r>
              <w:rPr>
                <w:rFonts w:ascii="Garamond" w:eastAsia="Times New Roman" w:hAnsi="Garamond"/>
                <w:b/>
                <w:sz w:val="16"/>
                <w:szCs w:val="16"/>
                <w:lang w:val="sq-AL"/>
              </w:rPr>
              <w:t xml:space="preserve">Blerje matës për konsum të energjisë + materiale ndihmëse </w:t>
            </w:r>
          </w:p>
        </w:tc>
        <w:tc>
          <w:tcPr>
            <w:tcW w:w="1043" w:type="dxa"/>
            <w:tcBorders>
              <w:top w:val="nil"/>
              <w:left w:val="nil"/>
              <w:bottom w:val="single" w:sz="4" w:space="0" w:color="auto"/>
              <w:right w:val="single" w:sz="4" w:space="0" w:color="auto"/>
            </w:tcBorders>
            <w:vAlign w:val="bottom"/>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200,000,000 </w:t>
            </w:r>
          </w:p>
        </w:tc>
        <w:tc>
          <w:tcPr>
            <w:tcW w:w="1019" w:type="dxa"/>
            <w:tcBorders>
              <w:top w:val="nil"/>
              <w:left w:val="nil"/>
              <w:bottom w:val="single" w:sz="4" w:space="0" w:color="auto"/>
              <w:right w:val="single" w:sz="4" w:space="0" w:color="auto"/>
            </w:tcBorders>
            <w:vAlign w:val="bottom"/>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19"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88"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1021"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r>
      <w:tr w:rsidR="004C253C" w:rsidTr="004C253C">
        <w:trPr>
          <w:trHeight w:val="239"/>
          <w:jc w:val="center"/>
        </w:trPr>
        <w:tc>
          <w:tcPr>
            <w:tcW w:w="520" w:type="dxa"/>
            <w:tcBorders>
              <w:top w:val="nil"/>
              <w:left w:val="single" w:sz="4" w:space="0" w:color="auto"/>
              <w:bottom w:val="single" w:sz="4" w:space="0" w:color="auto"/>
              <w:right w:val="single" w:sz="4" w:space="0" w:color="auto"/>
            </w:tcBorders>
            <w:shd w:val="clear" w:color="auto" w:fill="FCD5B4"/>
            <w:vAlign w:val="center"/>
            <w:hideMark/>
          </w:tcPr>
          <w:p w:rsidR="004C253C" w:rsidRDefault="004C253C">
            <w:pPr>
              <w:spacing w:after="0" w:line="240" w:lineRule="auto"/>
              <w:ind w:firstLine="0"/>
              <w:jc w:val="right"/>
              <w:rPr>
                <w:rFonts w:ascii="Garamond" w:eastAsia="Times New Roman" w:hAnsi="Garamond"/>
                <w:b/>
                <w:bCs/>
                <w:sz w:val="16"/>
                <w:szCs w:val="16"/>
                <w:lang w:val="sq-AL"/>
              </w:rPr>
            </w:pPr>
            <w:r>
              <w:rPr>
                <w:rFonts w:ascii="Garamond" w:eastAsia="Times New Roman" w:hAnsi="Garamond"/>
                <w:b/>
                <w:bCs/>
                <w:sz w:val="16"/>
                <w:szCs w:val="16"/>
                <w:lang w:val="sq-AL"/>
              </w:rPr>
              <w:t>X</w:t>
            </w:r>
          </w:p>
        </w:tc>
        <w:tc>
          <w:tcPr>
            <w:tcW w:w="4358" w:type="dxa"/>
            <w:tcBorders>
              <w:top w:val="nil"/>
              <w:left w:val="nil"/>
              <w:bottom w:val="single" w:sz="4" w:space="0" w:color="auto"/>
              <w:right w:val="single" w:sz="4" w:space="0" w:color="auto"/>
            </w:tcBorders>
            <w:shd w:val="clear" w:color="auto" w:fill="FCD5B4"/>
            <w:vAlign w:val="center"/>
            <w:hideMark/>
          </w:tcPr>
          <w:p w:rsidR="004C253C" w:rsidRDefault="004C253C">
            <w:pPr>
              <w:spacing w:after="0" w:line="240" w:lineRule="auto"/>
              <w:ind w:firstLine="0"/>
              <w:jc w:val="left"/>
              <w:rPr>
                <w:rFonts w:ascii="Garamond" w:eastAsia="Times New Roman" w:hAnsi="Garamond"/>
                <w:b/>
                <w:bCs/>
                <w:sz w:val="16"/>
                <w:szCs w:val="16"/>
                <w:lang w:val="sq-AL"/>
              </w:rPr>
            </w:pPr>
            <w:r>
              <w:rPr>
                <w:rFonts w:ascii="Garamond" w:eastAsia="Times New Roman" w:hAnsi="Garamond"/>
                <w:b/>
                <w:bCs/>
                <w:sz w:val="16"/>
                <w:szCs w:val="16"/>
                <w:lang w:val="sq-AL"/>
              </w:rPr>
              <w:t>Vlera 10% që do të paguhet nga OSHEE-ja për investimet Bankës Botërore</w:t>
            </w:r>
          </w:p>
        </w:tc>
        <w:tc>
          <w:tcPr>
            <w:tcW w:w="1043" w:type="dxa"/>
            <w:tcBorders>
              <w:top w:val="nil"/>
              <w:left w:val="nil"/>
              <w:bottom w:val="single" w:sz="4" w:space="0" w:color="auto"/>
              <w:right w:val="single" w:sz="4" w:space="0" w:color="auto"/>
            </w:tcBorders>
            <w:shd w:val="clear" w:color="auto" w:fill="FCD5B4"/>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xml:space="preserve"> 179,201,439 </w:t>
            </w:r>
          </w:p>
        </w:tc>
        <w:tc>
          <w:tcPr>
            <w:tcW w:w="1019" w:type="dxa"/>
            <w:tcBorders>
              <w:top w:val="nil"/>
              <w:left w:val="nil"/>
              <w:bottom w:val="single" w:sz="4" w:space="0" w:color="auto"/>
              <w:right w:val="single" w:sz="4" w:space="0" w:color="auto"/>
            </w:tcBorders>
            <w:shd w:val="clear" w:color="auto" w:fill="FCD5B4"/>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xml:space="preserve"> 179,201,439 </w:t>
            </w:r>
          </w:p>
        </w:tc>
        <w:tc>
          <w:tcPr>
            <w:tcW w:w="1019" w:type="dxa"/>
            <w:tcBorders>
              <w:top w:val="nil"/>
              <w:left w:val="nil"/>
              <w:bottom w:val="single" w:sz="4" w:space="0" w:color="auto"/>
              <w:right w:val="single" w:sz="4" w:space="0" w:color="auto"/>
            </w:tcBorders>
            <w:shd w:val="clear" w:color="auto" w:fill="FCD5B4"/>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xml:space="preserve"> 179,201,439 </w:t>
            </w:r>
          </w:p>
        </w:tc>
        <w:tc>
          <w:tcPr>
            <w:tcW w:w="1088" w:type="dxa"/>
            <w:tcBorders>
              <w:top w:val="nil"/>
              <w:left w:val="nil"/>
              <w:bottom w:val="single" w:sz="4" w:space="0" w:color="auto"/>
              <w:right w:val="single" w:sz="4" w:space="0" w:color="auto"/>
            </w:tcBorders>
            <w:shd w:val="clear" w:color="auto" w:fill="FCD5B4"/>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xml:space="preserve"> 76,179,224 </w:t>
            </w:r>
          </w:p>
        </w:tc>
        <w:tc>
          <w:tcPr>
            <w:tcW w:w="1021" w:type="dxa"/>
            <w:tcBorders>
              <w:top w:val="nil"/>
              <w:left w:val="nil"/>
              <w:bottom w:val="single" w:sz="4" w:space="0" w:color="auto"/>
              <w:right w:val="single" w:sz="4" w:space="0" w:color="auto"/>
            </w:tcBorders>
            <w:shd w:val="clear" w:color="auto" w:fill="FCD5B4"/>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xml:space="preserve"> 913,783,540 </w:t>
            </w:r>
          </w:p>
        </w:tc>
      </w:tr>
      <w:tr w:rsidR="004C253C" w:rsidTr="004C253C">
        <w:trPr>
          <w:trHeight w:val="50"/>
          <w:jc w:val="center"/>
        </w:trPr>
        <w:tc>
          <w:tcPr>
            <w:tcW w:w="520" w:type="dxa"/>
            <w:tcBorders>
              <w:top w:val="nil"/>
              <w:left w:val="single" w:sz="4" w:space="0" w:color="auto"/>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6"/>
                <w:szCs w:val="16"/>
                <w:lang w:val="sq-AL"/>
              </w:rPr>
            </w:pPr>
            <w:r>
              <w:rPr>
                <w:rFonts w:ascii="Garamond" w:eastAsia="Times New Roman" w:hAnsi="Garamond"/>
                <w:b/>
                <w:sz w:val="16"/>
                <w:szCs w:val="16"/>
                <w:lang w:val="sq-AL"/>
              </w:rPr>
              <w:t>1</w:t>
            </w:r>
          </w:p>
        </w:tc>
        <w:tc>
          <w:tcPr>
            <w:tcW w:w="4358"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left"/>
              <w:rPr>
                <w:rFonts w:ascii="Garamond" w:eastAsia="Times New Roman" w:hAnsi="Garamond"/>
                <w:b/>
                <w:sz w:val="16"/>
                <w:szCs w:val="16"/>
                <w:lang w:val="sq-AL"/>
              </w:rPr>
            </w:pPr>
            <w:r>
              <w:rPr>
                <w:rFonts w:ascii="Garamond" w:eastAsia="Times New Roman" w:hAnsi="Garamond"/>
                <w:b/>
                <w:sz w:val="16"/>
                <w:szCs w:val="16"/>
                <w:lang w:val="sq-AL"/>
              </w:rPr>
              <w:t>Vlera për investimet në rrjet</w:t>
            </w:r>
          </w:p>
        </w:tc>
        <w:tc>
          <w:tcPr>
            <w:tcW w:w="1043"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103,022,215 </w:t>
            </w:r>
          </w:p>
        </w:tc>
        <w:tc>
          <w:tcPr>
            <w:tcW w:w="1019"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103,022,215 </w:t>
            </w:r>
          </w:p>
        </w:tc>
        <w:tc>
          <w:tcPr>
            <w:tcW w:w="1019"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103,022,215 </w:t>
            </w:r>
          </w:p>
        </w:tc>
        <w:tc>
          <w:tcPr>
            <w:tcW w:w="1088"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21"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xml:space="preserve"> 609,066,644 </w:t>
            </w:r>
          </w:p>
        </w:tc>
      </w:tr>
      <w:tr w:rsidR="004C253C" w:rsidTr="004C253C">
        <w:trPr>
          <w:trHeight w:val="50"/>
          <w:jc w:val="center"/>
        </w:trPr>
        <w:tc>
          <w:tcPr>
            <w:tcW w:w="520" w:type="dxa"/>
            <w:tcBorders>
              <w:top w:val="nil"/>
              <w:left w:val="single" w:sz="4" w:space="0" w:color="auto"/>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6"/>
                <w:szCs w:val="16"/>
                <w:lang w:val="sq-AL"/>
              </w:rPr>
            </w:pPr>
            <w:r>
              <w:rPr>
                <w:rFonts w:ascii="Garamond" w:eastAsia="Times New Roman" w:hAnsi="Garamond"/>
                <w:b/>
                <w:sz w:val="16"/>
                <w:szCs w:val="16"/>
                <w:lang w:val="sq-AL"/>
              </w:rPr>
              <w:t>2</w:t>
            </w:r>
          </w:p>
        </w:tc>
        <w:tc>
          <w:tcPr>
            <w:tcW w:w="4358"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left"/>
              <w:rPr>
                <w:rFonts w:ascii="Garamond" w:eastAsia="Times New Roman" w:hAnsi="Garamond"/>
                <w:b/>
                <w:sz w:val="16"/>
                <w:szCs w:val="16"/>
                <w:lang w:val="sq-AL"/>
              </w:rPr>
            </w:pPr>
            <w:r>
              <w:rPr>
                <w:rFonts w:ascii="Garamond" w:eastAsia="Times New Roman" w:hAnsi="Garamond"/>
                <w:b/>
                <w:sz w:val="16"/>
                <w:szCs w:val="16"/>
                <w:lang w:val="sq-AL"/>
              </w:rPr>
              <w:t>Vlera për investimet e komponentit të dytë</w:t>
            </w:r>
          </w:p>
        </w:tc>
        <w:tc>
          <w:tcPr>
            <w:tcW w:w="1043"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76,179,224 </w:t>
            </w:r>
          </w:p>
        </w:tc>
        <w:tc>
          <w:tcPr>
            <w:tcW w:w="1019"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76,179,224 </w:t>
            </w:r>
          </w:p>
        </w:tc>
        <w:tc>
          <w:tcPr>
            <w:tcW w:w="1019"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76,179,224 </w:t>
            </w:r>
          </w:p>
        </w:tc>
        <w:tc>
          <w:tcPr>
            <w:tcW w:w="1088"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76,179,224 </w:t>
            </w:r>
          </w:p>
        </w:tc>
        <w:tc>
          <w:tcPr>
            <w:tcW w:w="1021"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xml:space="preserve"> 304,716,896 </w:t>
            </w:r>
          </w:p>
        </w:tc>
      </w:tr>
      <w:tr w:rsidR="004C253C" w:rsidTr="004C253C">
        <w:trPr>
          <w:trHeight w:val="50"/>
          <w:jc w:val="center"/>
        </w:trPr>
        <w:tc>
          <w:tcPr>
            <w:tcW w:w="520" w:type="dxa"/>
            <w:tcBorders>
              <w:top w:val="nil"/>
              <w:left w:val="single" w:sz="4" w:space="0" w:color="auto"/>
              <w:bottom w:val="single" w:sz="4" w:space="0" w:color="auto"/>
              <w:right w:val="single" w:sz="4" w:space="0" w:color="auto"/>
            </w:tcBorders>
            <w:shd w:val="clear" w:color="auto" w:fill="FCD5B4"/>
            <w:vAlign w:val="center"/>
            <w:hideMark/>
          </w:tcPr>
          <w:p w:rsidR="004C253C" w:rsidRDefault="004C253C">
            <w:pPr>
              <w:spacing w:after="0" w:line="240" w:lineRule="auto"/>
              <w:ind w:firstLine="0"/>
              <w:jc w:val="right"/>
              <w:rPr>
                <w:rFonts w:ascii="Garamond" w:eastAsia="Times New Roman" w:hAnsi="Garamond"/>
                <w:b/>
                <w:bCs/>
                <w:sz w:val="16"/>
                <w:szCs w:val="16"/>
                <w:lang w:val="sq-AL"/>
              </w:rPr>
            </w:pPr>
            <w:r>
              <w:rPr>
                <w:rFonts w:ascii="Garamond" w:eastAsia="Times New Roman" w:hAnsi="Garamond"/>
                <w:b/>
                <w:bCs/>
                <w:sz w:val="16"/>
                <w:szCs w:val="16"/>
                <w:lang w:val="sq-AL"/>
              </w:rPr>
              <w:t>XI</w:t>
            </w:r>
          </w:p>
        </w:tc>
        <w:tc>
          <w:tcPr>
            <w:tcW w:w="4358" w:type="dxa"/>
            <w:tcBorders>
              <w:top w:val="nil"/>
              <w:left w:val="nil"/>
              <w:bottom w:val="single" w:sz="4" w:space="0" w:color="auto"/>
              <w:right w:val="single" w:sz="4" w:space="0" w:color="auto"/>
            </w:tcBorders>
            <w:shd w:val="clear" w:color="auto" w:fill="FCD5B4"/>
            <w:vAlign w:val="center"/>
            <w:hideMark/>
          </w:tcPr>
          <w:p w:rsidR="004C253C" w:rsidRDefault="004C253C">
            <w:pPr>
              <w:spacing w:after="0" w:line="240" w:lineRule="auto"/>
              <w:ind w:firstLine="0"/>
              <w:jc w:val="left"/>
              <w:rPr>
                <w:rFonts w:ascii="Garamond" w:eastAsia="Times New Roman" w:hAnsi="Garamond"/>
                <w:b/>
                <w:bCs/>
                <w:sz w:val="16"/>
                <w:szCs w:val="16"/>
                <w:lang w:val="sq-AL"/>
              </w:rPr>
            </w:pPr>
            <w:r>
              <w:rPr>
                <w:rFonts w:ascii="Garamond" w:eastAsia="Times New Roman" w:hAnsi="Garamond"/>
                <w:b/>
                <w:bCs/>
                <w:sz w:val="16"/>
                <w:szCs w:val="16"/>
                <w:lang w:val="sq-AL"/>
              </w:rPr>
              <w:t>Kostoja lokale për investimet e Bankës Botërore</w:t>
            </w:r>
          </w:p>
        </w:tc>
        <w:tc>
          <w:tcPr>
            <w:tcW w:w="1043" w:type="dxa"/>
            <w:tcBorders>
              <w:top w:val="nil"/>
              <w:left w:val="nil"/>
              <w:bottom w:val="single" w:sz="4" w:space="0" w:color="auto"/>
              <w:right w:val="single" w:sz="4" w:space="0" w:color="auto"/>
            </w:tcBorders>
            <w:shd w:val="clear" w:color="auto" w:fill="FCD5B4"/>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xml:space="preserve"> 1,347,314,549 </w:t>
            </w:r>
          </w:p>
        </w:tc>
        <w:tc>
          <w:tcPr>
            <w:tcW w:w="1019" w:type="dxa"/>
            <w:tcBorders>
              <w:top w:val="nil"/>
              <w:left w:val="nil"/>
              <w:bottom w:val="single" w:sz="4" w:space="0" w:color="auto"/>
              <w:right w:val="single" w:sz="4" w:space="0" w:color="auto"/>
            </w:tcBorders>
            <w:shd w:val="clear" w:color="auto" w:fill="FCD5B4"/>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xml:space="preserve"> 1,063,899,163 </w:t>
            </w:r>
          </w:p>
        </w:tc>
        <w:tc>
          <w:tcPr>
            <w:tcW w:w="1019" w:type="dxa"/>
            <w:tcBorders>
              <w:top w:val="nil"/>
              <w:left w:val="nil"/>
              <w:bottom w:val="single" w:sz="4" w:space="0" w:color="auto"/>
              <w:right w:val="single" w:sz="4" w:space="0" w:color="auto"/>
            </w:tcBorders>
            <w:shd w:val="clear" w:color="auto" w:fill="FCD5B4"/>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xml:space="preserve"> 714,381,998 </w:t>
            </w:r>
          </w:p>
        </w:tc>
        <w:tc>
          <w:tcPr>
            <w:tcW w:w="1088" w:type="dxa"/>
            <w:tcBorders>
              <w:top w:val="nil"/>
              <w:left w:val="nil"/>
              <w:bottom w:val="single" w:sz="4" w:space="0" w:color="auto"/>
              <w:right w:val="single" w:sz="4" w:space="0" w:color="auto"/>
            </w:tcBorders>
            <w:shd w:val="clear" w:color="auto" w:fill="FCD5B4"/>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xml:space="preserve"> 467,206,931 </w:t>
            </w:r>
          </w:p>
        </w:tc>
        <w:tc>
          <w:tcPr>
            <w:tcW w:w="1021" w:type="dxa"/>
            <w:tcBorders>
              <w:top w:val="nil"/>
              <w:left w:val="nil"/>
              <w:bottom w:val="single" w:sz="4" w:space="0" w:color="auto"/>
              <w:right w:val="single" w:sz="4" w:space="0" w:color="auto"/>
            </w:tcBorders>
            <w:shd w:val="clear" w:color="auto" w:fill="FCD5B4"/>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xml:space="preserve"> 3,239,644,786 </w:t>
            </w:r>
          </w:p>
        </w:tc>
      </w:tr>
      <w:tr w:rsidR="004C253C" w:rsidTr="004C253C">
        <w:trPr>
          <w:trHeight w:val="50"/>
          <w:jc w:val="center"/>
        </w:trPr>
        <w:tc>
          <w:tcPr>
            <w:tcW w:w="520" w:type="dxa"/>
            <w:tcBorders>
              <w:top w:val="nil"/>
              <w:left w:val="single" w:sz="4" w:space="0" w:color="auto"/>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6"/>
                <w:szCs w:val="16"/>
                <w:lang w:val="sq-AL"/>
              </w:rPr>
            </w:pPr>
            <w:r>
              <w:rPr>
                <w:rFonts w:ascii="Garamond" w:eastAsia="Times New Roman" w:hAnsi="Garamond"/>
                <w:b/>
                <w:sz w:val="16"/>
                <w:szCs w:val="16"/>
                <w:lang w:val="sq-AL"/>
              </w:rPr>
              <w:t>1</w:t>
            </w:r>
          </w:p>
        </w:tc>
        <w:tc>
          <w:tcPr>
            <w:tcW w:w="4358"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left"/>
              <w:rPr>
                <w:rFonts w:ascii="Garamond" w:eastAsia="Times New Roman" w:hAnsi="Garamond"/>
                <w:b/>
                <w:sz w:val="16"/>
                <w:szCs w:val="16"/>
                <w:lang w:val="sq-AL"/>
              </w:rPr>
            </w:pPr>
            <w:r>
              <w:rPr>
                <w:rFonts w:ascii="Garamond" w:eastAsia="Times New Roman" w:hAnsi="Garamond"/>
                <w:b/>
                <w:sz w:val="16"/>
                <w:szCs w:val="16"/>
                <w:lang w:val="sq-AL"/>
              </w:rPr>
              <w:t>Vlera për investimet në rrjet</w:t>
            </w:r>
          </w:p>
        </w:tc>
        <w:tc>
          <w:tcPr>
            <w:tcW w:w="1043"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xml:space="preserve"> 647,314,549 </w:t>
            </w:r>
          </w:p>
        </w:tc>
        <w:tc>
          <w:tcPr>
            <w:tcW w:w="1019"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xml:space="preserve"> 596,692,232 </w:t>
            </w:r>
          </w:p>
        </w:tc>
        <w:tc>
          <w:tcPr>
            <w:tcW w:w="1019"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xml:space="preserve"> 247,175,067 </w:t>
            </w:r>
          </w:p>
        </w:tc>
        <w:tc>
          <w:tcPr>
            <w:tcW w:w="1088"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21"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xml:space="preserve"> 2,072,437,855 </w:t>
            </w:r>
          </w:p>
        </w:tc>
      </w:tr>
      <w:tr w:rsidR="004C253C" w:rsidTr="004C253C">
        <w:trPr>
          <w:trHeight w:val="50"/>
          <w:jc w:val="center"/>
        </w:trPr>
        <w:tc>
          <w:tcPr>
            <w:tcW w:w="520" w:type="dxa"/>
            <w:tcBorders>
              <w:top w:val="nil"/>
              <w:left w:val="single" w:sz="4" w:space="0" w:color="auto"/>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6"/>
                <w:szCs w:val="16"/>
                <w:lang w:val="sq-AL"/>
              </w:rPr>
            </w:pPr>
            <w:r>
              <w:rPr>
                <w:rFonts w:ascii="Garamond" w:eastAsia="Times New Roman" w:hAnsi="Garamond"/>
                <w:b/>
                <w:sz w:val="16"/>
                <w:szCs w:val="16"/>
                <w:lang w:val="sq-AL"/>
              </w:rPr>
              <w:t>2</w:t>
            </w:r>
          </w:p>
        </w:tc>
        <w:tc>
          <w:tcPr>
            <w:tcW w:w="4358"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left"/>
              <w:rPr>
                <w:rFonts w:ascii="Garamond" w:eastAsia="Times New Roman" w:hAnsi="Garamond"/>
                <w:b/>
                <w:sz w:val="16"/>
                <w:szCs w:val="16"/>
                <w:lang w:val="sq-AL"/>
              </w:rPr>
            </w:pPr>
            <w:r>
              <w:rPr>
                <w:rFonts w:ascii="Garamond" w:eastAsia="Times New Roman" w:hAnsi="Garamond"/>
                <w:b/>
                <w:sz w:val="16"/>
                <w:szCs w:val="16"/>
                <w:lang w:val="sq-AL"/>
              </w:rPr>
              <w:t>Vlera për investimet e komponentit të dytë (analitikisht)</w:t>
            </w:r>
          </w:p>
        </w:tc>
        <w:tc>
          <w:tcPr>
            <w:tcW w:w="1043"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xml:space="preserve"> 700,000,000 </w:t>
            </w:r>
          </w:p>
        </w:tc>
        <w:tc>
          <w:tcPr>
            <w:tcW w:w="1019"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xml:space="preserve"> 467,206,931 </w:t>
            </w:r>
          </w:p>
        </w:tc>
        <w:tc>
          <w:tcPr>
            <w:tcW w:w="1019"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xml:space="preserve"> 467,206,931 </w:t>
            </w:r>
          </w:p>
        </w:tc>
        <w:tc>
          <w:tcPr>
            <w:tcW w:w="1088"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xml:space="preserve"> 467,206,931 </w:t>
            </w:r>
          </w:p>
        </w:tc>
        <w:tc>
          <w:tcPr>
            <w:tcW w:w="1021"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xml:space="preserve"> 1,167,206,931 </w:t>
            </w:r>
          </w:p>
        </w:tc>
      </w:tr>
      <w:tr w:rsidR="004C253C" w:rsidTr="004C253C">
        <w:trPr>
          <w:trHeight w:val="239"/>
          <w:jc w:val="center"/>
        </w:trPr>
        <w:tc>
          <w:tcPr>
            <w:tcW w:w="520" w:type="dxa"/>
            <w:tcBorders>
              <w:top w:val="nil"/>
              <w:left w:val="single" w:sz="4" w:space="0" w:color="auto"/>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6"/>
                <w:szCs w:val="16"/>
                <w:lang w:val="sq-AL"/>
              </w:rPr>
            </w:pPr>
            <w:r>
              <w:rPr>
                <w:rFonts w:ascii="Garamond" w:eastAsia="Times New Roman" w:hAnsi="Garamond"/>
                <w:b/>
                <w:sz w:val="16"/>
                <w:szCs w:val="16"/>
                <w:lang w:val="sq-AL"/>
              </w:rPr>
              <w:t>2.1</w:t>
            </w:r>
          </w:p>
        </w:tc>
        <w:tc>
          <w:tcPr>
            <w:tcW w:w="4358"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left"/>
              <w:rPr>
                <w:rFonts w:ascii="Garamond" w:eastAsia="Times New Roman" w:hAnsi="Garamond"/>
                <w:b/>
                <w:sz w:val="16"/>
                <w:szCs w:val="16"/>
                <w:lang w:val="sq-AL"/>
              </w:rPr>
            </w:pPr>
            <w:r>
              <w:rPr>
                <w:rFonts w:ascii="Garamond" w:eastAsia="Times New Roman" w:hAnsi="Garamond"/>
                <w:b/>
                <w:sz w:val="16"/>
                <w:szCs w:val="16"/>
                <w:lang w:val="sq-AL"/>
              </w:rPr>
              <w:t>Blerje ura lidhëse kabllore TR-Panel TU, materiale, aksesore nga OSHEE-ja për 16659 kabina elektrike</w:t>
            </w:r>
          </w:p>
        </w:tc>
        <w:tc>
          <w:tcPr>
            <w:tcW w:w="1043"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212,318,338 </w:t>
            </w:r>
          </w:p>
        </w:tc>
        <w:tc>
          <w:tcPr>
            <w:tcW w:w="1019"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212,318,338 </w:t>
            </w:r>
          </w:p>
        </w:tc>
        <w:tc>
          <w:tcPr>
            <w:tcW w:w="1019"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212,318,338 </w:t>
            </w:r>
          </w:p>
        </w:tc>
        <w:tc>
          <w:tcPr>
            <w:tcW w:w="1088"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212,318,338 </w:t>
            </w:r>
          </w:p>
        </w:tc>
        <w:tc>
          <w:tcPr>
            <w:tcW w:w="1021"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424,636,675 </w:t>
            </w:r>
          </w:p>
        </w:tc>
      </w:tr>
      <w:tr w:rsidR="004C253C" w:rsidTr="004C253C">
        <w:trPr>
          <w:trHeight w:val="50"/>
          <w:jc w:val="center"/>
        </w:trPr>
        <w:tc>
          <w:tcPr>
            <w:tcW w:w="520" w:type="dxa"/>
            <w:tcBorders>
              <w:top w:val="nil"/>
              <w:left w:val="single" w:sz="4" w:space="0" w:color="auto"/>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6"/>
                <w:szCs w:val="16"/>
                <w:lang w:val="sq-AL"/>
              </w:rPr>
            </w:pPr>
            <w:r>
              <w:rPr>
                <w:rFonts w:ascii="Garamond" w:eastAsia="Times New Roman" w:hAnsi="Garamond"/>
                <w:b/>
                <w:sz w:val="16"/>
                <w:szCs w:val="16"/>
                <w:lang w:val="sq-AL"/>
              </w:rPr>
              <w:t>2.2</w:t>
            </w:r>
          </w:p>
        </w:tc>
        <w:tc>
          <w:tcPr>
            <w:tcW w:w="4358"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left"/>
              <w:rPr>
                <w:rFonts w:ascii="Garamond" w:eastAsia="Times New Roman" w:hAnsi="Garamond"/>
                <w:b/>
                <w:sz w:val="16"/>
                <w:szCs w:val="16"/>
                <w:lang w:val="sq-AL"/>
              </w:rPr>
            </w:pPr>
            <w:r>
              <w:rPr>
                <w:rFonts w:ascii="Garamond" w:eastAsia="Times New Roman" w:hAnsi="Garamond"/>
                <w:b/>
                <w:sz w:val="16"/>
                <w:szCs w:val="16"/>
                <w:lang w:val="sq-AL"/>
              </w:rPr>
              <w:t>Instalimi i zërave më sipër + punime civile për rikonstruksionin e kabinave</w:t>
            </w:r>
          </w:p>
        </w:tc>
        <w:tc>
          <w:tcPr>
            <w:tcW w:w="1043"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254,888,593 </w:t>
            </w:r>
          </w:p>
        </w:tc>
        <w:tc>
          <w:tcPr>
            <w:tcW w:w="1019"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254,888,593 </w:t>
            </w:r>
          </w:p>
        </w:tc>
        <w:tc>
          <w:tcPr>
            <w:tcW w:w="1019"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254,888,593 </w:t>
            </w:r>
          </w:p>
        </w:tc>
        <w:tc>
          <w:tcPr>
            <w:tcW w:w="1088"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254,888,593 </w:t>
            </w:r>
          </w:p>
        </w:tc>
        <w:tc>
          <w:tcPr>
            <w:tcW w:w="1021"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509,777,187 </w:t>
            </w:r>
          </w:p>
        </w:tc>
      </w:tr>
      <w:tr w:rsidR="004C253C" w:rsidTr="004C253C">
        <w:trPr>
          <w:trHeight w:val="50"/>
          <w:jc w:val="center"/>
        </w:trPr>
        <w:tc>
          <w:tcPr>
            <w:tcW w:w="520" w:type="dxa"/>
            <w:tcBorders>
              <w:top w:val="nil"/>
              <w:left w:val="single" w:sz="4" w:space="0" w:color="auto"/>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6"/>
                <w:szCs w:val="16"/>
                <w:lang w:val="sq-AL"/>
              </w:rPr>
            </w:pPr>
            <w:r>
              <w:rPr>
                <w:rFonts w:ascii="Garamond" w:eastAsia="Times New Roman" w:hAnsi="Garamond"/>
                <w:b/>
                <w:sz w:val="16"/>
                <w:szCs w:val="16"/>
                <w:lang w:val="sq-AL"/>
              </w:rPr>
              <w:t>2.3</w:t>
            </w:r>
          </w:p>
        </w:tc>
        <w:tc>
          <w:tcPr>
            <w:tcW w:w="4358"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left"/>
              <w:rPr>
                <w:rFonts w:ascii="Garamond" w:eastAsia="Times New Roman" w:hAnsi="Garamond"/>
                <w:b/>
                <w:sz w:val="16"/>
                <w:szCs w:val="16"/>
                <w:lang w:val="sq-AL"/>
              </w:rPr>
            </w:pPr>
            <w:r>
              <w:rPr>
                <w:rFonts w:ascii="Garamond" w:eastAsia="Times New Roman" w:hAnsi="Garamond"/>
                <w:b/>
                <w:sz w:val="16"/>
                <w:szCs w:val="16"/>
                <w:lang w:val="sq-AL"/>
              </w:rPr>
              <w:t>Rikonstruksioni i n/stacionit Jagodinë (faza e parë)</w:t>
            </w:r>
          </w:p>
        </w:tc>
        <w:tc>
          <w:tcPr>
            <w:tcW w:w="1043"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36,000,000 </w:t>
            </w:r>
          </w:p>
        </w:tc>
        <w:tc>
          <w:tcPr>
            <w:tcW w:w="1019"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19"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88"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21"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36,000,000 </w:t>
            </w:r>
          </w:p>
        </w:tc>
      </w:tr>
      <w:tr w:rsidR="004C253C" w:rsidTr="004C253C">
        <w:trPr>
          <w:trHeight w:val="239"/>
          <w:jc w:val="center"/>
        </w:trPr>
        <w:tc>
          <w:tcPr>
            <w:tcW w:w="520" w:type="dxa"/>
            <w:tcBorders>
              <w:top w:val="nil"/>
              <w:left w:val="single" w:sz="4" w:space="0" w:color="auto"/>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6"/>
                <w:szCs w:val="16"/>
                <w:lang w:val="sq-AL"/>
              </w:rPr>
            </w:pPr>
            <w:r>
              <w:rPr>
                <w:rFonts w:ascii="Garamond" w:eastAsia="Times New Roman" w:hAnsi="Garamond"/>
                <w:b/>
                <w:sz w:val="16"/>
                <w:szCs w:val="16"/>
                <w:lang w:val="sq-AL"/>
              </w:rPr>
              <w:t>2.4</w:t>
            </w:r>
          </w:p>
        </w:tc>
        <w:tc>
          <w:tcPr>
            <w:tcW w:w="4358"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left"/>
              <w:rPr>
                <w:rFonts w:ascii="Garamond" w:eastAsia="Times New Roman" w:hAnsi="Garamond"/>
                <w:b/>
                <w:sz w:val="16"/>
                <w:szCs w:val="16"/>
                <w:lang w:val="sq-AL"/>
              </w:rPr>
            </w:pPr>
            <w:r>
              <w:rPr>
                <w:rFonts w:ascii="Garamond" w:eastAsia="Times New Roman" w:hAnsi="Garamond"/>
                <w:b/>
                <w:sz w:val="16"/>
                <w:szCs w:val="16"/>
                <w:lang w:val="sq-AL"/>
              </w:rPr>
              <w:t>Rrjet TU me përcjellës ABC në Tiranë</w:t>
            </w:r>
          </w:p>
        </w:tc>
        <w:tc>
          <w:tcPr>
            <w:tcW w:w="1043"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196,793,069 </w:t>
            </w:r>
          </w:p>
        </w:tc>
        <w:tc>
          <w:tcPr>
            <w:tcW w:w="1019"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19"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88"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w:t>
            </w:r>
          </w:p>
        </w:tc>
        <w:tc>
          <w:tcPr>
            <w:tcW w:w="1021" w:type="dxa"/>
            <w:tcBorders>
              <w:top w:val="nil"/>
              <w:left w:val="nil"/>
              <w:bottom w:val="single" w:sz="4" w:space="0" w:color="auto"/>
              <w:right w:val="single" w:sz="4" w:space="0" w:color="auto"/>
            </w:tcBorders>
            <w:vAlign w:val="center"/>
            <w:hideMark/>
          </w:tcPr>
          <w:p w:rsidR="004C253C" w:rsidRDefault="004C253C">
            <w:pPr>
              <w:spacing w:after="0" w:line="240" w:lineRule="auto"/>
              <w:ind w:firstLine="0"/>
              <w:jc w:val="right"/>
              <w:rPr>
                <w:rFonts w:ascii="Garamond" w:eastAsia="Times New Roman" w:hAnsi="Garamond"/>
                <w:b/>
                <w:sz w:val="14"/>
                <w:szCs w:val="14"/>
                <w:lang w:val="sq-AL"/>
              </w:rPr>
            </w:pPr>
            <w:r>
              <w:rPr>
                <w:rFonts w:ascii="Garamond" w:eastAsia="Times New Roman" w:hAnsi="Garamond"/>
                <w:b/>
                <w:sz w:val="14"/>
                <w:szCs w:val="14"/>
                <w:lang w:val="sq-AL"/>
              </w:rPr>
              <w:t xml:space="preserve"> 196,793,069 </w:t>
            </w:r>
          </w:p>
        </w:tc>
      </w:tr>
      <w:tr w:rsidR="004C253C" w:rsidTr="004C253C">
        <w:trPr>
          <w:trHeight w:val="50"/>
          <w:jc w:val="center"/>
        </w:trPr>
        <w:tc>
          <w:tcPr>
            <w:tcW w:w="520" w:type="dxa"/>
            <w:tcBorders>
              <w:top w:val="nil"/>
              <w:left w:val="single" w:sz="4" w:space="0" w:color="auto"/>
              <w:bottom w:val="single" w:sz="4" w:space="0" w:color="auto"/>
              <w:right w:val="single" w:sz="4" w:space="0" w:color="auto"/>
            </w:tcBorders>
            <w:shd w:val="clear" w:color="auto" w:fill="FCD5B4"/>
            <w:vAlign w:val="center"/>
            <w:hideMark/>
          </w:tcPr>
          <w:p w:rsidR="004C253C" w:rsidRDefault="004C253C">
            <w:pPr>
              <w:spacing w:after="0" w:line="240" w:lineRule="auto"/>
              <w:ind w:firstLine="0"/>
              <w:jc w:val="right"/>
              <w:rPr>
                <w:rFonts w:ascii="Garamond" w:eastAsia="Times New Roman" w:hAnsi="Garamond"/>
                <w:b/>
                <w:bCs/>
                <w:sz w:val="16"/>
                <w:szCs w:val="16"/>
                <w:lang w:val="sq-AL"/>
              </w:rPr>
            </w:pPr>
            <w:r>
              <w:rPr>
                <w:rFonts w:ascii="Garamond" w:eastAsia="Times New Roman" w:hAnsi="Garamond"/>
                <w:b/>
                <w:bCs/>
                <w:sz w:val="16"/>
                <w:szCs w:val="16"/>
                <w:lang w:val="sq-AL"/>
              </w:rPr>
              <w:t>XII</w:t>
            </w:r>
          </w:p>
        </w:tc>
        <w:tc>
          <w:tcPr>
            <w:tcW w:w="4358" w:type="dxa"/>
            <w:tcBorders>
              <w:top w:val="nil"/>
              <w:left w:val="nil"/>
              <w:bottom w:val="single" w:sz="4" w:space="0" w:color="auto"/>
              <w:right w:val="single" w:sz="4" w:space="0" w:color="auto"/>
            </w:tcBorders>
            <w:shd w:val="clear" w:color="auto" w:fill="FCD5B4"/>
            <w:vAlign w:val="center"/>
            <w:hideMark/>
          </w:tcPr>
          <w:p w:rsidR="004C253C" w:rsidRDefault="004C253C">
            <w:pPr>
              <w:spacing w:after="0" w:line="240" w:lineRule="auto"/>
              <w:ind w:firstLine="0"/>
              <w:jc w:val="left"/>
              <w:rPr>
                <w:rFonts w:ascii="Garamond" w:eastAsia="Times New Roman" w:hAnsi="Garamond"/>
                <w:b/>
                <w:bCs/>
                <w:sz w:val="16"/>
                <w:szCs w:val="16"/>
                <w:lang w:val="sq-AL"/>
              </w:rPr>
            </w:pPr>
            <w:r>
              <w:rPr>
                <w:rFonts w:ascii="Garamond" w:eastAsia="Times New Roman" w:hAnsi="Garamond"/>
                <w:b/>
                <w:bCs/>
                <w:sz w:val="16"/>
                <w:szCs w:val="16"/>
                <w:lang w:val="sq-AL"/>
              </w:rPr>
              <w:t>Oponencë, supervizion, kolaudim</w:t>
            </w:r>
          </w:p>
        </w:tc>
        <w:tc>
          <w:tcPr>
            <w:tcW w:w="1043" w:type="dxa"/>
            <w:tcBorders>
              <w:top w:val="nil"/>
              <w:left w:val="nil"/>
              <w:bottom w:val="single" w:sz="4" w:space="0" w:color="auto"/>
              <w:right w:val="single" w:sz="4" w:space="0" w:color="auto"/>
            </w:tcBorders>
            <w:shd w:val="clear" w:color="auto" w:fill="FCD5B4"/>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xml:space="preserve"> 10,000,000 </w:t>
            </w:r>
          </w:p>
        </w:tc>
        <w:tc>
          <w:tcPr>
            <w:tcW w:w="1019" w:type="dxa"/>
            <w:tcBorders>
              <w:top w:val="nil"/>
              <w:left w:val="nil"/>
              <w:bottom w:val="single" w:sz="4" w:space="0" w:color="auto"/>
              <w:right w:val="single" w:sz="4" w:space="0" w:color="auto"/>
            </w:tcBorders>
            <w:shd w:val="clear" w:color="auto" w:fill="FCD5B4"/>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1019" w:type="dxa"/>
            <w:tcBorders>
              <w:top w:val="nil"/>
              <w:left w:val="nil"/>
              <w:bottom w:val="single" w:sz="4" w:space="0" w:color="auto"/>
              <w:right w:val="single" w:sz="4" w:space="0" w:color="auto"/>
            </w:tcBorders>
            <w:shd w:val="clear" w:color="auto" w:fill="FCD5B4"/>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1088" w:type="dxa"/>
            <w:tcBorders>
              <w:top w:val="nil"/>
              <w:left w:val="nil"/>
              <w:bottom w:val="single" w:sz="4" w:space="0" w:color="auto"/>
              <w:right w:val="single" w:sz="4" w:space="0" w:color="auto"/>
            </w:tcBorders>
            <w:shd w:val="clear" w:color="auto" w:fill="FCD5B4"/>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1021" w:type="dxa"/>
            <w:tcBorders>
              <w:top w:val="nil"/>
              <w:left w:val="nil"/>
              <w:bottom w:val="single" w:sz="4" w:space="0" w:color="auto"/>
              <w:right w:val="single" w:sz="4" w:space="0" w:color="auto"/>
            </w:tcBorders>
            <w:shd w:val="clear" w:color="auto" w:fill="FCD5B4"/>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r>
      <w:tr w:rsidR="004C253C" w:rsidTr="004C253C">
        <w:trPr>
          <w:trHeight w:val="50"/>
          <w:jc w:val="center"/>
        </w:trPr>
        <w:tc>
          <w:tcPr>
            <w:tcW w:w="520" w:type="dxa"/>
            <w:tcBorders>
              <w:top w:val="nil"/>
              <w:left w:val="single" w:sz="4" w:space="0" w:color="auto"/>
              <w:bottom w:val="single" w:sz="4" w:space="0" w:color="auto"/>
              <w:right w:val="single" w:sz="4" w:space="0" w:color="auto"/>
            </w:tcBorders>
            <w:shd w:val="clear" w:color="auto" w:fill="FCD5B4"/>
            <w:vAlign w:val="center"/>
            <w:hideMark/>
          </w:tcPr>
          <w:p w:rsidR="004C253C" w:rsidRDefault="004C253C">
            <w:pPr>
              <w:spacing w:after="0" w:line="240" w:lineRule="auto"/>
              <w:ind w:firstLine="0"/>
              <w:jc w:val="right"/>
              <w:rPr>
                <w:rFonts w:ascii="Garamond" w:eastAsia="Times New Roman" w:hAnsi="Garamond"/>
                <w:b/>
                <w:bCs/>
                <w:sz w:val="16"/>
                <w:szCs w:val="16"/>
                <w:lang w:val="sq-AL"/>
              </w:rPr>
            </w:pPr>
            <w:r>
              <w:rPr>
                <w:rFonts w:ascii="Garamond" w:eastAsia="Times New Roman" w:hAnsi="Garamond"/>
                <w:b/>
                <w:bCs/>
                <w:sz w:val="16"/>
                <w:szCs w:val="16"/>
                <w:lang w:val="sq-AL"/>
              </w:rPr>
              <w:t>XIII</w:t>
            </w:r>
          </w:p>
        </w:tc>
        <w:tc>
          <w:tcPr>
            <w:tcW w:w="4358" w:type="dxa"/>
            <w:tcBorders>
              <w:top w:val="nil"/>
              <w:left w:val="nil"/>
              <w:bottom w:val="single" w:sz="4" w:space="0" w:color="auto"/>
              <w:right w:val="single" w:sz="4" w:space="0" w:color="auto"/>
            </w:tcBorders>
            <w:shd w:val="clear" w:color="auto" w:fill="FCD5B4"/>
            <w:vAlign w:val="center"/>
            <w:hideMark/>
          </w:tcPr>
          <w:p w:rsidR="004C253C" w:rsidRDefault="004C253C">
            <w:pPr>
              <w:spacing w:after="0" w:line="240" w:lineRule="auto"/>
              <w:ind w:firstLine="0"/>
              <w:jc w:val="left"/>
              <w:rPr>
                <w:rFonts w:ascii="Garamond" w:eastAsia="Times New Roman" w:hAnsi="Garamond"/>
                <w:b/>
                <w:bCs/>
                <w:sz w:val="16"/>
                <w:szCs w:val="16"/>
                <w:lang w:val="sq-AL"/>
              </w:rPr>
            </w:pPr>
            <w:r>
              <w:rPr>
                <w:rFonts w:ascii="Garamond" w:eastAsia="Times New Roman" w:hAnsi="Garamond"/>
                <w:b/>
                <w:bCs/>
                <w:sz w:val="16"/>
                <w:szCs w:val="16"/>
                <w:lang w:val="sq-AL"/>
              </w:rPr>
              <w:t>Projektime N/Stacionesh</w:t>
            </w:r>
          </w:p>
        </w:tc>
        <w:tc>
          <w:tcPr>
            <w:tcW w:w="1043" w:type="dxa"/>
            <w:tcBorders>
              <w:top w:val="nil"/>
              <w:left w:val="nil"/>
              <w:bottom w:val="single" w:sz="4" w:space="0" w:color="auto"/>
              <w:right w:val="single" w:sz="4" w:space="0" w:color="auto"/>
            </w:tcBorders>
            <w:shd w:val="clear" w:color="auto" w:fill="FCD5B4"/>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xml:space="preserve"> 80,000,000 </w:t>
            </w:r>
          </w:p>
        </w:tc>
        <w:tc>
          <w:tcPr>
            <w:tcW w:w="1019" w:type="dxa"/>
            <w:tcBorders>
              <w:top w:val="nil"/>
              <w:left w:val="nil"/>
              <w:bottom w:val="single" w:sz="4" w:space="0" w:color="auto"/>
              <w:right w:val="single" w:sz="4" w:space="0" w:color="auto"/>
            </w:tcBorders>
            <w:shd w:val="clear" w:color="auto" w:fill="FCD5B4"/>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1019" w:type="dxa"/>
            <w:tcBorders>
              <w:top w:val="nil"/>
              <w:left w:val="nil"/>
              <w:bottom w:val="single" w:sz="4" w:space="0" w:color="auto"/>
              <w:right w:val="single" w:sz="4" w:space="0" w:color="auto"/>
            </w:tcBorders>
            <w:shd w:val="clear" w:color="auto" w:fill="FCD5B4"/>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1088" w:type="dxa"/>
            <w:tcBorders>
              <w:top w:val="nil"/>
              <w:left w:val="nil"/>
              <w:bottom w:val="single" w:sz="4" w:space="0" w:color="auto"/>
              <w:right w:val="single" w:sz="4" w:space="0" w:color="auto"/>
            </w:tcBorders>
            <w:shd w:val="clear" w:color="auto" w:fill="FCD5B4"/>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1021" w:type="dxa"/>
            <w:tcBorders>
              <w:top w:val="nil"/>
              <w:left w:val="nil"/>
              <w:bottom w:val="single" w:sz="4" w:space="0" w:color="auto"/>
              <w:right w:val="single" w:sz="4" w:space="0" w:color="auto"/>
            </w:tcBorders>
            <w:shd w:val="clear" w:color="auto" w:fill="FCD5B4"/>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r>
      <w:tr w:rsidR="004C253C" w:rsidTr="004C253C">
        <w:trPr>
          <w:trHeight w:val="50"/>
          <w:jc w:val="center"/>
        </w:trPr>
        <w:tc>
          <w:tcPr>
            <w:tcW w:w="520" w:type="dxa"/>
            <w:tcBorders>
              <w:top w:val="nil"/>
              <w:left w:val="single" w:sz="4" w:space="0" w:color="auto"/>
              <w:bottom w:val="single" w:sz="4" w:space="0" w:color="auto"/>
              <w:right w:val="single" w:sz="4" w:space="0" w:color="auto"/>
            </w:tcBorders>
            <w:shd w:val="clear" w:color="auto" w:fill="FCD5B4"/>
            <w:vAlign w:val="center"/>
            <w:hideMark/>
          </w:tcPr>
          <w:p w:rsidR="004C253C" w:rsidRDefault="004C253C">
            <w:pPr>
              <w:spacing w:after="0" w:line="240" w:lineRule="auto"/>
              <w:ind w:firstLine="0"/>
              <w:jc w:val="right"/>
              <w:rPr>
                <w:rFonts w:ascii="Garamond" w:eastAsia="Times New Roman" w:hAnsi="Garamond"/>
                <w:b/>
                <w:bCs/>
                <w:sz w:val="16"/>
                <w:szCs w:val="16"/>
                <w:lang w:val="sq-AL"/>
              </w:rPr>
            </w:pPr>
            <w:r>
              <w:rPr>
                <w:rFonts w:ascii="Garamond" w:eastAsia="Times New Roman" w:hAnsi="Garamond"/>
                <w:b/>
                <w:bCs/>
                <w:sz w:val="16"/>
                <w:szCs w:val="16"/>
                <w:lang w:val="sq-AL"/>
              </w:rPr>
              <w:t>XIV</w:t>
            </w:r>
          </w:p>
        </w:tc>
        <w:tc>
          <w:tcPr>
            <w:tcW w:w="4358" w:type="dxa"/>
            <w:tcBorders>
              <w:top w:val="nil"/>
              <w:left w:val="nil"/>
              <w:bottom w:val="single" w:sz="4" w:space="0" w:color="auto"/>
              <w:right w:val="single" w:sz="4" w:space="0" w:color="auto"/>
            </w:tcBorders>
            <w:shd w:val="clear" w:color="auto" w:fill="FCD5B4"/>
            <w:vAlign w:val="center"/>
            <w:hideMark/>
          </w:tcPr>
          <w:p w:rsidR="004C253C" w:rsidRDefault="004C253C">
            <w:pPr>
              <w:spacing w:after="0" w:line="240" w:lineRule="auto"/>
              <w:ind w:firstLine="0"/>
              <w:jc w:val="left"/>
              <w:rPr>
                <w:rFonts w:ascii="Garamond" w:eastAsia="Times New Roman" w:hAnsi="Garamond"/>
                <w:b/>
                <w:bCs/>
                <w:sz w:val="16"/>
                <w:szCs w:val="16"/>
                <w:lang w:val="sq-AL"/>
              </w:rPr>
            </w:pPr>
            <w:r>
              <w:rPr>
                <w:rFonts w:ascii="Garamond" w:eastAsia="Times New Roman" w:hAnsi="Garamond"/>
                <w:b/>
                <w:bCs/>
                <w:sz w:val="16"/>
                <w:szCs w:val="16"/>
                <w:lang w:val="sq-AL"/>
              </w:rPr>
              <w:t xml:space="preserve">Vlerë e parashikuar për shpronësim </w:t>
            </w:r>
          </w:p>
        </w:tc>
        <w:tc>
          <w:tcPr>
            <w:tcW w:w="1043" w:type="dxa"/>
            <w:tcBorders>
              <w:top w:val="nil"/>
              <w:left w:val="nil"/>
              <w:bottom w:val="single" w:sz="4" w:space="0" w:color="auto"/>
              <w:right w:val="single" w:sz="4" w:space="0" w:color="auto"/>
            </w:tcBorders>
            <w:shd w:val="clear" w:color="auto" w:fill="FCD5B4"/>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xml:space="preserve"> 10,000,000 </w:t>
            </w:r>
          </w:p>
        </w:tc>
        <w:tc>
          <w:tcPr>
            <w:tcW w:w="1019" w:type="dxa"/>
            <w:tcBorders>
              <w:top w:val="nil"/>
              <w:left w:val="nil"/>
              <w:bottom w:val="single" w:sz="4" w:space="0" w:color="auto"/>
              <w:right w:val="single" w:sz="4" w:space="0" w:color="auto"/>
            </w:tcBorders>
            <w:shd w:val="clear" w:color="auto" w:fill="FCD5B4"/>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1019" w:type="dxa"/>
            <w:tcBorders>
              <w:top w:val="nil"/>
              <w:left w:val="nil"/>
              <w:bottom w:val="single" w:sz="4" w:space="0" w:color="auto"/>
              <w:right w:val="single" w:sz="4" w:space="0" w:color="auto"/>
            </w:tcBorders>
            <w:shd w:val="clear" w:color="auto" w:fill="FCD5B4"/>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1088" w:type="dxa"/>
            <w:tcBorders>
              <w:top w:val="nil"/>
              <w:left w:val="nil"/>
              <w:bottom w:val="single" w:sz="4" w:space="0" w:color="auto"/>
              <w:right w:val="single" w:sz="4" w:space="0" w:color="auto"/>
            </w:tcBorders>
            <w:shd w:val="clear" w:color="auto" w:fill="FCD5B4"/>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1021" w:type="dxa"/>
            <w:tcBorders>
              <w:top w:val="nil"/>
              <w:left w:val="nil"/>
              <w:bottom w:val="single" w:sz="4" w:space="0" w:color="auto"/>
              <w:right w:val="single" w:sz="4" w:space="0" w:color="auto"/>
            </w:tcBorders>
            <w:shd w:val="clear" w:color="auto" w:fill="FCD5B4"/>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r>
      <w:tr w:rsidR="004C253C" w:rsidTr="004C253C">
        <w:trPr>
          <w:trHeight w:val="239"/>
          <w:jc w:val="center"/>
        </w:trPr>
        <w:tc>
          <w:tcPr>
            <w:tcW w:w="520" w:type="dxa"/>
            <w:tcBorders>
              <w:top w:val="nil"/>
              <w:left w:val="single" w:sz="4" w:space="0" w:color="auto"/>
              <w:bottom w:val="single" w:sz="4" w:space="0" w:color="auto"/>
              <w:right w:val="single" w:sz="4" w:space="0" w:color="auto"/>
            </w:tcBorders>
            <w:shd w:val="clear" w:color="auto" w:fill="FCD5B4"/>
            <w:vAlign w:val="center"/>
            <w:hideMark/>
          </w:tcPr>
          <w:p w:rsidR="004C253C" w:rsidRDefault="004C253C">
            <w:pPr>
              <w:spacing w:after="0" w:line="240" w:lineRule="auto"/>
              <w:ind w:firstLine="0"/>
              <w:jc w:val="right"/>
              <w:rPr>
                <w:rFonts w:ascii="Garamond" w:eastAsia="Times New Roman" w:hAnsi="Garamond"/>
                <w:b/>
                <w:bCs/>
                <w:sz w:val="16"/>
                <w:szCs w:val="16"/>
                <w:lang w:val="sq-AL"/>
              </w:rPr>
            </w:pPr>
            <w:r>
              <w:rPr>
                <w:rFonts w:ascii="Garamond" w:eastAsia="Times New Roman" w:hAnsi="Garamond"/>
                <w:b/>
                <w:bCs/>
                <w:sz w:val="16"/>
                <w:szCs w:val="16"/>
                <w:lang w:val="sq-AL"/>
              </w:rPr>
              <w:t>XV</w:t>
            </w:r>
          </w:p>
        </w:tc>
        <w:tc>
          <w:tcPr>
            <w:tcW w:w="4358" w:type="dxa"/>
            <w:tcBorders>
              <w:top w:val="nil"/>
              <w:left w:val="nil"/>
              <w:bottom w:val="single" w:sz="4" w:space="0" w:color="auto"/>
              <w:right w:val="single" w:sz="4" w:space="0" w:color="auto"/>
            </w:tcBorders>
            <w:shd w:val="clear" w:color="auto" w:fill="FCD5B4"/>
            <w:vAlign w:val="center"/>
            <w:hideMark/>
          </w:tcPr>
          <w:p w:rsidR="004C253C" w:rsidRDefault="004C253C">
            <w:pPr>
              <w:spacing w:after="0" w:line="240" w:lineRule="auto"/>
              <w:ind w:firstLine="0"/>
              <w:jc w:val="left"/>
              <w:rPr>
                <w:rFonts w:ascii="Garamond" w:eastAsia="Times New Roman" w:hAnsi="Garamond"/>
                <w:b/>
                <w:bCs/>
                <w:sz w:val="16"/>
                <w:szCs w:val="16"/>
                <w:lang w:val="sq-AL"/>
              </w:rPr>
            </w:pPr>
            <w:r>
              <w:rPr>
                <w:rFonts w:ascii="Garamond" w:eastAsia="Times New Roman" w:hAnsi="Garamond"/>
                <w:b/>
                <w:bCs/>
                <w:sz w:val="16"/>
                <w:szCs w:val="16"/>
                <w:lang w:val="sq-AL"/>
              </w:rPr>
              <w:t>Studime me të tretë për marrjen e lejeve të ndërtimit (topografik, gjeologjik, arkeologjik, mjedisor)</w:t>
            </w:r>
          </w:p>
        </w:tc>
        <w:tc>
          <w:tcPr>
            <w:tcW w:w="1043" w:type="dxa"/>
            <w:tcBorders>
              <w:top w:val="nil"/>
              <w:left w:val="nil"/>
              <w:bottom w:val="single" w:sz="4" w:space="0" w:color="auto"/>
              <w:right w:val="single" w:sz="4" w:space="0" w:color="auto"/>
            </w:tcBorders>
            <w:shd w:val="clear" w:color="auto" w:fill="FCD5B4"/>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xml:space="preserve"> 10,000,000 </w:t>
            </w:r>
          </w:p>
        </w:tc>
        <w:tc>
          <w:tcPr>
            <w:tcW w:w="1019" w:type="dxa"/>
            <w:tcBorders>
              <w:top w:val="nil"/>
              <w:left w:val="nil"/>
              <w:bottom w:val="single" w:sz="4" w:space="0" w:color="auto"/>
              <w:right w:val="single" w:sz="4" w:space="0" w:color="auto"/>
            </w:tcBorders>
            <w:shd w:val="clear" w:color="auto" w:fill="FCD5B4"/>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1019" w:type="dxa"/>
            <w:tcBorders>
              <w:top w:val="nil"/>
              <w:left w:val="nil"/>
              <w:bottom w:val="single" w:sz="4" w:space="0" w:color="auto"/>
              <w:right w:val="single" w:sz="4" w:space="0" w:color="auto"/>
            </w:tcBorders>
            <w:shd w:val="clear" w:color="auto" w:fill="FCD5B4"/>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1088" w:type="dxa"/>
            <w:tcBorders>
              <w:top w:val="nil"/>
              <w:left w:val="nil"/>
              <w:bottom w:val="single" w:sz="4" w:space="0" w:color="auto"/>
              <w:right w:val="single" w:sz="4" w:space="0" w:color="auto"/>
            </w:tcBorders>
            <w:shd w:val="clear" w:color="auto" w:fill="FCD5B4"/>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1021" w:type="dxa"/>
            <w:tcBorders>
              <w:top w:val="nil"/>
              <w:left w:val="nil"/>
              <w:bottom w:val="single" w:sz="4" w:space="0" w:color="auto"/>
              <w:right w:val="single" w:sz="4" w:space="0" w:color="auto"/>
            </w:tcBorders>
            <w:shd w:val="clear" w:color="auto" w:fill="FCD5B4"/>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r>
      <w:tr w:rsidR="004C253C" w:rsidTr="004C253C">
        <w:trPr>
          <w:trHeight w:val="50"/>
          <w:jc w:val="center"/>
        </w:trPr>
        <w:tc>
          <w:tcPr>
            <w:tcW w:w="520" w:type="dxa"/>
            <w:tcBorders>
              <w:top w:val="nil"/>
              <w:left w:val="single" w:sz="4" w:space="0" w:color="auto"/>
              <w:bottom w:val="single" w:sz="4" w:space="0" w:color="auto"/>
              <w:right w:val="single" w:sz="4" w:space="0" w:color="auto"/>
            </w:tcBorders>
            <w:shd w:val="clear" w:color="auto" w:fill="FCD5B4"/>
            <w:vAlign w:val="center"/>
            <w:hideMark/>
          </w:tcPr>
          <w:p w:rsidR="004C253C" w:rsidRDefault="004C253C">
            <w:pPr>
              <w:spacing w:after="0" w:line="240" w:lineRule="auto"/>
              <w:ind w:firstLine="0"/>
              <w:jc w:val="right"/>
              <w:rPr>
                <w:rFonts w:ascii="Garamond" w:eastAsia="Times New Roman" w:hAnsi="Garamond"/>
                <w:b/>
                <w:bCs/>
                <w:sz w:val="16"/>
                <w:szCs w:val="16"/>
                <w:lang w:val="sq-AL"/>
              </w:rPr>
            </w:pPr>
            <w:r>
              <w:rPr>
                <w:rFonts w:ascii="Garamond" w:eastAsia="Times New Roman" w:hAnsi="Garamond"/>
                <w:b/>
                <w:bCs/>
                <w:sz w:val="16"/>
                <w:szCs w:val="16"/>
                <w:lang w:val="sq-AL"/>
              </w:rPr>
              <w:t>XVI</w:t>
            </w:r>
          </w:p>
        </w:tc>
        <w:tc>
          <w:tcPr>
            <w:tcW w:w="4358" w:type="dxa"/>
            <w:tcBorders>
              <w:top w:val="nil"/>
              <w:left w:val="nil"/>
              <w:bottom w:val="single" w:sz="4" w:space="0" w:color="auto"/>
              <w:right w:val="single" w:sz="4" w:space="0" w:color="auto"/>
            </w:tcBorders>
            <w:shd w:val="clear" w:color="auto" w:fill="FCD5B4"/>
            <w:vAlign w:val="center"/>
            <w:hideMark/>
          </w:tcPr>
          <w:p w:rsidR="004C253C" w:rsidRDefault="004C253C">
            <w:pPr>
              <w:spacing w:after="0" w:line="240" w:lineRule="auto"/>
              <w:ind w:firstLine="0"/>
              <w:jc w:val="left"/>
              <w:rPr>
                <w:rFonts w:ascii="Garamond" w:eastAsia="Times New Roman" w:hAnsi="Garamond"/>
                <w:b/>
                <w:bCs/>
                <w:sz w:val="16"/>
                <w:szCs w:val="16"/>
                <w:lang w:val="sq-AL"/>
              </w:rPr>
            </w:pPr>
            <w:r>
              <w:rPr>
                <w:rFonts w:ascii="Garamond" w:eastAsia="Times New Roman" w:hAnsi="Garamond"/>
                <w:b/>
                <w:bCs/>
                <w:sz w:val="16"/>
                <w:szCs w:val="16"/>
                <w:lang w:val="sq-AL"/>
              </w:rPr>
              <w:t xml:space="preserve">Programe inxhinierike </w:t>
            </w:r>
          </w:p>
        </w:tc>
        <w:tc>
          <w:tcPr>
            <w:tcW w:w="1043" w:type="dxa"/>
            <w:tcBorders>
              <w:top w:val="nil"/>
              <w:left w:val="nil"/>
              <w:bottom w:val="single" w:sz="4" w:space="0" w:color="auto"/>
              <w:right w:val="single" w:sz="4" w:space="0" w:color="auto"/>
            </w:tcBorders>
            <w:shd w:val="clear" w:color="auto" w:fill="FCD5B4"/>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xml:space="preserve"> 20,000,000 </w:t>
            </w:r>
          </w:p>
        </w:tc>
        <w:tc>
          <w:tcPr>
            <w:tcW w:w="1019" w:type="dxa"/>
            <w:tcBorders>
              <w:top w:val="nil"/>
              <w:left w:val="nil"/>
              <w:bottom w:val="single" w:sz="4" w:space="0" w:color="auto"/>
              <w:right w:val="single" w:sz="4" w:space="0" w:color="auto"/>
            </w:tcBorders>
            <w:shd w:val="clear" w:color="auto" w:fill="FCD5B4"/>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1019" w:type="dxa"/>
            <w:tcBorders>
              <w:top w:val="nil"/>
              <w:left w:val="nil"/>
              <w:bottom w:val="single" w:sz="4" w:space="0" w:color="auto"/>
              <w:right w:val="single" w:sz="4" w:space="0" w:color="auto"/>
            </w:tcBorders>
            <w:shd w:val="clear" w:color="auto" w:fill="FCD5B4"/>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1088" w:type="dxa"/>
            <w:tcBorders>
              <w:top w:val="nil"/>
              <w:left w:val="nil"/>
              <w:bottom w:val="single" w:sz="4" w:space="0" w:color="auto"/>
              <w:right w:val="single" w:sz="4" w:space="0" w:color="auto"/>
            </w:tcBorders>
            <w:shd w:val="clear" w:color="auto" w:fill="FCD5B4"/>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1021" w:type="dxa"/>
            <w:tcBorders>
              <w:top w:val="nil"/>
              <w:left w:val="nil"/>
              <w:bottom w:val="single" w:sz="4" w:space="0" w:color="auto"/>
              <w:right w:val="single" w:sz="4" w:space="0" w:color="auto"/>
            </w:tcBorders>
            <w:shd w:val="clear" w:color="auto" w:fill="FCD5B4"/>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r>
      <w:tr w:rsidR="004C253C" w:rsidTr="004C253C">
        <w:trPr>
          <w:trHeight w:val="50"/>
          <w:jc w:val="center"/>
        </w:trPr>
        <w:tc>
          <w:tcPr>
            <w:tcW w:w="520" w:type="dxa"/>
            <w:tcBorders>
              <w:top w:val="nil"/>
              <w:left w:val="single" w:sz="4" w:space="0" w:color="auto"/>
              <w:bottom w:val="single" w:sz="4" w:space="0" w:color="auto"/>
              <w:right w:val="single" w:sz="4" w:space="0" w:color="auto"/>
            </w:tcBorders>
            <w:shd w:val="clear" w:color="auto" w:fill="FCD5B4"/>
            <w:vAlign w:val="center"/>
            <w:hideMark/>
          </w:tcPr>
          <w:p w:rsidR="004C253C" w:rsidRDefault="004C253C">
            <w:pPr>
              <w:spacing w:after="0" w:line="240" w:lineRule="auto"/>
              <w:ind w:firstLine="0"/>
              <w:jc w:val="center"/>
              <w:rPr>
                <w:rFonts w:ascii="Garamond" w:eastAsia="Times New Roman" w:hAnsi="Garamond"/>
                <w:b/>
                <w:bCs/>
                <w:sz w:val="16"/>
                <w:szCs w:val="16"/>
                <w:lang w:val="sq-AL"/>
              </w:rPr>
            </w:pPr>
            <w:r>
              <w:rPr>
                <w:rFonts w:ascii="Garamond" w:eastAsia="Times New Roman" w:hAnsi="Garamond"/>
                <w:b/>
                <w:bCs/>
                <w:sz w:val="16"/>
                <w:szCs w:val="16"/>
                <w:lang w:val="sq-AL"/>
              </w:rPr>
              <w:t> </w:t>
            </w:r>
          </w:p>
        </w:tc>
        <w:tc>
          <w:tcPr>
            <w:tcW w:w="4358" w:type="dxa"/>
            <w:tcBorders>
              <w:top w:val="nil"/>
              <w:left w:val="nil"/>
              <w:bottom w:val="single" w:sz="4" w:space="0" w:color="auto"/>
              <w:right w:val="single" w:sz="4" w:space="0" w:color="auto"/>
            </w:tcBorders>
            <w:shd w:val="clear" w:color="auto" w:fill="FCD5B4"/>
            <w:vAlign w:val="center"/>
            <w:hideMark/>
          </w:tcPr>
          <w:p w:rsidR="004C253C" w:rsidRDefault="004C253C">
            <w:pPr>
              <w:spacing w:after="0" w:line="240" w:lineRule="auto"/>
              <w:ind w:firstLine="0"/>
              <w:jc w:val="center"/>
              <w:rPr>
                <w:rFonts w:ascii="Garamond" w:eastAsia="Times New Roman" w:hAnsi="Garamond"/>
                <w:b/>
                <w:bCs/>
                <w:sz w:val="16"/>
                <w:szCs w:val="16"/>
                <w:lang w:val="sq-AL"/>
              </w:rPr>
            </w:pPr>
            <w:r>
              <w:rPr>
                <w:rFonts w:ascii="Garamond" w:eastAsia="Times New Roman" w:hAnsi="Garamond"/>
                <w:b/>
                <w:bCs/>
                <w:sz w:val="16"/>
                <w:szCs w:val="16"/>
                <w:lang w:val="sq-AL"/>
              </w:rPr>
              <w:t>TOTALI</w:t>
            </w:r>
          </w:p>
        </w:tc>
        <w:tc>
          <w:tcPr>
            <w:tcW w:w="1043" w:type="dxa"/>
            <w:tcBorders>
              <w:top w:val="nil"/>
              <w:left w:val="nil"/>
              <w:bottom w:val="single" w:sz="4" w:space="0" w:color="auto"/>
              <w:right w:val="single" w:sz="4" w:space="0" w:color="auto"/>
            </w:tcBorders>
            <w:shd w:val="clear" w:color="auto" w:fill="FCD5B4"/>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xml:space="preserve"> 8,757,419,274 </w:t>
            </w:r>
          </w:p>
        </w:tc>
        <w:tc>
          <w:tcPr>
            <w:tcW w:w="1019" w:type="dxa"/>
            <w:tcBorders>
              <w:top w:val="nil"/>
              <w:left w:val="nil"/>
              <w:bottom w:val="single" w:sz="4" w:space="0" w:color="auto"/>
              <w:right w:val="single" w:sz="4" w:space="0" w:color="auto"/>
            </w:tcBorders>
            <w:shd w:val="clear" w:color="auto" w:fill="FCD5B4"/>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xml:space="preserve">7,718,648,616 </w:t>
            </w:r>
          </w:p>
        </w:tc>
        <w:tc>
          <w:tcPr>
            <w:tcW w:w="1019" w:type="dxa"/>
            <w:tcBorders>
              <w:top w:val="nil"/>
              <w:left w:val="nil"/>
              <w:bottom w:val="single" w:sz="4" w:space="0" w:color="auto"/>
              <w:right w:val="single" w:sz="4" w:space="0" w:color="auto"/>
            </w:tcBorders>
            <w:shd w:val="clear" w:color="auto" w:fill="FCD5B4"/>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xml:space="preserve">8,433,130,828 </w:t>
            </w:r>
          </w:p>
        </w:tc>
        <w:tc>
          <w:tcPr>
            <w:tcW w:w="1088" w:type="dxa"/>
            <w:tcBorders>
              <w:top w:val="nil"/>
              <w:left w:val="nil"/>
              <w:bottom w:val="single" w:sz="4" w:space="0" w:color="auto"/>
              <w:right w:val="single" w:sz="4" w:space="0" w:color="auto"/>
            </w:tcBorders>
            <w:shd w:val="clear" w:color="auto" w:fill="FCD5B4"/>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xml:space="preserve"> 7,471,380,872 </w:t>
            </w:r>
          </w:p>
        </w:tc>
        <w:tc>
          <w:tcPr>
            <w:tcW w:w="1021" w:type="dxa"/>
            <w:tcBorders>
              <w:top w:val="nil"/>
              <w:left w:val="nil"/>
              <w:bottom w:val="single" w:sz="4" w:space="0" w:color="auto"/>
              <w:right w:val="single" w:sz="4" w:space="0" w:color="auto"/>
            </w:tcBorders>
            <w:shd w:val="clear" w:color="auto" w:fill="FCD5B4"/>
            <w:vAlign w:val="center"/>
            <w:hideMark/>
          </w:tcPr>
          <w:p w:rsidR="004C253C" w:rsidRDefault="004C253C">
            <w:pPr>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xml:space="preserve">4,706,967,672 </w:t>
            </w:r>
          </w:p>
        </w:tc>
      </w:tr>
    </w:tbl>
    <w:p w:rsidR="000C0FBC" w:rsidRDefault="000C0FBC"/>
    <w:sectPr w:rsidR="000C0F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Univers (WN)">
    <w:panose1 w:val="00000000000000000000"/>
    <w:charset w:val="00"/>
    <w:family w:val="swiss"/>
    <w:notTrueType/>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Times New Roman Bold">
    <w:panose1 w:val="02020803070505020304"/>
    <w:charset w:val="00"/>
    <w:family w:val="auto"/>
    <w:pitch w:val="variable"/>
    <w:sig w:usb0="E0002AE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40000013" w:usb2="00000000" w:usb3="00000000" w:csb0="0000009F" w:csb1="00000000"/>
  </w:font>
  <w:font w:name="Arrus BT">
    <w:altName w:val="Georgia"/>
    <w:panose1 w:val="00000000000000000000"/>
    <w:charset w:val="00"/>
    <w:family w:val="roman"/>
    <w:notTrueType/>
    <w:pitch w:val="variable"/>
    <w:sig w:usb0="00000003" w:usb1="00000000" w:usb2="00000000" w:usb3="00000000" w:csb0="00000001" w:csb1="00000000"/>
  </w:font>
  <w:font w:name="Franklin Gothic Medium Cond">
    <w:panose1 w:val="020B060603040202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MS Reference Sans Serif">
    <w:panose1 w:val="020B0604030504040204"/>
    <w:charset w:val="00"/>
    <w:family w:val="swiss"/>
    <w:pitch w:val="variable"/>
    <w:sig w:usb0="20000287" w:usb1="00000000"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000000F"/>
    <w:multiLevelType w:val="multilevel"/>
    <w:tmpl w:val="6096DEFC"/>
    <w:name w:val="AODoc"/>
    <w:lvl w:ilvl="0">
      <w:start w:val="1"/>
      <w:numFmt w:val="none"/>
      <w:pStyle w:val="AODocTxt"/>
      <w:suff w:val="nothing"/>
      <w:lvlText w:val=""/>
      <w:lvlJc w:val="left"/>
      <w:pPr>
        <w:ind w:left="0" w:firstLine="0"/>
      </w:pPr>
      <w:rPr>
        <w:rFonts w:cs="Times New Roman"/>
        <w:spacing w:val="0"/>
      </w:rPr>
    </w:lvl>
    <w:lvl w:ilvl="1">
      <w:start w:val="1"/>
      <w:numFmt w:val="none"/>
      <w:pStyle w:val="AODocTxtL1"/>
      <w:suff w:val="nothing"/>
      <w:lvlText w:val=""/>
      <w:lvlJc w:val="left"/>
      <w:pPr>
        <w:ind w:left="720" w:firstLine="0"/>
      </w:pPr>
      <w:rPr>
        <w:rFonts w:cs="Times New Roman"/>
        <w:spacing w:val="0"/>
      </w:rPr>
    </w:lvl>
    <w:lvl w:ilvl="2">
      <w:start w:val="1"/>
      <w:numFmt w:val="none"/>
      <w:pStyle w:val="AODocTxtL2"/>
      <w:suff w:val="nothing"/>
      <w:lvlText w:val=""/>
      <w:lvlJc w:val="left"/>
      <w:pPr>
        <w:ind w:left="1440" w:firstLine="0"/>
      </w:pPr>
      <w:rPr>
        <w:rFonts w:cs="Times New Roman"/>
        <w:spacing w:val="0"/>
      </w:rPr>
    </w:lvl>
    <w:lvl w:ilvl="3">
      <w:start w:val="1"/>
      <w:numFmt w:val="none"/>
      <w:pStyle w:val="AODocTxtL3"/>
      <w:suff w:val="nothing"/>
      <w:lvlText w:val=""/>
      <w:lvlJc w:val="left"/>
      <w:pPr>
        <w:ind w:left="2160" w:firstLine="0"/>
      </w:pPr>
      <w:rPr>
        <w:rFonts w:cs="Times New Roman"/>
        <w:spacing w:val="0"/>
      </w:rPr>
    </w:lvl>
    <w:lvl w:ilvl="4">
      <w:start w:val="1"/>
      <w:numFmt w:val="none"/>
      <w:pStyle w:val="AODocTxtL4"/>
      <w:suff w:val="nothing"/>
      <w:lvlText w:val=""/>
      <w:lvlJc w:val="left"/>
      <w:pPr>
        <w:ind w:left="2880" w:firstLine="0"/>
      </w:pPr>
      <w:rPr>
        <w:rFonts w:cs="Times New Roman"/>
        <w:spacing w:val="0"/>
      </w:rPr>
    </w:lvl>
    <w:lvl w:ilvl="5">
      <w:start w:val="1"/>
      <w:numFmt w:val="none"/>
      <w:pStyle w:val="AODocTxtL5"/>
      <w:suff w:val="nothing"/>
      <w:lvlText w:val=""/>
      <w:lvlJc w:val="left"/>
      <w:pPr>
        <w:ind w:left="3600" w:firstLine="0"/>
      </w:pPr>
      <w:rPr>
        <w:rFonts w:cs="Times New Roman"/>
        <w:spacing w:val="0"/>
      </w:rPr>
    </w:lvl>
    <w:lvl w:ilvl="6">
      <w:start w:val="1"/>
      <w:numFmt w:val="none"/>
      <w:pStyle w:val="AODocTxtL6"/>
      <w:suff w:val="nothing"/>
      <w:lvlText w:val=""/>
      <w:lvlJc w:val="left"/>
      <w:pPr>
        <w:ind w:left="4320" w:firstLine="0"/>
      </w:pPr>
      <w:rPr>
        <w:rFonts w:cs="Times New Roman"/>
        <w:spacing w:val="0"/>
      </w:rPr>
    </w:lvl>
    <w:lvl w:ilvl="7">
      <w:start w:val="1"/>
      <w:numFmt w:val="none"/>
      <w:pStyle w:val="AODocTxtL7"/>
      <w:suff w:val="nothing"/>
      <w:lvlText w:val=""/>
      <w:lvlJc w:val="left"/>
      <w:pPr>
        <w:ind w:left="5040" w:firstLine="0"/>
      </w:pPr>
      <w:rPr>
        <w:rFonts w:cs="Times New Roman"/>
        <w:spacing w:val="0"/>
      </w:rPr>
    </w:lvl>
    <w:lvl w:ilvl="8">
      <w:start w:val="1"/>
      <w:numFmt w:val="none"/>
      <w:pStyle w:val="AODocTxtL8"/>
      <w:suff w:val="nothing"/>
      <w:lvlText w:val=""/>
      <w:lvlJc w:val="left"/>
      <w:pPr>
        <w:ind w:left="5760" w:firstLine="0"/>
      </w:pPr>
      <w:rPr>
        <w:rFonts w:cs="Times New Roman"/>
        <w:spacing w:val="0"/>
      </w:rPr>
    </w:lvl>
  </w:abstractNum>
  <w:abstractNum w:abstractNumId="11"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1B3C78B8"/>
    <w:multiLevelType w:val="multilevel"/>
    <w:tmpl w:val="96860D76"/>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4" w15:restartNumberingAfterBreak="0">
    <w:nsid w:val="226E020A"/>
    <w:multiLevelType w:val="multilevel"/>
    <w:tmpl w:val="472833B6"/>
    <w:lvl w:ilvl="0">
      <w:start w:val="1"/>
      <w:numFmt w:val="upperRoman"/>
      <w:pStyle w:val="Num1"/>
      <w:suff w:val="nothing"/>
      <w:lvlText w:val="Article %1"/>
      <w:lvlJc w:val="left"/>
      <w:pPr>
        <w:ind w:left="0" w:firstLine="0"/>
      </w:pPr>
      <w:rPr>
        <w:rFonts w:cs="Times New Roman"/>
        <w:spacing w:val="0"/>
      </w:rPr>
    </w:lvl>
    <w:lvl w:ilvl="1">
      <w:start w:val="1"/>
      <w:numFmt w:val="decimalZero"/>
      <w:pStyle w:val="Num2"/>
      <w:isLgl/>
      <w:lvlText w:val="Section 3.%2"/>
      <w:lvlJc w:val="left"/>
      <w:pPr>
        <w:tabs>
          <w:tab w:val="num" w:pos="4500"/>
        </w:tabs>
        <w:ind w:left="4500" w:hanging="1440"/>
      </w:pPr>
      <w:rPr>
        <w:rFonts w:cs="Times New Roman"/>
        <w:spacing w:val="0"/>
      </w:rPr>
    </w:lvl>
    <w:lvl w:ilvl="2">
      <w:start w:val="1"/>
      <w:numFmt w:val="lowerLetter"/>
      <w:pStyle w:val="Num3"/>
      <w:lvlText w:val="(%3)"/>
      <w:lvlJc w:val="left"/>
      <w:pPr>
        <w:tabs>
          <w:tab w:val="num" w:pos="3780"/>
        </w:tabs>
        <w:ind w:left="3780" w:hanging="720"/>
      </w:pPr>
      <w:rPr>
        <w:rFonts w:cs="Times New Roman"/>
        <w:spacing w:val="0"/>
      </w:rPr>
    </w:lvl>
    <w:lvl w:ilvl="3">
      <w:start w:val="1"/>
      <w:numFmt w:val="decimal"/>
      <w:pStyle w:val="Num4"/>
      <w:lvlText w:val="(%4)"/>
      <w:lvlJc w:val="left"/>
      <w:pPr>
        <w:tabs>
          <w:tab w:val="num" w:pos="4500"/>
        </w:tabs>
        <w:ind w:left="4500" w:hanging="720"/>
      </w:pPr>
      <w:rPr>
        <w:rFonts w:cs="Times New Roman"/>
        <w:spacing w:val="0"/>
      </w:rPr>
    </w:lvl>
    <w:lvl w:ilvl="4">
      <w:start w:val="1"/>
      <w:numFmt w:val="upperLetter"/>
      <w:pStyle w:val="Num5"/>
      <w:lvlText w:val="(%5)"/>
      <w:lvlJc w:val="left"/>
      <w:pPr>
        <w:tabs>
          <w:tab w:val="num" w:pos="5220"/>
        </w:tabs>
        <w:ind w:left="5220" w:hanging="720"/>
      </w:pPr>
      <w:rPr>
        <w:rFonts w:cs="Times New Roman"/>
        <w:spacing w:val="0"/>
      </w:rPr>
    </w:lvl>
    <w:lvl w:ilvl="5">
      <w:start w:val="1"/>
      <w:numFmt w:val="lowerRoman"/>
      <w:pStyle w:val="Num6"/>
      <w:lvlText w:val="(%6)"/>
      <w:lvlJc w:val="left"/>
      <w:pPr>
        <w:tabs>
          <w:tab w:val="num" w:pos="5220"/>
        </w:tabs>
        <w:ind w:left="5220" w:hanging="720"/>
      </w:pPr>
      <w:rPr>
        <w:rFonts w:cs="Times New Roman"/>
        <w:spacing w:val="0"/>
      </w:rPr>
    </w:lvl>
    <w:lvl w:ilvl="6">
      <w:start w:val="1"/>
      <w:numFmt w:val="decimal"/>
      <w:pStyle w:val="Num7"/>
      <w:lvlText w:val="(%7)"/>
      <w:lvlJc w:val="left"/>
      <w:pPr>
        <w:tabs>
          <w:tab w:val="num" w:pos="3060"/>
        </w:tabs>
        <w:ind w:left="5940" w:hanging="720"/>
      </w:pPr>
      <w:rPr>
        <w:rFonts w:cs="Times New Roman"/>
        <w:spacing w:val="0"/>
      </w:rPr>
    </w:lvl>
    <w:lvl w:ilvl="7">
      <w:start w:val="1"/>
      <w:numFmt w:val="none"/>
      <w:suff w:val="nothing"/>
      <w:lvlText w:val=""/>
      <w:lvlJc w:val="left"/>
      <w:pPr>
        <w:ind w:left="0" w:firstLine="0"/>
      </w:pPr>
      <w:rPr>
        <w:rFonts w:cs="Times New Roman"/>
        <w:spacing w:val="0"/>
      </w:rPr>
    </w:lvl>
    <w:lvl w:ilvl="8">
      <w:start w:val="1"/>
      <w:numFmt w:val="none"/>
      <w:suff w:val="nothing"/>
      <w:lvlText w:val=""/>
      <w:lvlJc w:val="left"/>
      <w:pPr>
        <w:ind w:left="0" w:firstLine="0"/>
      </w:pPr>
      <w:rPr>
        <w:rFonts w:cs="Times New Roman"/>
        <w:spacing w:val="0"/>
      </w:rPr>
    </w:lvl>
  </w:abstractNum>
  <w:abstractNum w:abstractNumId="15" w15:restartNumberingAfterBreak="0">
    <w:nsid w:val="3BBA7C4C"/>
    <w:multiLevelType w:val="multilevel"/>
    <w:tmpl w:val="08F286E0"/>
    <w:styleLink w:val="aAhs"/>
    <w:lvl w:ilvl="0">
      <w:start w:val="1"/>
      <w:numFmt w:val="decimal"/>
      <w:lvlText w:val="%1."/>
      <w:lvlJc w:val="left"/>
      <w:pPr>
        <w:ind w:left="360" w:hanging="360"/>
      </w:pPr>
    </w:lvl>
    <w:lvl w:ilvl="1">
      <w:start w:val="1"/>
      <w:numFmt w:val="decimal"/>
      <w:lvlText w:val="%1.%2"/>
      <w:lvlJc w:val="left"/>
      <w:pPr>
        <w:ind w:left="792" w:hanging="792"/>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upperLetter"/>
      <w:lvlRestart w:val="0"/>
      <w:lvlText w:val="Appendix %7: "/>
      <w:lvlJc w:val="left"/>
      <w:pPr>
        <w:ind w:left="2736" w:hanging="2736"/>
      </w:pPr>
    </w:lvl>
    <w:lvl w:ilvl="7">
      <w:start w:val="1"/>
      <w:numFmt w:val="decimal"/>
      <w:lvlText w:val="%7.%8"/>
      <w:lvlJc w:val="left"/>
      <w:pPr>
        <w:ind w:left="792" w:hanging="792"/>
      </w:pPr>
    </w:lvl>
    <w:lvl w:ilvl="8">
      <w:start w:val="1"/>
      <w:numFmt w:val="lowerRoman"/>
      <w:lvlText w:val="%9."/>
      <w:lvlJc w:val="right"/>
      <w:pPr>
        <w:ind w:left="7560" w:hanging="180"/>
      </w:pPr>
    </w:lvl>
  </w:abstractNum>
  <w:abstractNum w:abstractNumId="16" w15:restartNumberingAfterBreak="0">
    <w:nsid w:val="4BC92EA8"/>
    <w:multiLevelType w:val="hybridMultilevel"/>
    <w:tmpl w:val="01905C38"/>
    <w:lvl w:ilvl="0" w:tplc="53A4307C">
      <w:start w:val="1"/>
      <w:numFmt w:val="upperRoman"/>
      <w:pStyle w:val="Level1"/>
      <w:lvlText w:val="%1."/>
      <w:lvlJc w:val="left"/>
      <w:pPr>
        <w:tabs>
          <w:tab w:val="num" w:pos="720"/>
        </w:tabs>
        <w:ind w:left="720" w:hanging="720"/>
      </w:pPr>
      <w:rPr>
        <w:b/>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7" w15:restartNumberingAfterBreak="0">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8" w15:restartNumberingAfterBreak="0">
    <w:nsid w:val="6DB33B08"/>
    <w:multiLevelType w:val="hybridMultilevel"/>
    <w:tmpl w:val="791CC7D6"/>
    <w:lvl w:ilvl="0" w:tplc="04C410E6">
      <w:start w:val="1"/>
      <w:numFmt w:val="decimal"/>
      <w:pStyle w:val="iList"/>
      <w:lvlText w:val="%1."/>
      <w:lvlJc w:val="left"/>
      <w:pPr>
        <w:tabs>
          <w:tab w:val="num" w:pos="1179"/>
        </w:tabs>
        <w:ind w:left="1179" w:hanging="471"/>
      </w:pPr>
      <w:rPr>
        <w:rFonts w:ascii="Times New Roman" w:eastAsia="Times New Roman" w:hAnsi="Times New Roman" w:cs="Times New Roman"/>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19"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0"/>
  </w:num>
  <w:num w:numId="2">
    <w:abstractNumId w:val="0"/>
    <w:lvlOverride w:ilvl="0">
      <w:startOverride w:val="1"/>
    </w:lvlOverride>
  </w:num>
  <w:num w:numId="3">
    <w:abstractNumId w:val="9"/>
  </w:num>
  <w:num w:numId="4">
    <w:abstractNumId w:val="8"/>
    <w:lvlOverride w:ilvl="0">
      <w:startOverride w:val="1"/>
    </w:lvlOverride>
  </w:num>
  <w:num w:numId="5">
    <w:abstractNumId w:val="7"/>
  </w:num>
  <w:num w:numId="6">
    <w:abstractNumId w:val="6"/>
  </w:num>
  <w:num w:numId="7">
    <w:abstractNumId w:val="5"/>
  </w:num>
  <w:num w:numId="8">
    <w:abstractNumId w:val="4"/>
  </w:num>
  <w:num w:numId="9">
    <w:abstractNumId w:val="3"/>
  </w:num>
  <w:num w:numId="10">
    <w:abstractNumId w:val="2"/>
  </w:num>
  <w:num w:numId="11">
    <w:abstractNumId w:val="1"/>
  </w:num>
  <w:num w:numId="1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num>
  <w:num w:numId="19">
    <w:abstractNumId w:val="15"/>
  </w:num>
  <w:num w:numId="20">
    <w:abstractNumId w:val="17"/>
  </w:num>
  <w:num w:numId="21">
    <w:abstractNumId w:val="19"/>
  </w:num>
  <w:num w:numId="2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6637"/>
    <w:rsid w:val="000C0FBC"/>
    <w:rsid w:val="004C253C"/>
    <w:rsid w:val="009B66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2DD67DE-C9B3-4256-9127-C2D8435A06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9" w:unhideWhenUsed="1" w:qFormat="1"/>
    <w:lsdException w:name="heading 8" w:semiHidden="1" w:uiPriority="99" w:unhideWhenUsed="1" w:qFormat="1"/>
    <w:lsdException w:name="heading 9" w:semiHidden="1" w:unhideWhenUsed="1" w:qFormat="1"/>
    <w:lsdException w:name="index 1" w:semiHidden="1"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qFormat="1"/>
    <w:lsdException w:name="toc 2" w:semiHidden="1" w:uiPriority="39" w:unhideWhenUsed="1"/>
    <w:lsdException w:name="toc 3" w:semiHidden="1"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nhideWhenUsed="1" w:qFormat="1"/>
    <w:lsdException w:name="table of figures" w:semiHidden="1" w:uiPriority="99" w:unhideWhenUsed="1"/>
    <w:lsdException w:name="envelope address" w:semiHidden="1" w:uiPriority="99" w:unhideWhenUsed="1"/>
    <w:lsdException w:name="envelope return" w:semiHidden="1" w:uiPriority="99"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iPriority="99" w:unhideWhenUsed="1"/>
    <w:lsdException w:name="List Bullet" w:semiHidden="1" w:unhideWhenUsed="1"/>
    <w:lsdException w:name="List Number" w:semiHidden="1" w:uiPriority="99" w:unhideWhenUsed="1" w:qFormat="1"/>
    <w:lsdException w:name="List 2" w:semiHidden="1" w:uiPriority="99" w:unhideWhenUsed="1"/>
    <w:lsdException w:name="List 3" w:semiHidden="1" w:uiPriority="99" w:unhideWhenUsed="1"/>
    <w:lsdException w:name="List 4" w:semiHidden="1" w:uiPriority="99" w:unhideWhenUsed="1"/>
    <w:lsdException w:name="List 5" w:semiHidden="1" w:uiPriority="99"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iPriority="99"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lsdException w:name="Hyperlink" w:semiHidden="1"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iPriority="99" w:unhideWhenUsed="1"/>
    <w:lsdException w:name="HTML Address" w:semiHidden="1" w:unhideWhenUsed="1"/>
    <w:lsdException w:name="HTML Cite" w:semiHidden="1" w:uiPriority="99" w:unhideWhenUsed="1"/>
    <w:lsdException w:name="HTML Code" w:semiHidden="1" w:unhideWhenUsed="1"/>
    <w:lsdException w:name="HTML Definition" w:semiHidden="1" w:uiPriority="99"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1"/>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253C"/>
    <w:pPr>
      <w:spacing w:after="200" w:line="276" w:lineRule="auto"/>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uiPriority w:val="9"/>
    <w:qFormat/>
    <w:rsid w:val="004C253C"/>
    <w:pPr>
      <w:keepNext/>
      <w:keepLines/>
      <w:numPr>
        <w:numId w:val="2"/>
      </w:numPr>
      <w:spacing w:before="240" w:after="0"/>
      <w:ind w:left="0" w:firstLine="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Section Heading 2,Section Heading"/>
    <w:basedOn w:val="Normal"/>
    <w:next w:val="Normal"/>
    <w:link w:val="Heading2Char1"/>
    <w:semiHidden/>
    <w:unhideWhenUsed/>
    <w:qFormat/>
    <w:rsid w:val="004C253C"/>
    <w:pPr>
      <w:keepNext/>
      <w:keepLines/>
      <w:numPr>
        <w:ilvl w:val="1"/>
        <w:numId w:val="2"/>
      </w:numPr>
      <w:spacing w:before="40" w:after="0"/>
      <w:ind w:left="0" w:firstLine="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Germa"/>
    <w:basedOn w:val="Normal"/>
    <w:next w:val="Normal"/>
    <w:link w:val="Heading3Char1"/>
    <w:semiHidden/>
    <w:unhideWhenUsed/>
    <w:qFormat/>
    <w:rsid w:val="004C253C"/>
    <w:pPr>
      <w:keepNext/>
      <w:keepLines/>
      <w:numPr>
        <w:ilvl w:val="2"/>
        <w:numId w:val="2"/>
      </w:numPr>
      <w:spacing w:before="40" w:after="0"/>
      <w:ind w:left="720" w:hanging="432"/>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4C253C"/>
    <w:pPr>
      <w:keepNext/>
      <w:keepLines/>
      <w:numPr>
        <w:ilvl w:val="3"/>
        <w:numId w:val="2"/>
      </w:numPr>
      <w:spacing w:before="40" w:after="0"/>
      <w:ind w:left="864" w:hanging="14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4C253C"/>
    <w:pPr>
      <w:keepNext/>
      <w:keepLines/>
      <w:numPr>
        <w:ilvl w:val="4"/>
        <w:numId w:val="2"/>
      </w:numPr>
      <w:spacing w:before="40" w:after="0"/>
      <w:ind w:left="1008" w:hanging="432"/>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4C253C"/>
    <w:pPr>
      <w:keepNext/>
      <w:keepLines/>
      <w:numPr>
        <w:ilvl w:val="5"/>
        <w:numId w:val="2"/>
      </w:numPr>
      <w:spacing w:before="40" w:after="0"/>
      <w:ind w:left="1152" w:hanging="432"/>
      <w:outlineLvl w:val="5"/>
    </w:pPr>
    <w:rPr>
      <w:rFonts w:asciiTheme="majorHAnsi" w:eastAsiaTheme="majorEastAsia" w:hAnsiTheme="majorHAnsi" w:cstheme="majorBidi"/>
      <w:color w:val="1F4D78" w:themeColor="accent1" w:themeShade="7F"/>
    </w:rPr>
  </w:style>
  <w:style w:type="paragraph" w:styleId="Heading7">
    <w:name w:val="heading 7"/>
    <w:aliases w:val="Style Left: 3,25 cm"/>
    <w:basedOn w:val="Normal"/>
    <w:next w:val="Normal"/>
    <w:link w:val="Heading7Char"/>
    <w:uiPriority w:val="99"/>
    <w:semiHidden/>
    <w:unhideWhenUsed/>
    <w:qFormat/>
    <w:rsid w:val="004C253C"/>
    <w:pPr>
      <w:keepNext/>
      <w:keepLines/>
      <w:numPr>
        <w:ilvl w:val="6"/>
        <w:numId w:val="2"/>
      </w:numPr>
      <w:spacing w:before="40" w:after="0"/>
      <w:ind w:left="1296" w:hanging="288"/>
      <w:outlineLvl w:val="6"/>
    </w:pPr>
    <w:rPr>
      <w:rFonts w:asciiTheme="majorHAnsi" w:eastAsiaTheme="majorEastAsia" w:hAnsiTheme="majorHAnsi" w:cstheme="majorBidi"/>
      <w:i/>
      <w:iCs/>
      <w:color w:val="1F4D78" w:themeColor="accent1" w:themeShade="7F"/>
    </w:rPr>
  </w:style>
  <w:style w:type="paragraph" w:styleId="Heading8">
    <w:name w:val="heading 8"/>
    <w:aliases w:val="h"/>
    <w:basedOn w:val="Normal"/>
    <w:next w:val="Normal"/>
    <w:link w:val="Heading8Char"/>
    <w:uiPriority w:val="99"/>
    <w:semiHidden/>
    <w:unhideWhenUsed/>
    <w:qFormat/>
    <w:rsid w:val="004C253C"/>
    <w:pPr>
      <w:keepNext/>
      <w:keepLines/>
      <w:numPr>
        <w:ilvl w:val="7"/>
        <w:numId w:val="2"/>
      </w:numPr>
      <w:spacing w:before="40" w:after="0"/>
      <w:ind w:left="1440" w:hanging="432"/>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4C253C"/>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Article Heading Char"/>
    <w:basedOn w:val="DefaultParagraphFont"/>
    <w:link w:val="Heading1"/>
    <w:uiPriority w:val="9"/>
    <w:rsid w:val="004C253C"/>
    <w:rPr>
      <w:rFonts w:asciiTheme="majorHAnsi" w:eastAsiaTheme="majorEastAsia" w:hAnsiTheme="majorHAnsi" w:cstheme="majorBidi"/>
      <w:color w:val="2E74B5" w:themeColor="accent1" w:themeShade="BF"/>
      <w:sz w:val="32"/>
      <w:szCs w:val="32"/>
    </w:rPr>
  </w:style>
  <w:style w:type="character" w:customStyle="1" w:styleId="Heading2Char">
    <w:name w:val="Heading 2 Char"/>
    <w:aliases w:val="Section Heading 2 Char1,Section Heading Char1"/>
    <w:basedOn w:val="DefaultParagraphFont"/>
    <w:semiHidden/>
    <w:rsid w:val="004C253C"/>
    <w:rPr>
      <w:rFonts w:asciiTheme="majorHAnsi" w:eastAsiaTheme="majorEastAsia" w:hAnsiTheme="majorHAnsi" w:cstheme="majorBidi"/>
      <w:color w:val="2E74B5" w:themeColor="accent1" w:themeShade="BF"/>
      <w:sz w:val="26"/>
      <w:szCs w:val="26"/>
    </w:rPr>
  </w:style>
  <w:style w:type="character" w:customStyle="1" w:styleId="Heading3Char">
    <w:name w:val="Heading 3 Char"/>
    <w:aliases w:val="Germa Char"/>
    <w:basedOn w:val="DefaultParagraphFont"/>
    <w:semiHidden/>
    <w:rsid w:val="004C253C"/>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semiHidden/>
    <w:rsid w:val="004C253C"/>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semiHidden/>
    <w:rsid w:val="004C253C"/>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semiHidden/>
    <w:rsid w:val="004C253C"/>
    <w:rPr>
      <w:rFonts w:asciiTheme="majorHAnsi" w:eastAsiaTheme="majorEastAsia" w:hAnsiTheme="majorHAnsi" w:cstheme="majorBidi"/>
      <w:color w:val="1F4D78" w:themeColor="accent1" w:themeShade="7F"/>
    </w:rPr>
  </w:style>
  <w:style w:type="character" w:customStyle="1" w:styleId="Heading7Char">
    <w:name w:val="Heading 7 Char"/>
    <w:aliases w:val="Style Left: 3 Char,25 cm Char"/>
    <w:basedOn w:val="DefaultParagraphFont"/>
    <w:link w:val="Heading7"/>
    <w:uiPriority w:val="99"/>
    <w:semiHidden/>
    <w:rsid w:val="004C253C"/>
    <w:rPr>
      <w:rFonts w:asciiTheme="majorHAnsi" w:eastAsiaTheme="majorEastAsia" w:hAnsiTheme="majorHAnsi" w:cstheme="majorBidi"/>
      <w:i/>
      <w:iCs/>
      <w:color w:val="1F4D78" w:themeColor="accent1" w:themeShade="7F"/>
    </w:rPr>
  </w:style>
  <w:style w:type="character" w:customStyle="1" w:styleId="Heading8Char">
    <w:name w:val="Heading 8 Char"/>
    <w:aliases w:val="h Char"/>
    <w:basedOn w:val="DefaultParagraphFont"/>
    <w:link w:val="Heading8"/>
    <w:uiPriority w:val="99"/>
    <w:semiHidden/>
    <w:rsid w:val="004C253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4C253C"/>
    <w:rPr>
      <w:rFonts w:asciiTheme="majorHAnsi" w:eastAsiaTheme="majorEastAsia" w:hAnsiTheme="majorHAnsi" w:cstheme="majorBidi"/>
      <w:i/>
      <w:iCs/>
      <w:color w:val="272727" w:themeColor="text1" w:themeTint="D8"/>
      <w:sz w:val="21"/>
      <w:szCs w:val="21"/>
    </w:rPr>
  </w:style>
  <w:style w:type="character" w:styleId="Hyperlink">
    <w:name w:val="Hyperlink"/>
    <w:semiHidden/>
    <w:unhideWhenUsed/>
    <w:rsid w:val="004C253C"/>
    <w:rPr>
      <w:color w:val="0000FF"/>
      <w:u w:val="single"/>
    </w:rPr>
  </w:style>
  <w:style w:type="character" w:styleId="FollowedHyperlink">
    <w:name w:val="FollowedHyperlink"/>
    <w:uiPriority w:val="99"/>
    <w:semiHidden/>
    <w:unhideWhenUsed/>
    <w:rsid w:val="004C253C"/>
    <w:rPr>
      <w:color w:val="800080"/>
      <w:u w:val="single"/>
    </w:rPr>
  </w:style>
  <w:style w:type="paragraph" w:styleId="HTMLAddress">
    <w:name w:val="HTML Address"/>
    <w:basedOn w:val="Normal"/>
    <w:link w:val="HTMLAddressChar"/>
    <w:semiHidden/>
    <w:unhideWhenUsed/>
    <w:rsid w:val="004C253C"/>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4C253C"/>
    <w:rPr>
      <w:rFonts w:ascii="Tahoma" w:eastAsia="Times New Roman" w:hAnsi="Tahoma" w:cs="Times New Roman"/>
      <w:i/>
      <w:iCs/>
      <w:lang w:val="de-AT" w:eastAsia="de-DE"/>
    </w:rPr>
  </w:style>
  <w:style w:type="character" w:styleId="HTMLCode">
    <w:name w:val="HTML Code"/>
    <w:semiHidden/>
    <w:unhideWhenUsed/>
    <w:rsid w:val="004C253C"/>
    <w:rPr>
      <w:rFonts w:ascii="Courier New" w:eastAsia="Times New Roman" w:hAnsi="Courier New" w:cs="Courier New" w:hint="default"/>
      <w:sz w:val="20"/>
      <w:szCs w:val="20"/>
    </w:rPr>
  </w:style>
  <w:style w:type="character" w:customStyle="1" w:styleId="Heading1Char2">
    <w:name w:val="Heading 1 Char2"/>
    <w:aliases w:val="Heading 1 Char1 Char2,Heading 1 Char1 Char Char1,Heading 1 Char Char Char Char1,Kreu Char1,Heading 1. Char1,Article Heading Char1"/>
    <w:basedOn w:val="DefaultParagraphFont"/>
    <w:uiPriority w:val="9"/>
    <w:rsid w:val="004C253C"/>
    <w:rPr>
      <w:rFonts w:asciiTheme="majorHAnsi" w:eastAsiaTheme="majorEastAsia" w:hAnsiTheme="majorHAnsi" w:cstheme="majorBidi"/>
      <w:color w:val="2E74B5" w:themeColor="accent1" w:themeShade="BF"/>
      <w:sz w:val="32"/>
      <w:szCs w:val="32"/>
    </w:rPr>
  </w:style>
  <w:style w:type="character" w:customStyle="1" w:styleId="Heading2Char1">
    <w:name w:val="Heading 2 Char1"/>
    <w:aliases w:val="Section Heading 2 Char,Section Heading Char"/>
    <w:link w:val="Heading2"/>
    <w:semiHidden/>
    <w:locked/>
    <w:rsid w:val="004C253C"/>
    <w:rPr>
      <w:rFonts w:asciiTheme="majorHAnsi" w:eastAsiaTheme="majorEastAsia" w:hAnsiTheme="majorHAnsi" w:cstheme="majorBidi"/>
      <w:color w:val="2E74B5" w:themeColor="accent1" w:themeShade="BF"/>
      <w:sz w:val="26"/>
      <w:szCs w:val="26"/>
    </w:rPr>
  </w:style>
  <w:style w:type="character" w:customStyle="1" w:styleId="Heading3Char1">
    <w:name w:val="Heading 3 Char1"/>
    <w:aliases w:val="Germa Char1"/>
    <w:link w:val="Heading3"/>
    <w:semiHidden/>
    <w:locked/>
    <w:rsid w:val="004C253C"/>
    <w:rPr>
      <w:rFonts w:asciiTheme="majorHAnsi" w:eastAsiaTheme="majorEastAsia" w:hAnsiTheme="majorHAnsi" w:cstheme="majorBidi"/>
      <w:color w:val="1F4D78" w:themeColor="accent1" w:themeShade="7F"/>
      <w:sz w:val="24"/>
      <w:szCs w:val="24"/>
    </w:rPr>
  </w:style>
  <w:style w:type="character" w:styleId="HTMLKeyboard">
    <w:name w:val="HTML Keyboard"/>
    <w:semiHidden/>
    <w:unhideWhenUsed/>
    <w:rsid w:val="004C253C"/>
    <w:rPr>
      <w:rFonts w:ascii="Courier New" w:eastAsia="Times New Roman" w:hAnsi="Courier New" w:cs="Courier New" w:hint="default"/>
      <w:sz w:val="20"/>
      <w:szCs w:val="20"/>
    </w:rPr>
  </w:style>
  <w:style w:type="paragraph" w:styleId="HTMLPreformatted">
    <w:name w:val="HTML Preformatted"/>
    <w:basedOn w:val="Normal"/>
    <w:link w:val="HTMLPreformattedChar"/>
    <w:uiPriority w:val="99"/>
    <w:semiHidden/>
    <w:unhideWhenUsed/>
    <w:rsid w:val="004C2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semiHidden/>
    <w:rsid w:val="004C253C"/>
    <w:rPr>
      <w:rFonts w:ascii="Courier New" w:eastAsia="Times New Roman" w:hAnsi="Courier New" w:cs="Times New Roman"/>
      <w:sz w:val="20"/>
      <w:lang w:val="de-AT" w:eastAsia="de-DE"/>
    </w:rPr>
  </w:style>
  <w:style w:type="character" w:styleId="HTMLSample">
    <w:name w:val="HTML Sample"/>
    <w:semiHidden/>
    <w:unhideWhenUsed/>
    <w:rsid w:val="004C253C"/>
    <w:rPr>
      <w:rFonts w:ascii="Courier New" w:eastAsia="Times New Roman" w:hAnsi="Courier New" w:cs="Courier New" w:hint="default"/>
    </w:rPr>
  </w:style>
  <w:style w:type="character" w:styleId="HTMLTypewriter">
    <w:name w:val="HTML Typewriter"/>
    <w:semiHidden/>
    <w:unhideWhenUsed/>
    <w:rsid w:val="004C253C"/>
    <w:rPr>
      <w:rFonts w:ascii="Courier New" w:eastAsia="Times New Roman" w:hAnsi="Courier New" w:cs="Courier New" w:hint="default"/>
      <w:sz w:val="20"/>
      <w:szCs w:val="20"/>
    </w:rPr>
  </w:style>
  <w:style w:type="paragraph" w:styleId="NormalWeb">
    <w:name w:val="Normal (Web)"/>
    <w:aliases w:val="Normal (Web) Char,Normal (Web) Char Char Char Char,Normal (Web) Char Char Char Char Char Char"/>
    <w:basedOn w:val="Heading1"/>
    <w:next w:val="Normal"/>
    <w:autoRedefine/>
    <w:uiPriority w:val="99"/>
    <w:semiHidden/>
    <w:unhideWhenUsed/>
    <w:qFormat/>
    <w:rsid w:val="004C253C"/>
    <w:pPr>
      <w:numPr>
        <w:numId w:val="0"/>
      </w:numPr>
      <w:tabs>
        <w:tab w:val="num" w:pos="360"/>
      </w:tabs>
      <w:spacing w:before="480"/>
      <w:ind w:left="360"/>
      <w:jc w:val="left"/>
      <w:outlineLvl w:val="9"/>
    </w:pPr>
    <w:rPr>
      <w:rFonts w:ascii="Cambria" w:eastAsia="Times New Roman" w:hAnsi="Cambria" w:cs="Times New Roman"/>
      <w:b/>
      <w:bCs/>
      <w:color w:val="365F91"/>
      <w:sz w:val="28"/>
      <w:szCs w:val="28"/>
      <w:lang w:eastAsia="ja-JP"/>
    </w:rPr>
  </w:style>
  <w:style w:type="character" w:customStyle="1" w:styleId="Heading7Char1">
    <w:name w:val="Heading 7 Char1"/>
    <w:aliases w:val="Style Left: 3 Char1,25 cm Char1"/>
    <w:basedOn w:val="DefaultParagraphFont"/>
    <w:semiHidden/>
    <w:rsid w:val="004C253C"/>
    <w:rPr>
      <w:rFonts w:asciiTheme="majorHAnsi" w:eastAsiaTheme="majorEastAsia" w:hAnsiTheme="majorHAnsi" w:cstheme="majorBidi"/>
      <w:i/>
      <w:iCs/>
      <w:color w:val="1F4D78" w:themeColor="accent1" w:themeShade="7F"/>
      <w:sz w:val="22"/>
      <w:szCs w:val="22"/>
    </w:rPr>
  </w:style>
  <w:style w:type="character" w:customStyle="1" w:styleId="Heading8Char1">
    <w:name w:val="Heading 8 Char1"/>
    <w:aliases w:val="h Char1"/>
    <w:basedOn w:val="DefaultParagraphFont"/>
    <w:semiHidden/>
    <w:rsid w:val="004C253C"/>
    <w:rPr>
      <w:rFonts w:asciiTheme="majorHAnsi" w:eastAsiaTheme="majorEastAsia" w:hAnsiTheme="majorHAnsi" w:cstheme="majorBidi"/>
      <w:color w:val="272727" w:themeColor="text1" w:themeTint="D8"/>
      <w:sz w:val="21"/>
      <w:szCs w:val="21"/>
    </w:rPr>
  </w:style>
  <w:style w:type="character" w:customStyle="1" w:styleId="TOC1Char">
    <w:name w:val="TOC 1 Char"/>
    <w:basedOn w:val="DefaultParagraphFont"/>
    <w:link w:val="TOC1"/>
    <w:uiPriority w:val="39"/>
    <w:semiHidden/>
    <w:locked/>
    <w:rsid w:val="004C253C"/>
    <w:rPr>
      <w:rFonts w:ascii="Times New Roman" w:eastAsia="Times New Roman" w:hAnsi="Times New Roman" w:cs="Times New Roman"/>
      <w:sz w:val="24"/>
      <w:szCs w:val="24"/>
      <w:lang w:val="sq-AL"/>
    </w:rPr>
  </w:style>
  <w:style w:type="character" w:customStyle="1" w:styleId="TOC3Char">
    <w:name w:val="TOC 3 Char"/>
    <w:basedOn w:val="DefaultParagraphFont"/>
    <w:link w:val="TOC3"/>
    <w:semiHidden/>
    <w:locked/>
    <w:rsid w:val="004C253C"/>
    <w:rPr>
      <w:rFonts w:ascii="Times New Roman" w:eastAsia="Times New Roman" w:hAnsi="Times New Roman" w:cs="Times New Roman"/>
      <w:sz w:val="24"/>
      <w:szCs w:val="24"/>
      <w:lang w:val="sq-AL"/>
    </w:rPr>
  </w:style>
  <w:style w:type="character" w:customStyle="1" w:styleId="NormalIndentChar">
    <w:name w:val="Normal Indent Char"/>
    <w:link w:val="NormalIndent"/>
    <w:semiHidden/>
    <w:locked/>
    <w:rsid w:val="004C253C"/>
    <w:rPr>
      <w:rFonts w:ascii="Tahoma" w:eastAsia="Times New Roman" w:hAnsi="Tahoma" w:cs="Times New Roman"/>
      <w:lang w:val="de-AT" w:eastAsia="de-DE"/>
    </w:rPr>
  </w:style>
  <w:style w:type="character" w:customStyle="1" w:styleId="FootnoteTextChar">
    <w:name w:val="Footnote Text Char"/>
    <w:aliases w:val="Char Char38,single space Char,footnote text Char,fn Char,FOOTNOTES Char,Fußnotentext Char Char,ADB Char,Footnote text Char,ft Char,Footnote Text Char2 Char Char,Footnote Text Char1 Char Char Char,Footno Char1,Geneva 9 Char1,f Char"/>
    <w:basedOn w:val="DefaultParagraphFont"/>
    <w:link w:val="FootnoteText"/>
    <w:uiPriority w:val="99"/>
    <w:locked/>
    <w:rsid w:val="004C253C"/>
    <w:rPr>
      <w:rFonts w:ascii="Times New Roman" w:eastAsia="MS Mincho" w:hAnsi="Times New Roman" w:cs="Times New Roman"/>
      <w:sz w:val="20"/>
      <w:szCs w:val="20"/>
      <w:lang w:val="sq-AL"/>
    </w:rPr>
  </w:style>
  <w:style w:type="paragraph" w:styleId="FootnoteText">
    <w:name w:val="footnote text"/>
    <w:aliases w:val="annotation text,Char,single space,footnote text,fn,FOOTNOTES,Fußnotentext Char,ADB,Footnote text,ft,Footnote Text Char2 Char,Footnote Text Char1 Char Char,Footnote Text Char2 Char Char Char,Footno,Geneva 9,Boston 10,Font: Geneva 9,f,C"/>
    <w:basedOn w:val="Normal"/>
    <w:link w:val="FootnoteTextChar"/>
    <w:uiPriority w:val="99"/>
    <w:unhideWhenUsed/>
    <w:qFormat/>
    <w:rsid w:val="004C253C"/>
    <w:pPr>
      <w:spacing w:after="0" w:line="240" w:lineRule="auto"/>
    </w:pPr>
    <w:rPr>
      <w:rFonts w:ascii="Times New Roman" w:eastAsia="MS Mincho" w:hAnsi="Times New Roman"/>
      <w:sz w:val="20"/>
      <w:szCs w:val="20"/>
      <w:lang w:val="sq-AL"/>
    </w:rPr>
  </w:style>
  <w:style w:type="character" w:customStyle="1" w:styleId="FootnoteTextChar1">
    <w:name w:val="Footnote Text Char1"/>
    <w:basedOn w:val="DefaultParagraphFont"/>
    <w:semiHidden/>
    <w:rsid w:val="004C253C"/>
    <w:rPr>
      <w:rFonts w:ascii="Calibri" w:eastAsia="Calibri" w:hAnsi="Calibri" w:cs="Times New Roman"/>
      <w:sz w:val="20"/>
      <w:szCs w:val="20"/>
    </w:rPr>
  </w:style>
  <w:style w:type="character" w:customStyle="1" w:styleId="FootnoteTextChar2">
    <w:name w:val="Footnote Text Char2"/>
    <w:aliases w:val="Char Char1,single space Char1,footnote text Char1,fn Char1,FOOTNOTES Char1,Fußnotentext Char Char1,ADB Char1,Footnote text Char1,ft Char1,Footnote Text Char2 Char Char1,Footnote Text Char1 Char Char Char1,Footno Char,Geneva 9 Char"/>
    <w:uiPriority w:val="99"/>
    <w:semiHidden/>
    <w:qFormat/>
    <w:locked/>
    <w:rsid w:val="004C253C"/>
    <w:rPr>
      <w:b/>
      <w:bCs/>
      <w:lang w:val="en-AU" w:eastAsia="en-US" w:bidi="ar-SA"/>
    </w:rPr>
  </w:style>
  <w:style w:type="character" w:customStyle="1" w:styleId="HeaderChar">
    <w:name w:val="Header Char"/>
    <w:basedOn w:val="DefaultParagraphFont"/>
    <w:link w:val="Header"/>
    <w:uiPriority w:val="99"/>
    <w:semiHidden/>
    <w:locked/>
    <w:rsid w:val="004C253C"/>
    <w:rPr>
      <w:rFonts w:ascii="Calibri" w:eastAsia="Calibri" w:hAnsi="Calibri" w:cs="Times New Roman"/>
    </w:rPr>
  </w:style>
  <w:style w:type="character" w:customStyle="1" w:styleId="FooterChar">
    <w:name w:val="Footer Char"/>
    <w:basedOn w:val="DefaultParagraphFont"/>
    <w:link w:val="Footer"/>
    <w:uiPriority w:val="99"/>
    <w:semiHidden/>
    <w:locked/>
    <w:rsid w:val="004C253C"/>
    <w:rPr>
      <w:rFonts w:ascii="Calibri" w:eastAsia="Calibri" w:hAnsi="Calibri" w:cs="Times New Roman"/>
    </w:rPr>
  </w:style>
  <w:style w:type="paragraph" w:styleId="Index1">
    <w:name w:val="index 1"/>
    <w:basedOn w:val="Normal"/>
    <w:next w:val="Normal"/>
    <w:autoRedefine/>
    <w:semiHidden/>
    <w:unhideWhenUsed/>
    <w:rsid w:val="004C253C"/>
    <w:pPr>
      <w:spacing w:after="0" w:line="240" w:lineRule="auto"/>
      <w:ind w:left="220" w:hanging="220"/>
    </w:pPr>
  </w:style>
  <w:style w:type="character" w:customStyle="1" w:styleId="CaptionChar">
    <w:name w:val="Caption Char"/>
    <w:link w:val="Caption"/>
    <w:semiHidden/>
    <w:locked/>
    <w:rsid w:val="004C253C"/>
    <w:rPr>
      <w:rFonts w:ascii="Tahoma" w:eastAsia="Times New Roman" w:hAnsi="Tahoma" w:cs="Times New Roman"/>
      <w:sz w:val="16"/>
      <w:lang w:val="de-AT" w:eastAsia="de-DE"/>
    </w:rPr>
  </w:style>
  <w:style w:type="character" w:customStyle="1" w:styleId="EndnoteTextChar">
    <w:name w:val="Endnote Text Char"/>
    <w:aliases w:val="Char Char Char"/>
    <w:basedOn w:val="DefaultParagraphFont"/>
    <w:link w:val="EndnoteText"/>
    <w:locked/>
    <w:rsid w:val="004C253C"/>
    <w:rPr>
      <w:rFonts w:ascii="Tahoma" w:eastAsia="Times New Roman" w:hAnsi="Tahoma" w:cs="Times New Roman"/>
      <w:sz w:val="20"/>
      <w:szCs w:val="20"/>
    </w:rPr>
  </w:style>
  <w:style w:type="paragraph" w:customStyle="1" w:styleId="EndnoteText">
    <w:name w:val="endnote text"/>
    <w:aliases w:val="Char Char"/>
    <w:basedOn w:val="Normal"/>
    <w:link w:val="EndnoteTextChar"/>
    <w:qFormat/>
    <w:rsid w:val="004C253C"/>
    <w:pPr>
      <w:spacing w:after="0" w:line="240" w:lineRule="auto"/>
    </w:pPr>
    <w:rPr>
      <w:rFonts w:ascii="Tahoma" w:eastAsia="Times New Roman" w:hAnsi="Tahoma"/>
      <w:sz w:val="20"/>
      <w:szCs w:val="20"/>
    </w:rPr>
  </w:style>
  <w:style w:type="character" w:customStyle="1" w:styleId="MacroTextChar">
    <w:name w:val="Macro Text Char"/>
    <w:basedOn w:val="DefaultParagraphFont"/>
    <w:link w:val="MacroText"/>
    <w:semiHidden/>
    <w:locked/>
    <w:rsid w:val="004C253C"/>
    <w:rPr>
      <w:rFonts w:ascii="Courier New" w:eastAsia="Times New Roman" w:hAnsi="Courier New" w:cs="Times New Roman"/>
      <w:lang w:val="de-DE"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semiHidden/>
    <w:unhideWhenUsed/>
    <w:qFormat/>
    <w:rsid w:val="004C253C"/>
    <w:pPr>
      <w:numPr>
        <w:numId w:val="4"/>
      </w:numPr>
      <w:spacing w:after="0" w:line="360" w:lineRule="auto"/>
      <w:jc w:val="left"/>
    </w:pPr>
    <w:rPr>
      <w:rFonts w:ascii="Tahoma" w:eastAsia="Times New Roman" w:hAnsi="Tahoma"/>
      <w:lang w:val="de-AT" w:eastAsia="de-DE"/>
    </w:rPr>
  </w:style>
  <w:style w:type="character" w:customStyle="1" w:styleId="TitleChar">
    <w:name w:val="Title Char"/>
    <w:basedOn w:val="DefaultParagraphFont"/>
    <w:link w:val="Title"/>
    <w:locked/>
    <w:rsid w:val="004C253C"/>
    <w:rPr>
      <w:rFonts w:ascii="Calibri" w:eastAsia="Times New Roman" w:hAnsi="Calibri" w:cs="Arial"/>
      <w:b/>
      <w:caps/>
      <w:spacing w:val="10"/>
      <w:sz w:val="40"/>
      <w:szCs w:val="40"/>
      <w:lang w:val="sq-AL"/>
    </w:rPr>
  </w:style>
  <w:style w:type="character" w:customStyle="1" w:styleId="ClosingChar">
    <w:name w:val="Closing Char"/>
    <w:basedOn w:val="DefaultParagraphFont"/>
    <w:link w:val="Closing"/>
    <w:semiHidden/>
    <w:locked/>
    <w:rsid w:val="004C253C"/>
    <w:rPr>
      <w:rFonts w:ascii="Tahoma" w:eastAsia="Times New Roman" w:hAnsi="Tahoma" w:cs="Times New Roman"/>
      <w:lang w:val="de-AT" w:eastAsia="de-DE"/>
    </w:rPr>
  </w:style>
  <w:style w:type="character" w:customStyle="1" w:styleId="SignatureChar">
    <w:name w:val="Signature Char"/>
    <w:basedOn w:val="DefaultParagraphFont"/>
    <w:link w:val="Signature"/>
    <w:semiHidden/>
    <w:locked/>
    <w:rsid w:val="004C253C"/>
    <w:rPr>
      <w:rFonts w:ascii="Tahoma" w:eastAsia="Times New Roman" w:hAnsi="Tahoma" w:cs="Times New Roman"/>
      <w:lang w:val="de-AT" w:eastAsia="de-DE"/>
    </w:rPr>
  </w:style>
  <w:style w:type="character" w:customStyle="1" w:styleId="BodyTextChar">
    <w:name w:val="Body Text Char"/>
    <w:basedOn w:val="DefaultParagraphFont"/>
    <w:link w:val="BodyText"/>
    <w:semiHidden/>
    <w:locked/>
    <w:rsid w:val="004C253C"/>
    <w:rPr>
      <w:rFonts w:ascii="Arial" w:eastAsia="Times New Roman" w:hAnsi="Arial" w:cs="Arial"/>
      <w:color w:val="000000"/>
      <w:sz w:val="24"/>
      <w:szCs w:val="24"/>
    </w:rPr>
  </w:style>
  <w:style w:type="character" w:customStyle="1" w:styleId="BodyTextIndentChar">
    <w:name w:val="Body Text Indent Char"/>
    <w:basedOn w:val="DefaultParagraphFont"/>
    <w:link w:val="BodyTextIndent"/>
    <w:semiHidden/>
    <w:locked/>
    <w:rsid w:val="004C253C"/>
    <w:rPr>
      <w:rFonts w:ascii="Calibri" w:eastAsia="Calibri" w:hAnsi="Calibri" w:cs="Times New Roman"/>
    </w:rPr>
  </w:style>
  <w:style w:type="character" w:customStyle="1" w:styleId="MessageHeaderChar">
    <w:name w:val="Message Header Char"/>
    <w:basedOn w:val="DefaultParagraphFont"/>
    <w:link w:val="MessageHeader"/>
    <w:semiHidden/>
    <w:locked/>
    <w:rsid w:val="004C253C"/>
    <w:rPr>
      <w:rFonts w:ascii="Tahoma" w:eastAsia="Times New Roman" w:hAnsi="Tahoma" w:cs="Times New Roman"/>
      <w:sz w:val="24"/>
      <w:szCs w:val="24"/>
      <w:shd w:val="pct20" w:color="auto" w:fill="auto"/>
      <w:lang w:val="de-AT" w:eastAsia="de-DE"/>
    </w:rPr>
  </w:style>
  <w:style w:type="character" w:customStyle="1" w:styleId="SubtitleChar">
    <w:name w:val="Subtitle Char"/>
    <w:basedOn w:val="DefaultParagraphFont"/>
    <w:link w:val="Subtitle"/>
    <w:locked/>
    <w:rsid w:val="004C253C"/>
    <w:rPr>
      <w:rFonts w:ascii="Times New Roman" w:eastAsia="Times New Roman" w:hAnsi="Times New Roman" w:cs="Times New Roman"/>
      <w:caps/>
      <w:sz w:val="26"/>
      <w:szCs w:val="26"/>
      <w:lang w:val="en-GB"/>
    </w:rPr>
  </w:style>
  <w:style w:type="character" w:customStyle="1" w:styleId="SalutationChar">
    <w:name w:val="Salutation Char"/>
    <w:basedOn w:val="DefaultParagraphFont"/>
    <w:link w:val="Salutation"/>
    <w:semiHidden/>
    <w:locked/>
    <w:rsid w:val="004C253C"/>
    <w:rPr>
      <w:rFonts w:ascii="Tahoma" w:eastAsia="Times New Roman" w:hAnsi="Tahoma" w:cs="Times New Roman"/>
      <w:lang w:val="de-AT" w:eastAsia="de-DE"/>
    </w:rPr>
  </w:style>
  <w:style w:type="character" w:customStyle="1" w:styleId="DateChar">
    <w:name w:val="Date Char"/>
    <w:basedOn w:val="DefaultParagraphFont"/>
    <w:link w:val="Date"/>
    <w:semiHidden/>
    <w:locked/>
    <w:rsid w:val="004C253C"/>
    <w:rPr>
      <w:rFonts w:ascii="Tahoma" w:eastAsia="Times New Roman" w:hAnsi="Tahoma" w:cs="Times New Roman"/>
      <w:lang w:val="de-AT" w:eastAsia="de-DE"/>
    </w:rPr>
  </w:style>
  <w:style w:type="paragraph" w:styleId="BodyText">
    <w:name w:val="Body Text"/>
    <w:basedOn w:val="Normal"/>
    <w:link w:val="BodyTextChar"/>
    <w:semiHidden/>
    <w:unhideWhenUsed/>
    <w:qFormat/>
    <w:rsid w:val="004C253C"/>
    <w:pPr>
      <w:spacing w:after="120"/>
    </w:pPr>
    <w:rPr>
      <w:rFonts w:ascii="Arial" w:eastAsia="Times New Roman" w:hAnsi="Arial" w:cs="Arial"/>
      <w:color w:val="000000"/>
      <w:sz w:val="24"/>
      <w:szCs w:val="24"/>
    </w:rPr>
  </w:style>
  <w:style w:type="character" w:customStyle="1" w:styleId="BodyTextChar1">
    <w:name w:val="Body Text Char1"/>
    <w:basedOn w:val="DefaultParagraphFont"/>
    <w:uiPriority w:val="99"/>
    <w:semiHidden/>
    <w:rsid w:val="004C253C"/>
    <w:rPr>
      <w:rFonts w:ascii="Calibri" w:eastAsia="Calibri" w:hAnsi="Calibri" w:cs="Times New Roman"/>
    </w:rPr>
  </w:style>
  <w:style w:type="character" w:customStyle="1" w:styleId="BodyTextFirstIndentChar">
    <w:name w:val="Body Text First Indent Char"/>
    <w:basedOn w:val="BodyTextChar"/>
    <w:link w:val="BodyTextFirstIndent"/>
    <w:semiHidden/>
    <w:locked/>
    <w:rsid w:val="004C253C"/>
    <w:rPr>
      <w:rFonts w:ascii="Tahoma" w:eastAsia="Times New Roman" w:hAnsi="Tahoma" w:cs="Times New Roman"/>
      <w:color w:val="000000"/>
      <w:sz w:val="24"/>
      <w:szCs w:val="24"/>
      <w:lang w:val="de-AT" w:eastAsia="de-DE"/>
    </w:rPr>
  </w:style>
  <w:style w:type="paragraph" w:styleId="BodyTextIndent">
    <w:name w:val="Body Text Indent"/>
    <w:basedOn w:val="Normal"/>
    <w:link w:val="BodyTextIndentChar"/>
    <w:semiHidden/>
    <w:unhideWhenUsed/>
    <w:rsid w:val="004C253C"/>
    <w:pPr>
      <w:spacing w:after="120"/>
      <w:ind w:left="360"/>
    </w:pPr>
  </w:style>
  <w:style w:type="character" w:customStyle="1" w:styleId="BodyTextIndentChar1">
    <w:name w:val="Body Text Indent Char1"/>
    <w:basedOn w:val="DefaultParagraphFont"/>
    <w:semiHidden/>
    <w:rsid w:val="004C253C"/>
    <w:rPr>
      <w:rFonts w:ascii="Calibri" w:eastAsia="Calibri" w:hAnsi="Calibri" w:cs="Times New Roman"/>
    </w:rPr>
  </w:style>
  <w:style w:type="character" w:customStyle="1" w:styleId="BodyTextFirstIndent2Char">
    <w:name w:val="Body Text First Indent 2 Char"/>
    <w:basedOn w:val="BodyTextIndentChar"/>
    <w:link w:val="BodyTextFirstIndent2"/>
    <w:semiHidden/>
    <w:locked/>
    <w:rsid w:val="004C253C"/>
    <w:rPr>
      <w:rFonts w:ascii="Tahoma" w:eastAsia="Times New Roman" w:hAnsi="Tahoma" w:cs="Times New Roman"/>
      <w:lang w:val="de-AT" w:eastAsia="de-DE"/>
    </w:rPr>
  </w:style>
  <w:style w:type="character" w:customStyle="1" w:styleId="NoteHeadingChar">
    <w:name w:val="Note Heading Char"/>
    <w:basedOn w:val="DefaultParagraphFont"/>
    <w:link w:val="NoteHeading"/>
    <w:semiHidden/>
    <w:locked/>
    <w:rsid w:val="004C253C"/>
    <w:rPr>
      <w:rFonts w:ascii="Tahoma" w:eastAsia="Times New Roman" w:hAnsi="Tahoma" w:cs="Times New Roman"/>
      <w:lang w:val="de-AT" w:eastAsia="de-DE"/>
    </w:rPr>
  </w:style>
  <w:style w:type="character" w:customStyle="1" w:styleId="BodyText2Char">
    <w:name w:val="Body Text 2 Char"/>
    <w:basedOn w:val="DefaultParagraphFont"/>
    <w:link w:val="BodyText2"/>
    <w:semiHidden/>
    <w:locked/>
    <w:rsid w:val="004C253C"/>
    <w:rPr>
      <w:rFonts w:ascii="Tahoma" w:eastAsia="Times New Roman" w:hAnsi="Tahoma" w:cs="Times New Roman"/>
      <w:lang w:val="de-AT" w:eastAsia="de-DE"/>
    </w:rPr>
  </w:style>
  <w:style w:type="character" w:customStyle="1" w:styleId="BodyText3Char">
    <w:name w:val="Body Text 3 Char"/>
    <w:basedOn w:val="DefaultParagraphFont"/>
    <w:link w:val="BodyText3"/>
    <w:semiHidden/>
    <w:locked/>
    <w:rsid w:val="004C253C"/>
    <w:rPr>
      <w:rFonts w:ascii="Times New Roman" w:eastAsia="Times New Roman" w:hAnsi="Times New Roman" w:cs="Times New Roman"/>
      <w:sz w:val="16"/>
      <w:szCs w:val="16"/>
    </w:rPr>
  </w:style>
  <w:style w:type="character" w:customStyle="1" w:styleId="BodyTextIndent2Char">
    <w:name w:val="Body Text Indent 2 Char"/>
    <w:basedOn w:val="DefaultParagraphFont"/>
    <w:link w:val="BodyTextIndent2"/>
    <w:semiHidden/>
    <w:locked/>
    <w:rsid w:val="004C253C"/>
    <w:rPr>
      <w:rFonts w:ascii="Tahoma" w:eastAsia="Times New Roman" w:hAnsi="Tahoma" w:cs="Times New Roman"/>
      <w:lang w:val="de-AT" w:eastAsia="de-DE"/>
    </w:rPr>
  </w:style>
  <w:style w:type="character" w:customStyle="1" w:styleId="BodyTextIndent3Char">
    <w:name w:val="Body Text Indent 3 Char"/>
    <w:basedOn w:val="DefaultParagraphFont"/>
    <w:link w:val="BodyTextIndent3"/>
    <w:semiHidden/>
    <w:locked/>
    <w:rsid w:val="004C253C"/>
    <w:rPr>
      <w:rFonts w:ascii="Tahoma" w:eastAsia="Times New Roman" w:hAnsi="Tahoma" w:cs="Times New Roman"/>
      <w:sz w:val="16"/>
      <w:szCs w:val="16"/>
      <w:lang w:val="de-AT" w:eastAsia="de-DE"/>
    </w:rPr>
  </w:style>
  <w:style w:type="character" w:customStyle="1" w:styleId="DocumentMapChar">
    <w:name w:val="Document Map Char"/>
    <w:basedOn w:val="DefaultParagraphFont"/>
    <w:link w:val="DocumentMap"/>
    <w:semiHidden/>
    <w:locked/>
    <w:rsid w:val="004C253C"/>
    <w:rPr>
      <w:rFonts w:ascii="Tahoma" w:eastAsia="Times New Roman" w:hAnsi="Tahoma" w:cs="Times New Roman"/>
      <w:sz w:val="16"/>
      <w:szCs w:val="16"/>
      <w:lang w:val="sq-AL"/>
    </w:rPr>
  </w:style>
  <w:style w:type="character" w:customStyle="1" w:styleId="PlainTextChar">
    <w:name w:val="Plain Text Char"/>
    <w:basedOn w:val="DefaultParagraphFont"/>
    <w:link w:val="PlainText"/>
    <w:uiPriority w:val="99"/>
    <w:semiHidden/>
    <w:locked/>
    <w:rsid w:val="004C253C"/>
    <w:rPr>
      <w:rFonts w:ascii="Consolas" w:eastAsia="Calibri" w:hAnsi="Consolas" w:cs="Times New Roman"/>
      <w:sz w:val="21"/>
      <w:szCs w:val="21"/>
      <w:lang w:val="sq-AL"/>
    </w:rPr>
  </w:style>
  <w:style w:type="character" w:customStyle="1" w:styleId="E-mailSignatureChar">
    <w:name w:val="E-mail Signature Char"/>
    <w:basedOn w:val="DefaultParagraphFont"/>
    <w:link w:val="E-mailSignature"/>
    <w:semiHidden/>
    <w:locked/>
    <w:rsid w:val="004C253C"/>
    <w:rPr>
      <w:rFonts w:ascii="Tahoma" w:eastAsia="Times New Roman" w:hAnsi="Tahoma" w:cs="Times New Roman"/>
      <w:lang w:val="de-AT" w:eastAsia="de-DE"/>
    </w:rPr>
  </w:style>
  <w:style w:type="character" w:customStyle="1" w:styleId="BalloonTextChar">
    <w:name w:val="Balloon Text Char"/>
    <w:basedOn w:val="DefaultParagraphFont"/>
    <w:link w:val="BalloonText"/>
    <w:uiPriority w:val="99"/>
    <w:semiHidden/>
    <w:locked/>
    <w:rsid w:val="004C253C"/>
    <w:rPr>
      <w:rFonts w:ascii="Tahoma" w:eastAsia="Calibri" w:hAnsi="Tahoma" w:cs="Tahoma"/>
      <w:sz w:val="16"/>
      <w:szCs w:val="16"/>
    </w:rPr>
  </w:style>
  <w:style w:type="character" w:customStyle="1" w:styleId="NoSpacingChar">
    <w:name w:val="No Spacing Char"/>
    <w:basedOn w:val="DefaultParagraphFont"/>
    <w:link w:val="NoSpacing"/>
    <w:uiPriority w:val="1"/>
    <w:locked/>
    <w:rsid w:val="004C253C"/>
    <w:rPr>
      <w:rFonts w:ascii="Times New Roman" w:eastAsia="Times New Roman" w:hAnsi="Times New Roman" w:cs="Times New Roman"/>
      <w:sz w:val="24"/>
      <w:szCs w:val="24"/>
      <w:lang w:val="sq-AL"/>
    </w:rPr>
  </w:style>
  <w:style w:type="character" w:customStyle="1" w:styleId="ListParagraphChar">
    <w:name w:val="List Paragraph Char"/>
    <w:aliases w:val="List Paragraph2 Char,List Paragraph (numbered (a)) Char,Normal 1 Char,List Paragraph 1 Char,Akapit z listą BS Char,Bullets Char,Bullet1 Char"/>
    <w:link w:val="ListParagraph"/>
    <w:uiPriority w:val="34"/>
    <w:locked/>
    <w:rsid w:val="004C253C"/>
    <w:rPr>
      <w:rFonts w:ascii="Calibri" w:eastAsia="Times New Roman" w:hAnsi="Calibri" w:cs="Times New Roman"/>
    </w:rPr>
  </w:style>
  <w:style w:type="paragraph" w:styleId="ListParagraph">
    <w:name w:val="List Paragraph"/>
    <w:aliases w:val="List Paragraph2,List Paragraph (numbered (a)),Normal 1,List Paragraph 1,Akapit z listą BS,Bullets,Bullet1"/>
    <w:basedOn w:val="Normal"/>
    <w:link w:val="ListParagraphChar"/>
    <w:uiPriority w:val="34"/>
    <w:qFormat/>
    <w:rsid w:val="004C253C"/>
    <w:pPr>
      <w:ind w:left="720" w:firstLine="0"/>
      <w:contextualSpacing/>
      <w:jc w:val="left"/>
    </w:pPr>
    <w:rPr>
      <w:rFonts w:eastAsia="Times New Roman"/>
    </w:rPr>
  </w:style>
  <w:style w:type="character" w:customStyle="1" w:styleId="AktiChar">
    <w:name w:val="Akti Char"/>
    <w:basedOn w:val="DefaultParagraphFont"/>
    <w:link w:val="Akti"/>
    <w:locked/>
    <w:rsid w:val="004C253C"/>
    <w:rPr>
      <w:rFonts w:ascii="Garamond" w:eastAsia="MS Mincho" w:hAnsi="Garamond" w:cs="CG Times"/>
      <w:b/>
      <w:bCs/>
      <w:caps/>
      <w:color w:val="000000"/>
      <w:sz w:val="24"/>
      <w:lang w:val="en-GB"/>
    </w:rPr>
  </w:style>
  <w:style w:type="paragraph" w:customStyle="1" w:styleId="Akti">
    <w:name w:val="Akti"/>
    <w:link w:val="AktiChar"/>
    <w:qFormat/>
    <w:rsid w:val="004C253C"/>
    <w:pPr>
      <w:keepNext/>
      <w:widowControl w:val="0"/>
      <w:spacing w:after="0" w:line="240" w:lineRule="auto"/>
      <w:jc w:val="center"/>
      <w:outlineLvl w:val="0"/>
    </w:pPr>
    <w:rPr>
      <w:rFonts w:ascii="Garamond" w:eastAsia="MS Mincho" w:hAnsi="Garamond" w:cs="CG Times"/>
      <w:b/>
      <w:bCs/>
      <w:caps/>
      <w:color w:val="000000"/>
      <w:sz w:val="24"/>
      <w:lang w:val="en-GB"/>
    </w:rPr>
  </w:style>
  <w:style w:type="character" w:customStyle="1" w:styleId="NumriDataChar">
    <w:name w:val="Numri_Data Char"/>
    <w:basedOn w:val="DefaultParagraphFont"/>
    <w:link w:val="NumriData"/>
    <w:locked/>
    <w:rsid w:val="004C253C"/>
    <w:rPr>
      <w:rFonts w:ascii="Garamond" w:eastAsia="MS Mincho" w:hAnsi="Garamond" w:cs="CG Times"/>
      <w:b/>
      <w:bCs/>
      <w:sz w:val="24"/>
      <w:lang w:val="en-GB"/>
    </w:rPr>
  </w:style>
  <w:style w:type="paragraph" w:customStyle="1" w:styleId="NumriData">
    <w:name w:val="Numri_Data"/>
    <w:next w:val="Normal"/>
    <w:link w:val="NumriDataChar"/>
    <w:qFormat/>
    <w:rsid w:val="004C253C"/>
    <w:pPr>
      <w:keepNext/>
      <w:widowControl w:val="0"/>
      <w:spacing w:after="0" w:line="240" w:lineRule="auto"/>
      <w:jc w:val="center"/>
      <w:outlineLvl w:val="0"/>
    </w:pPr>
    <w:rPr>
      <w:rFonts w:ascii="Garamond" w:eastAsia="MS Mincho" w:hAnsi="Garamond" w:cs="CG Times"/>
      <w:b/>
      <w:bCs/>
      <w:sz w:val="24"/>
      <w:lang w:val="en-GB"/>
    </w:rPr>
  </w:style>
  <w:style w:type="character" w:customStyle="1" w:styleId="ParagrafiChar">
    <w:name w:val="Paragrafi Char"/>
    <w:basedOn w:val="DefaultParagraphFont"/>
    <w:link w:val="Paragrafi"/>
    <w:locked/>
    <w:rsid w:val="004C253C"/>
    <w:rPr>
      <w:rFonts w:ascii="Garamond" w:eastAsia="MS Mincho" w:hAnsi="Garamond" w:cs="CG Times"/>
      <w:sz w:val="24"/>
    </w:rPr>
  </w:style>
  <w:style w:type="paragraph" w:customStyle="1" w:styleId="Paragrafi">
    <w:name w:val="Paragrafi"/>
    <w:link w:val="ParagrafiChar"/>
    <w:qFormat/>
    <w:rsid w:val="004C253C"/>
    <w:pPr>
      <w:widowControl w:val="0"/>
      <w:spacing w:after="0" w:line="240" w:lineRule="auto"/>
      <w:ind w:firstLine="284"/>
      <w:jc w:val="both"/>
    </w:pPr>
    <w:rPr>
      <w:rFonts w:ascii="Garamond" w:eastAsia="MS Mincho" w:hAnsi="Garamond" w:cs="CG Times"/>
      <w:sz w:val="24"/>
    </w:rPr>
  </w:style>
  <w:style w:type="character" w:customStyle="1" w:styleId="TitulliChar">
    <w:name w:val="Titulli Char"/>
    <w:basedOn w:val="DefaultParagraphFont"/>
    <w:link w:val="Titulli"/>
    <w:locked/>
    <w:rsid w:val="004C253C"/>
    <w:rPr>
      <w:rFonts w:ascii="Garamond" w:eastAsia="MS Mincho" w:hAnsi="Garamond" w:cs="CG Times"/>
      <w:b/>
      <w:bCs/>
      <w:caps/>
      <w:sz w:val="24"/>
      <w:lang w:val="en-GB"/>
    </w:rPr>
  </w:style>
  <w:style w:type="paragraph" w:customStyle="1" w:styleId="Titulli">
    <w:name w:val="Titulli"/>
    <w:next w:val="Normal"/>
    <w:link w:val="TitulliChar"/>
    <w:qFormat/>
    <w:rsid w:val="004C253C"/>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NeniNrChar">
    <w:name w:val="Neni_Nr Char"/>
    <w:basedOn w:val="DefaultParagraphFont"/>
    <w:link w:val="NeniNr"/>
    <w:locked/>
    <w:rsid w:val="004C253C"/>
    <w:rPr>
      <w:rFonts w:ascii="Garamond" w:eastAsia="MS Mincho" w:hAnsi="Garamond" w:cs="CG Times"/>
      <w:sz w:val="24"/>
      <w:lang w:val="en-GB"/>
    </w:rPr>
  </w:style>
  <w:style w:type="paragraph" w:customStyle="1" w:styleId="NeniNr">
    <w:name w:val="Neni_Nr"/>
    <w:next w:val="Normal"/>
    <w:link w:val="NeniNrChar"/>
    <w:qFormat/>
    <w:rsid w:val="004C253C"/>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4C253C"/>
    <w:rPr>
      <w:rFonts w:ascii="Garamond" w:eastAsia="MS Mincho" w:hAnsi="Garamond" w:cs="CG Times"/>
      <w:b/>
      <w:bCs/>
      <w:sz w:val="24"/>
      <w:lang w:val="en-GB"/>
    </w:rPr>
  </w:style>
  <w:style w:type="paragraph" w:customStyle="1" w:styleId="NeniTitull">
    <w:name w:val="Neni_Titull"/>
    <w:next w:val="Normal"/>
    <w:link w:val="NeniTitullChar"/>
    <w:qFormat/>
    <w:rsid w:val="004C253C"/>
    <w:pPr>
      <w:keepNext/>
      <w:widowControl w:val="0"/>
      <w:spacing w:after="0" w:line="240" w:lineRule="auto"/>
      <w:jc w:val="center"/>
      <w:outlineLvl w:val="2"/>
    </w:pPr>
    <w:rPr>
      <w:rFonts w:ascii="Garamond" w:eastAsia="MS Mincho" w:hAnsi="Garamond" w:cs="CG Times"/>
      <w:b/>
      <w:bCs/>
      <w:sz w:val="24"/>
      <w:lang w:val="en-GB"/>
    </w:rPr>
  </w:style>
  <w:style w:type="character" w:customStyle="1" w:styleId="AutoritetiChar">
    <w:name w:val="Autoriteti Char"/>
    <w:link w:val="Autoriteti"/>
    <w:locked/>
    <w:rsid w:val="004C253C"/>
    <w:rPr>
      <w:rFonts w:ascii="Garamond" w:eastAsia="MS Mincho" w:hAnsi="Garamond" w:cs="CG Times"/>
      <w:caps/>
      <w:sz w:val="24"/>
      <w:lang w:val="en-GB"/>
    </w:rPr>
  </w:style>
  <w:style w:type="paragraph" w:customStyle="1" w:styleId="Autoriteti">
    <w:name w:val="Autoriteti"/>
    <w:next w:val="Normal"/>
    <w:link w:val="AutoritetiChar"/>
    <w:qFormat/>
    <w:rsid w:val="004C253C"/>
    <w:pPr>
      <w:keepNext/>
      <w:widowControl w:val="0"/>
      <w:spacing w:after="0" w:line="240" w:lineRule="auto"/>
      <w:jc w:val="right"/>
    </w:pPr>
    <w:rPr>
      <w:rFonts w:ascii="Garamond" w:eastAsia="MS Mincho" w:hAnsi="Garamond" w:cs="CG Times"/>
      <w:caps/>
      <w:sz w:val="24"/>
      <w:lang w:val="en-GB"/>
    </w:rPr>
  </w:style>
  <w:style w:type="character" w:customStyle="1" w:styleId="AutoritetiEmerChar">
    <w:name w:val="Autoriteti_Emer Char"/>
    <w:link w:val="AutoritetiEmer"/>
    <w:locked/>
    <w:rsid w:val="004C253C"/>
    <w:rPr>
      <w:rFonts w:ascii="Garamond" w:eastAsia="MS Mincho" w:hAnsi="Garamond" w:cs="Times New Roman"/>
      <w:b/>
      <w:bCs/>
      <w:sz w:val="24"/>
      <w:lang w:val="en-GB"/>
    </w:rPr>
  </w:style>
  <w:style w:type="paragraph" w:customStyle="1" w:styleId="AutoritetiEmer">
    <w:name w:val="Autoriteti_Emer"/>
    <w:next w:val="Normal"/>
    <w:link w:val="AutoritetiEmerChar"/>
    <w:qFormat/>
    <w:rsid w:val="004C253C"/>
    <w:pPr>
      <w:widowControl w:val="0"/>
      <w:spacing w:after="0" w:line="240" w:lineRule="auto"/>
      <w:jc w:val="right"/>
    </w:pPr>
    <w:rPr>
      <w:rFonts w:ascii="Garamond" w:eastAsia="MS Mincho" w:hAnsi="Garamond" w:cs="Times New Roman"/>
      <w:b/>
      <w:bCs/>
      <w:sz w:val="24"/>
      <w:lang w:val="en-GB"/>
    </w:rPr>
  </w:style>
  <w:style w:type="paragraph" w:customStyle="1" w:styleId="Titull-Titull">
    <w:name w:val="Titull-Titull"/>
    <w:basedOn w:val="Paragrafi"/>
    <w:uiPriority w:val="99"/>
    <w:qFormat/>
    <w:rsid w:val="004C253C"/>
    <w:pPr>
      <w:ind w:firstLine="0"/>
      <w:jc w:val="center"/>
    </w:pPr>
    <w:rPr>
      <w:caps/>
      <w:szCs w:val="24"/>
    </w:rPr>
  </w:style>
  <w:style w:type="paragraph" w:customStyle="1" w:styleId="Vendosi">
    <w:name w:val="Vendosi"/>
    <w:basedOn w:val="Titull-Titull"/>
    <w:uiPriority w:val="99"/>
    <w:qFormat/>
    <w:rsid w:val="004C253C"/>
  </w:style>
  <w:style w:type="paragraph" w:customStyle="1" w:styleId="Hapesira7">
    <w:name w:val="Hapesira 7"/>
    <w:basedOn w:val="Paragrafi"/>
    <w:uiPriority w:val="99"/>
    <w:qFormat/>
    <w:rsid w:val="004C253C"/>
    <w:rPr>
      <w:sz w:val="14"/>
      <w:szCs w:val="24"/>
    </w:rPr>
  </w:style>
  <w:style w:type="character" w:customStyle="1" w:styleId="Style1Char">
    <w:name w:val="Style1 Char"/>
    <w:link w:val="Style1"/>
    <w:locked/>
    <w:rsid w:val="004C253C"/>
    <w:rPr>
      <w:rFonts w:ascii="CG Times" w:eastAsia="MS Mincho" w:hAnsi="CG Times" w:cs="CG Times"/>
      <w:b/>
      <w:bCs/>
      <w:caps/>
      <w:color w:val="000000"/>
      <w:sz w:val="21"/>
      <w:lang w:val="en-GB"/>
    </w:rPr>
  </w:style>
  <w:style w:type="paragraph" w:customStyle="1" w:styleId="Style1">
    <w:name w:val="Style1"/>
    <w:basedOn w:val="Akti"/>
    <w:link w:val="Style1Char"/>
    <w:qFormat/>
    <w:rsid w:val="004C253C"/>
    <w:rPr>
      <w:rFonts w:ascii="CG Times" w:hAnsi="CG Times"/>
      <w:sz w:val="21"/>
    </w:rPr>
  </w:style>
  <w:style w:type="paragraph" w:customStyle="1" w:styleId="ADDRESS">
    <w:name w:val="ADDRESS"/>
    <w:basedOn w:val="Normal"/>
    <w:uiPriority w:val="99"/>
    <w:qFormat/>
    <w:rsid w:val="004C253C"/>
    <w:pPr>
      <w:keepLines/>
      <w:widowControl w:val="0"/>
      <w:tabs>
        <w:tab w:val="left" w:pos="1701"/>
        <w:tab w:val="left" w:pos="2268"/>
        <w:tab w:val="left" w:pos="5387"/>
      </w:tabs>
      <w:overflowPunct w:val="0"/>
      <w:autoSpaceDE w:val="0"/>
      <w:autoSpaceDN w:val="0"/>
      <w:adjustRightInd w:val="0"/>
      <w:spacing w:after="120" w:line="240" w:lineRule="atLeast"/>
      <w:ind w:left="5103" w:hanging="4282"/>
    </w:pPr>
    <w:rPr>
      <w:rFonts w:ascii="Arial" w:eastAsia="MS Mincho" w:hAnsi="Arial" w:cs="Arial"/>
      <w:sz w:val="20"/>
      <w:szCs w:val="20"/>
      <w:lang w:val="en-GB"/>
    </w:rPr>
  </w:style>
  <w:style w:type="paragraph" w:customStyle="1" w:styleId="Aneksi">
    <w:name w:val="Aneksi"/>
    <w:next w:val="Normal"/>
    <w:uiPriority w:val="99"/>
    <w:qFormat/>
    <w:rsid w:val="004C253C"/>
    <w:pPr>
      <w:spacing w:after="0" w:line="240" w:lineRule="auto"/>
      <w:jc w:val="both"/>
    </w:pPr>
    <w:rPr>
      <w:rFonts w:ascii="CG Times" w:eastAsia="MS Mincho" w:hAnsi="CG Times" w:cs="CG Times"/>
      <w:sz w:val="21"/>
      <w:lang w:val="en-GB"/>
    </w:rPr>
  </w:style>
  <w:style w:type="paragraph" w:customStyle="1" w:styleId="AneksiNr">
    <w:name w:val="Aneksi_Nr"/>
    <w:next w:val="Normal"/>
    <w:uiPriority w:val="99"/>
    <w:qFormat/>
    <w:rsid w:val="004C253C"/>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uiPriority w:val="99"/>
    <w:qFormat/>
    <w:rsid w:val="004C253C"/>
    <w:pPr>
      <w:spacing w:after="0" w:line="240" w:lineRule="auto"/>
      <w:jc w:val="center"/>
    </w:pPr>
    <w:rPr>
      <w:rFonts w:ascii="CG Times" w:eastAsia="MS Mincho" w:hAnsi="CG Times" w:cs="CG Times"/>
      <w:sz w:val="21"/>
      <w:szCs w:val="24"/>
      <w:lang w:val="en-GB"/>
    </w:rPr>
  </w:style>
  <w:style w:type="paragraph" w:customStyle="1" w:styleId="BazLigjPropozues">
    <w:name w:val="Baz_Ligj_Propozues"/>
    <w:uiPriority w:val="99"/>
    <w:qFormat/>
    <w:rsid w:val="004C253C"/>
    <w:pPr>
      <w:keepNext/>
      <w:widowControl w:val="0"/>
      <w:spacing w:after="0" w:line="240" w:lineRule="auto"/>
      <w:jc w:val="both"/>
    </w:pPr>
    <w:rPr>
      <w:rFonts w:ascii="CG Times" w:eastAsia="MS Mincho" w:hAnsi="CG Times" w:cs="CG Times"/>
      <w:color w:val="000000"/>
      <w:sz w:val="21"/>
      <w:lang w:val="en-GB"/>
    </w:rPr>
  </w:style>
  <w:style w:type="paragraph" w:customStyle="1" w:styleId="font5">
    <w:name w:val="font5"/>
    <w:basedOn w:val="Normal"/>
    <w:uiPriority w:val="99"/>
    <w:qFormat/>
    <w:rsid w:val="004C253C"/>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uiPriority w:val="99"/>
    <w:qFormat/>
    <w:rsid w:val="004C253C"/>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uiPriority w:val="99"/>
    <w:qFormat/>
    <w:rsid w:val="004C253C"/>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uiPriority w:val="99"/>
    <w:qFormat/>
    <w:rsid w:val="004C253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uiPriority w:val="99"/>
    <w:qFormat/>
    <w:rsid w:val="004C253C"/>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uiPriority w:val="99"/>
    <w:qFormat/>
    <w:rsid w:val="004C253C"/>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uiPriority w:val="99"/>
    <w:qFormat/>
    <w:rsid w:val="004C253C"/>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uiPriority w:val="99"/>
    <w:qFormat/>
    <w:rsid w:val="004C253C"/>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uiPriority w:val="99"/>
    <w:qFormat/>
    <w:rsid w:val="004C253C"/>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uiPriority w:val="99"/>
    <w:qFormat/>
    <w:rsid w:val="004C253C"/>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uiPriority w:val="99"/>
    <w:qFormat/>
    <w:rsid w:val="004C253C"/>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uiPriority w:val="99"/>
    <w:qFormat/>
    <w:rsid w:val="004C253C"/>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uiPriority w:val="99"/>
    <w:qFormat/>
    <w:rsid w:val="004C253C"/>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uiPriority w:val="99"/>
    <w:qFormat/>
    <w:rsid w:val="004C253C"/>
    <w:pPr>
      <w:pageBreakBefore/>
      <w:spacing w:after="0" w:line="240" w:lineRule="auto"/>
      <w:jc w:val="both"/>
    </w:pPr>
    <w:rPr>
      <w:rFonts w:ascii="CG Times" w:eastAsia="MS Mincho" w:hAnsi="CG Times" w:cs="CG Times"/>
      <w:b/>
      <w:bCs/>
      <w:sz w:val="21"/>
    </w:rPr>
  </w:style>
  <w:style w:type="paragraph" w:customStyle="1" w:styleId="KapitulliNr">
    <w:name w:val="Kapitulli_Nr"/>
    <w:uiPriority w:val="99"/>
    <w:qFormat/>
    <w:rsid w:val="004C253C"/>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uiPriority w:val="99"/>
    <w:qFormat/>
    <w:rsid w:val="004C253C"/>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uiPriority w:val="99"/>
    <w:qFormat/>
    <w:rsid w:val="004C253C"/>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uiPriority w:val="99"/>
    <w:qFormat/>
    <w:rsid w:val="004C253C"/>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uiPriority w:val="99"/>
    <w:qFormat/>
    <w:rsid w:val="004C253C"/>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uiPriority w:val="99"/>
    <w:qFormat/>
    <w:rsid w:val="004C253C"/>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uiPriority w:val="99"/>
    <w:qFormat/>
    <w:rsid w:val="004C253C"/>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uiPriority w:val="99"/>
    <w:qFormat/>
    <w:rsid w:val="004C253C"/>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uiPriority w:val="99"/>
    <w:qFormat/>
    <w:rsid w:val="004C253C"/>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uiPriority w:val="99"/>
    <w:qFormat/>
    <w:rsid w:val="004C253C"/>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uiPriority w:val="99"/>
    <w:qFormat/>
    <w:rsid w:val="004C253C"/>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uiPriority w:val="99"/>
    <w:qFormat/>
    <w:rsid w:val="004C253C"/>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uiPriority w:val="99"/>
    <w:qFormat/>
    <w:rsid w:val="004C253C"/>
    <w:pPr>
      <w:keepNext/>
      <w:widowControl w:val="0"/>
      <w:spacing w:after="0" w:line="240" w:lineRule="auto"/>
      <w:jc w:val="center"/>
    </w:pPr>
    <w:rPr>
      <w:rFonts w:ascii="CG Times" w:eastAsia="MS Mincho" w:hAnsi="CG Times" w:cs="CG Times"/>
      <w:i/>
      <w:iCs/>
      <w:sz w:val="21"/>
    </w:rPr>
  </w:style>
  <w:style w:type="paragraph" w:customStyle="1" w:styleId="NenkreuNr">
    <w:name w:val="Nenkreu_Nr"/>
    <w:uiPriority w:val="99"/>
    <w:qFormat/>
    <w:rsid w:val="004C253C"/>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uiPriority w:val="99"/>
    <w:qFormat/>
    <w:rsid w:val="004C253C"/>
    <w:pPr>
      <w:spacing w:after="0" w:line="240" w:lineRule="auto"/>
      <w:jc w:val="center"/>
    </w:pPr>
    <w:rPr>
      <w:rFonts w:ascii="CG Times" w:eastAsia="MS Mincho" w:hAnsi="CG Times" w:cs="CG Times"/>
      <w:caps/>
      <w:sz w:val="21"/>
      <w:lang w:val="en-GB"/>
    </w:rPr>
  </w:style>
  <w:style w:type="paragraph" w:customStyle="1" w:styleId="xl82">
    <w:name w:val="xl82"/>
    <w:basedOn w:val="Normal"/>
    <w:uiPriority w:val="99"/>
    <w:qFormat/>
    <w:rsid w:val="004C253C"/>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uiPriority w:val="99"/>
    <w:qFormat/>
    <w:rsid w:val="004C253C"/>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uiPriority w:val="99"/>
    <w:qFormat/>
    <w:rsid w:val="004C253C"/>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uiPriority w:val="99"/>
    <w:qFormat/>
    <w:rsid w:val="004C253C"/>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uiPriority w:val="99"/>
    <w:qFormat/>
    <w:rsid w:val="004C253C"/>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uiPriority w:val="99"/>
    <w:qFormat/>
    <w:rsid w:val="004C253C"/>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uiPriority w:val="99"/>
    <w:qFormat/>
    <w:rsid w:val="004C253C"/>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uiPriority w:val="99"/>
    <w:qFormat/>
    <w:rsid w:val="004C253C"/>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uiPriority w:val="99"/>
    <w:qFormat/>
    <w:rsid w:val="004C253C"/>
    <w:pPr>
      <w:widowControl w:val="0"/>
      <w:spacing w:after="0" w:line="240" w:lineRule="auto"/>
      <w:jc w:val="both"/>
    </w:pPr>
    <w:rPr>
      <w:rFonts w:ascii="CG Times" w:eastAsia="MS Mincho" w:hAnsi="CG Times" w:cs="CG Times"/>
      <w:sz w:val="21"/>
    </w:rPr>
  </w:style>
  <w:style w:type="paragraph" w:customStyle="1" w:styleId="PikeKreu">
    <w:name w:val="Pike_Kreu"/>
    <w:basedOn w:val="Heading1"/>
    <w:uiPriority w:val="99"/>
    <w:qFormat/>
    <w:rsid w:val="004C253C"/>
    <w:pPr>
      <w:keepLines w:val="0"/>
      <w:widowControl w:val="0"/>
      <w:numPr>
        <w:numId w:val="0"/>
      </w:numPr>
      <w:tabs>
        <w:tab w:val="num" w:pos="360"/>
      </w:tabs>
      <w:spacing w:before="0" w:line="240" w:lineRule="auto"/>
      <w:ind w:left="360"/>
      <w:jc w:val="center"/>
    </w:pPr>
    <w:rPr>
      <w:rFonts w:ascii="CG Times" w:eastAsia="MS Mincho" w:hAnsi="CG Times" w:cs="CG Times"/>
      <w:caps/>
      <w:color w:val="auto"/>
      <w:sz w:val="21"/>
      <w:szCs w:val="22"/>
      <w:lang w:val="en-GB"/>
    </w:rPr>
  </w:style>
  <w:style w:type="paragraph" w:customStyle="1" w:styleId="PjesaNr">
    <w:name w:val="Pjesa_Nr"/>
    <w:next w:val="Normal"/>
    <w:uiPriority w:val="99"/>
    <w:qFormat/>
    <w:rsid w:val="004C253C"/>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uiPriority w:val="99"/>
    <w:qFormat/>
    <w:rsid w:val="004C253C"/>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uiPriority w:val="99"/>
    <w:qFormat/>
    <w:rsid w:val="004C253C"/>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uiPriority w:val="99"/>
    <w:qFormat/>
    <w:rsid w:val="004C253C"/>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uiPriority w:val="99"/>
    <w:qFormat/>
    <w:rsid w:val="004C253C"/>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uiPriority w:val="99"/>
    <w:qFormat/>
    <w:rsid w:val="004C253C"/>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uiPriority w:val="99"/>
    <w:qFormat/>
    <w:rsid w:val="004C253C"/>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uiPriority w:val="99"/>
    <w:qFormat/>
    <w:rsid w:val="004C253C"/>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uiPriority w:val="99"/>
    <w:qFormat/>
    <w:rsid w:val="004C253C"/>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uiPriority w:val="99"/>
    <w:qFormat/>
    <w:rsid w:val="004C253C"/>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uiPriority w:val="99"/>
    <w:qFormat/>
    <w:rsid w:val="004C253C"/>
    <w:pPr>
      <w:spacing w:after="0" w:line="240" w:lineRule="auto"/>
      <w:ind w:firstLine="284"/>
      <w:jc w:val="both"/>
    </w:pPr>
    <w:rPr>
      <w:rFonts w:ascii="CG Times" w:eastAsia="MS Mincho" w:hAnsi="CG Times" w:cs="CG Times"/>
      <w:lang w:val="en-GB"/>
    </w:rPr>
  </w:style>
  <w:style w:type="paragraph" w:customStyle="1" w:styleId="xl97">
    <w:name w:val="xl97"/>
    <w:basedOn w:val="Normal"/>
    <w:uiPriority w:val="99"/>
    <w:qFormat/>
    <w:rsid w:val="004C253C"/>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uiPriority w:val="99"/>
    <w:qFormat/>
    <w:rsid w:val="004C253C"/>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uiPriority w:val="99"/>
    <w:qFormat/>
    <w:rsid w:val="004C253C"/>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uiPriority w:val="99"/>
    <w:qFormat/>
    <w:rsid w:val="004C253C"/>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uiPriority w:val="99"/>
    <w:qFormat/>
    <w:rsid w:val="004C253C"/>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uiPriority w:val="99"/>
    <w:qFormat/>
    <w:rsid w:val="004C253C"/>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uiPriority w:val="99"/>
    <w:qFormat/>
    <w:rsid w:val="004C253C"/>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uiPriority w:val="99"/>
    <w:qFormat/>
    <w:rsid w:val="004C253C"/>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uiPriority w:val="99"/>
    <w:qFormat/>
    <w:rsid w:val="004C253C"/>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uiPriority w:val="99"/>
    <w:qFormat/>
    <w:rsid w:val="004C253C"/>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uiPriority w:val="99"/>
    <w:qFormat/>
    <w:rsid w:val="004C253C"/>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uiPriority w:val="99"/>
    <w:qFormat/>
    <w:rsid w:val="004C253C"/>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uiPriority w:val="99"/>
    <w:qFormat/>
    <w:rsid w:val="004C253C"/>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uiPriority w:val="99"/>
    <w:qFormat/>
    <w:rsid w:val="004C253C"/>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uiPriority w:val="99"/>
    <w:qFormat/>
    <w:rsid w:val="004C253C"/>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uiPriority w:val="99"/>
    <w:qFormat/>
    <w:rsid w:val="004C253C"/>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uiPriority w:val="99"/>
    <w:qFormat/>
    <w:rsid w:val="004C253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uiPriority w:val="99"/>
    <w:qFormat/>
    <w:rsid w:val="004C253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uiPriority w:val="99"/>
    <w:qFormat/>
    <w:rsid w:val="004C253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uiPriority w:val="99"/>
    <w:qFormat/>
    <w:rsid w:val="004C253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uiPriority w:val="99"/>
    <w:qFormat/>
    <w:rsid w:val="004C253C"/>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uiPriority w:val="99"/>
    <w:qFormat/>
    <w:rsid w:val="004C253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uiPriority w:val="99"/>
    <w:qFormat/>
    <w:rsid w:val="004C253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uiPriority w:val="99"/>
    <w:qFormat/>
    <w:rsid w:val="004C253C"/>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uiPriority w:val="99"/>
    <w:qFormat/>
    <w:rsid w:val="004C253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uiPriority w:val="99"/>
    <w:qFormat/>
    <w:rsid w:val="004C253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uiPriority w:val="99"/>
    <w:qFormat/>
    <w:rsid w:val="004C253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uiPriority w:val="99"/>
    <w:qFormat/>
    <w:rsid w:val="004C253C"/>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uiPriority w:val="99"/>
    <w:qFormat/>
    <w:rsid w:val="004C253C"/>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uiPriority w:val="99"/>
    <w:qFormat/>
    <w:rsid w:val="004C253C"/>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uiPriority w:val="99"/>
    <w:qFormat/>
    <w:rsid w:val="004C253C"/>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uiPriority w:val="99"/>
    <w:qFormat/>
    <w:rsid w:val="004C253C"/>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uiPriority w:val="99"/>
    <w:qFormat/>
    <w:rsid w:val="004C253C"/>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uiPriority w:val="99"/>
    <w:qFormat/>
    <w:rsid w:val="004C253C"/>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0">
    <w:name w:val="xl130"/>
    <w:basedOn w:val="Normal"/>
    <w:uiPriority w:val="99"/>
    <w:qFormat/>
    <w:rsid w:val="004C253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uiPriority w:val="99"/>
    <w:qFormat/>
    <w:rsid w:val="004C253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2">
    <w:name w:val="xl132"/>
    <w:basedOn w:val="Normal"/>
    <w:uiPriority w:val="99"/>
    <w:qFormat/>
    <w:rsid w:val="004C253C"/>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uiPriority w:val="99"/>
    <w:qFormat/>
    <w:rsid w:val="004C253C"/>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uiPriority w:val="99"/>
    <w:qFormat/>
    <w:rsid w:val="004C253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uiPriority w:val="99"/>
    <w:qFormat/>
    <w:rsid w:val="004C253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6">
    <w:name w:val="xl136"/>
    <w:basedOn w:val="Normal"/>
    <w:uiPriority w:val="99"/>
    <w:qFormat/>
    <w:rsid w:val="004C253C"/>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uiPriority w:val="99"/>
    <w:qFormat/>
    <w:rsid w:val="004C253C"/>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uiPriority w:val="99"/>
    <w:qFormat/>
    <w:rsid w:val="004C253C"/>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uiPriority w:val="99"/>
    <w:qFormat/>
    <w:rsid w:val="004C253C"/>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uiPriority w:val="99"/>
    <w:qFormat/>
    <w:rsid w:val="004C253C"/>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uiPriority w:val="99"/>
    <w:qFormat/>
    <w:rsid w:val="004C253C"/>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uiPriority w:val="99"/>
    <w:qFormat/>
    <w:rsid w:val="004C253C"/>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uiPriority w:val="99"/>
    <w:qFormat/>
    <w:rsid w:val="004C253C"/>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uiPriority w:val="99"/>
    <w:qFormat/>
    <w:rsid w:val="004C253C"/>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uiPriority w:val="99"/>
    <w:qFormat/>
    <w:rsid w:val="004C253C"/>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uiPriority w:val="99"/>
    <w:qFormat/>
    <w:rsid w:val="004C253C"/>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uiPriority w:val="99"/>
    <w:qFormat/>
    <w:rsid w:val="004C253C"/>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uiPriority w:val="99"/>
    <w:qFormat/>
    <w:rsid w:val="004C253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uiPriority w:val="99"/>
    <w:qFormat/>
    <w:rsid w:val="004C253C"/>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uiPriority w:val="99"/>
    <w:qFormat/>
    <w:rsid w:val="004C253C"/>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uiPriority w:val="99"/>
    <w:qFormat/>
    <w:rsid w:val="004C253C"/>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uiPriority w:val="99"/>
    <w:qFormat/>
    <w:rsid w:val="004C253C"/>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uiPriority w:val="99"/>
    <w:qFormat/>
    <w:rsid w:val="004C253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uiPriority w:val="99"/>
    <w:qFormat/>
    <w:rsid w:val="004C253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uiPriority w:val="99"/>
    <w:qFormat/>
    <w:rsid w:val="004C253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uiPriority w:val="99"/>
    <w:qFormat/>
    <w:rsid w:val="004C253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uiPriority w:val="99"/>
    <w:qFormat/>
    <w:rsid w:val="004C253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uiPriority w:val="99"/>
    <w:qFormat/>
    <w:rsid w:val="004C253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uiPriority w:val="99"/>
    <w:qFormat/>
    <w:rsid w:val="004C253C"/>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uiPriority w:val="99"/>
    <w:qFormat/>
    <w:rsid w:val="004C253C"/>
    <w:pPr>
      <w:spacing w:after="0" w:line="240" w:lineRule="auto"/>
      <w:ind w:left="720" w:hanging="720"/>
    </w:pPr>
    <w:rPr>
      <w:rFonts w:ascii="Arial" w:eastAsia="Times New Roman" w:hAnsi="Arial"/>
      <w:color w:val="000000"/>
      <w:sz w:val="20"/>
      <w:szCs w:val="20"/>
      <w:lang w:val="en-GB"/>
    </w:rPr>
  </w:style>
  <w:style w:type="character" w:customStyle="1" w:styleId="DefaultChar">
    <w:name w:val="Default Char"/>
    <w:link w:val="Default"/>
    <w:locked/>
    <w:rsid w:val="004C253C"/>
    <w:rPr>
      <w:rFonts w:ascii="Times New Roman" w:eastAsia="Calibri" w:hAnsi="Times New Roman" w:cs="Times New Roman"/>
      <w:color w:val="000000"/>
      <w:sz w:val="24"/>
      <w:szCs w:val="24"/>
    </w:rPr>
  </w:style>
  <w:style w:type="paragraph" w:customStyle="1" w:styleId="Default">
    <w:name w:val="Default"/>
    <w:link w:val="DefaultChar"/>
    <w:qFormat/>
    <w:rsid w:val="004C253C"/>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uiPriority w:val="99"/>
    <w:qFormat/>
    <w:rsid w:val="004C253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uiPriority w:val="99"/>
    <w:qFormat/>
    <w:rsid w:val="004C253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rticlebody">
    <w:name w:val="articlebody"/>
    <w:basedOn w:val="Normal"/>
    <w:uiPriority w:val="99"/>
    <w:qFormat/>
    <w:rsid w:val="004C253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umridata0">
    <w:name w:val="numridata"/>
    <w:basedOn w:val="Normal"/>
    <w:uiPriority w:val="99"/>
    <w:qFormat/>
    <w:rsid w:val="004C253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uiPriority w:val="99"/>
    <w:qFormat/>
    <w:rsid w:val="004C253C"/>
    <w:pPr>
      <w:spacing w:after="160" w:line="240" w:lineRule="exact"/>
      <w:ind w:firstLine="0"/>
      <w:jc w:val="left"/>
    </w:pPr>
    <w:rPr>
      <w:rFonts w:ascii="Tahoma" w:eastAsia="MS Mincho" w:hAnsi="Tahoma"/>
      <w:sz w:val="20"/>
      <w:szCs w:val="20"/>
      <w:lang w:val="sq-AL"/>
    </w:rPr>
  </w:style>
  <w:style w:type="paragraph" w:customStyle="1" w:styleId="s32b251d">
    <w:name w:val="s32b251d"/>
    <w:basedOn w:val="Normal"/>
    <w:uiPriority w:val="99"/>
    <w:qFormat/>
    <w:rsid w:val="004C253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30eec3f8">
    <w:name w:val="s30eec3f8"/>
    <w:basedOn w:val="Normal"/>
    <w:uiPriority w:val="99"/>
    <w:qFormat/>
    <w:rsid w:val="004C253C"/>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4C253C"/>
    <w:rPr>
      <w:sz w:val="24"/>
      <w:lang w:val="en-GB" w:eastAsia="fr-FR"/>
    </w:rPr>
  </w:style>
  <w:style w:type="paragraph" w:customStyle="1" w:styleId="JuPara">
    <w:name w:val="Ju_Para"/>
    <w:aliases w:val="Left,First line:  0 cm,ECHR_Para,Para"/>
    <w:basedOn w:val="Normal"/>
    <w:link w:val="JuParaCar"/>
    <w:qFormat/>
    <w:rsid w:val="004C253C"/>
    <w:pPr>
      <w:suppressAutoHyphens/>
      <w:spacing w:after="0" w:line="240" w:lineRule="auto"/>
    </w:pPr>
    <w:rPr>
      <w:rFonts w:asciiTheme="minorHAnsi" w:eastAsiaTheme="minorHAnsi" w:hAnsiTheme="minorHAnsi" w:cstheme="minorBidi"/>
      <w:sz w:val="24"/>
      <w:lang w:val="en-GB" w:eastAsia="fr-FR"/>
    </w:rPr>
  </w:style>
  <w:style w:type="paragraph" w:customStyle="1" w:styleId="Level1">
    <w:name w:val="_Level 1"/>
    <w:basedOn w:val="Normal"/>
    <w:uiPriority w:val="99"/>
    <w:qFormat/>
    <w:rsid w:val="004C253C"/>
    <w:pPr>
      <w:keepNext/>
      <w:keepLines/>
      <w:numPr>
        <w:numId w:val="1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customStyle="1" w:styleId="BodyText212pt">
    <w:name w:val="Body Text 2 + 12 pt"/>
    <w:aliases w:val="Justified,Line spacing:  1.5 lines"/>
    <w:next w:val="Level1"/>
    <w:uiPriority w:val="99"/>
    <w:qFormat/>
    <w:rsid w:val="004C253C"/>
    <w:pPr>
      <w:spacing w:after="120" w:line="360" w:lineRule="auto"/>
      <w:jc w:val="both"/>
    </w:pPr>
    <w:rPr>
      <w:rFonts w:ascii="Calibri" w:eastAsia="MS Mincho" w:hAnsi="Calibri" w:cs="Times New Roman"/>
      <w:bCs/>
    </w:rPr>
  </w:style>
  <w:style w:type="paragraph" w:customStyle="1" w:styleId="ju-005fpara">
    <w:name w:val="ju-005fpara"/>
    <w:basedOn w:val="Normal"/>
    <w:uiPriority w:val="99"/>
    <w:qFormat/>
    <w:rsid w:val="004C253C"/>
    <w:pPr>
      <w:spacing w:after="0" w:line="240" w:lineRule="auto"/>
      <w:ind w:firstLine="280"/>
    </w:pPr>
    <w:rPr>
      <w:rFonts w:ascii="Times New Roman" w:eastAsia="Arial Unicode MS" w:hAnsi="Times New Roman"/>
      <w:sz w:val="24"/>
      <w:szCs w:val="24"/>
      <w:lang w:val="sq-AL"/>
    </w:rPr>
  </w:style>
  <w:style w:type="paragraph" w:customStyle="1" w:styleId="paragrafi0">
    <w:name w:val="paragrafi"/>
    <w:basedOn w:val="Normal"/>
    <w:uiPriority w:val="99"/>
    <w:qFormat/>
    <w:rsid w:val="004C253C"/>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uiPriority w:val="99"/>
    <w:qFormat/>
    <w:rsid w:val="004C253C"/>
    <w:pPr>
      <w:spacing w:before="100" w:beforeAutospacing="1" w:after="100" w:afterAutospacing="1" w:line="240" w:lineRule="auto"/>
      <w:ind w:firstLine="0"/>
      <w:jc w:val="left"/>
    </w:pPr>
    <w:rPr>
      <w:rFonts w:ascii="Times New Roman" w:hAnsi="Times New Roman"/>
      <w:sz w:val="24"/>
      <w:szCs w:val="24"/>
    </w:rPr>
  </w:style>
  <w:style w:type="paragraph" w:customStyle="1" w:styleId="titulli0">
    <w:name w:val="titulli"/>
    <w:basedOn w:val="Normal"/>
    <w:uiPriority w:val="99"/>
    <w:qFormat/>
    <w:rsid w:val="004C253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uiPriority w:val="99"/>
    <w:qFormat/>
    <w:rsid w:val="004C253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uiPriority w:val="99"/>
    <w:qFormat/>
    <w:rsid w:val="004C253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kti0">
    <w:name w:val="akti"/>
    <w:basedOn w:val="Normal"/>
    <w:uiPriority w:val="99"/>
    <w:qFormat/>
    <w:rsid w:val="004C253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uiPriority w:val="99"/>
    <w:qFormat/>
    <w:rsid w:val="004C253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uiPriority w:val="99"/>
    <w:qFormat/>
    <w:rsid w:val="004C253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uiPriority w:val="99"/>
    <w:qFormat/>
    <w:rsid w:val="004C253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uiPriority w:val="99"/>
    <w:qFormat/>
    <w:rsid w:val="004C253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M49">
    <w:name w:val="CM49"/>
    <w:basedOn w:val="Normal"/>
    <w:next w:val="Normal"/>
    <w:uiPriority w:val="99"/>
    <w:qFormat/>
    <w:rsid w:val="004C253C"/>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uiPriority w:val="99"/>
    <w:semiHidden/>
    <w:qFormat/>
    <w:rsid w:val="004C253C"/>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uiPriority w:val="99"/>
    <w:qFormat/>
    <w:rsid w:val="004C253C"/>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uiPriority w:val="99"/>
    <w:qFormat/>
    <w:rsid w:val="004C253C"/>
    <w:pPr>
      <w:widowControl w:val="0"/>
    </w:pPr>
    <w:rPr>
      <w:rFonts w:ascii="Helvetica" w:eastAsia="Times New Roman" w:hAnsi="Helvetica" w:cs="Helvetica"/>
      <w:lang w:val="sq-AL"/>
    </w:rPr>
  </w:style>
  <w:style w:type="paragraph" w:customStyle="1" w:styleId="CM57">
    <w:name w:val="CM57"/>
    <w:basedOn w:val="Normal"/>
    <w:next w:val="Normal"/>
    <w:uiPriority w:val="99"/>
    <w:qFormat/>
    <w:rsid w:val="004C253C"/>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uiPriority w:val="99"/>
    <w:qFormat/>
    <w:rsid w:val="004C253C"/>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uiPriority w:val="99"/>
    <w:qFormat/>
    <w:rsid w:val="004C253C"/>
    <w:pPr>
      <w:autoSpaceDE w:val="0"/>
      <w:autoSpaceDN w:val="0"/>
      <w:adjustRightInd w:val="0"/>
      <w:spacing w:after="0" w:line="240" w:lineRule="auto"/>
      <w:ind w:firstLine="284"/>
      <w:jc w:val="both"/>
    </w:pPr>
    <w:rPr>
      <w:rFonts w:ascii="Arial" w:eastAsia="MS Mincho" w:hAnsi="Arial" w:cs="Arial"/>
      <w:sz w:val="24"/>
      <w:szCs w:val="24"/>
    </w:rPr>
  </w:style>
  <w:style w:type="paragraph" w:customStyle="1" w:styleId="note">
    <w:name w:val="note"/>
    <w:uiPriority w:val="99"/>
    <w:qFormat/>
    <w:rsid w:val="004C253C"/>
    <w:pPr>
      <w:spacing w:after="220" w:line="240" w:lineRule="auto"/>
      <w:ind w:left="864" w:right="288"/>
    </w:pPr>
    <w:rPr>
      <w:rFonts w:ascii="Arial Narrow" w:eastAsia="Times New Roman" w:hAnsi="Arial Narrow" w:cs="Times New Roman"/>
      <w:i/>
      <w:szCs w:val="20"/>
      <w:lang w:val="sq-AL"/>
    </w:rPr>
  </w:style>
  <w:style w:type="character" w:customStyle="1" w:styleId="StyleHeading6BoldChar">
    <w:name w:val="Style Heading 6 + Bold Char"/>
    <w:link w:val="StyleHeading6Bold"/>
    <w:locked/>
    <w:rsid w:val="004C253C"/>
    <w:rPr>
      <w:rFonts w:ascii="Cambria" w:eastAsia="MS Mincho" w:hAnsi="Cambria" w:cs="Cambria"/>
      <w:b/>
      <w:bCs/>
      <w:i/>
      <w:iCs/>
      <w:color w:val="7F7F7F"/>
      <w:sz w:val="24"/>
      <w:szCs w:val="24"/>
    </w:rPr>
  </w:style>
  <w:style w:type="paragraph" w:customStyle="1" w:styleId="StyleHeading6Bold">
    <w:name w:val="Style Heading 6 + Bold"/>
    <w:basedOn w:val="Heading6"/>
    <w:link w:val="StyleHeading6BoldChar"/>
    <w:qFormat/>
    <w:rsid w:val="004C253C"/>
    <w:pPr>
      <w:keepNext w:val="0"/>
      <w:keepLines w:val="0"/>
      <w:numPr>
        <w:ilvl w:val="0"/>
        <w:numId w:val="0"/>
      </w:numPr>
      <w:tabs>
        <w:tab w:val="num" w:pos="2160"/>
      </w:tabs>
      <w:spacing w:before="0" w:line="268" w:lineRule="auto"/>
      <w:ind w:left="2160" w:hanging="360"/>
    </w:pPr>
    <w:rPr>
      <w:rFonts w:ascii="Cambria" w:eastAsia="MS Mincho" w:hAnsi="Cambria" w:cs="Cambria"/>
      <w:b/>
      <w:bCs/>
      <w:i/>
      <w:iCs/>
      <w:color w:val="7F7F7F"/>
      <w:sz w:val="24"/>
      <w:szCs w:val="24"/>
    </w:rPr>
  </w:style>
  <w:style w:type="paragraph" w:customStyle="1" w:styleId="tableheaders">
    <w:name w:val="table headers"/>
    <w:uiPriority w:val="99"/>
    <w:qFormat/>
    <w:rsid w:val="004C253C"/>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uiPriority w:val="99"/>
    <w:qFormat/>
    <w:rsid w:val="004C253C"/>
    <w:rPr>
      <w:b w:val="0"/>
    </w:rPr>
  </w:style>
  <w:style w:type="paragraph" w:customStyle="1" w:styleId="StyleStyle1Bold">
    <w:name w:val="Style Style1 + Bold"/>
    <w:basedOn w:val="Style1"/>
    <w:uiPriority w:val="99"/>
    <w:qFormat/>
    <w:rsid w:val="004C253C"/>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qFormat/>
    <w:rsid w:val="004C253C"/>
    <w:rPr>
      <w:rFonts w:ascii="EUAlbertina" w:hAnsi="EUAlbertina"/>
      <w:color w:val="auto"/>
    </w:rPr>
  </w:style>
  <w:style w:type="paragraph" w:customStyle="1" w:styleId="CM4">
    <w:name w:val="CM4"/>
    <w:basedOn w:val="Normal"/>
    <w:next w:val="Normal"/>
    <w:uiPriority w:val="99"/>
    <w:qFormat/>
    <w:rsid w:val="004C253C"/>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qFormat/>
    <w:rsid w:val="004C253C"/>
    <w:pPr>
      <w:autoSpaceDE w:val="0"/>
      <w:autoSpaceDN w:val="0"/>
      <w:adjustRightInd w:val="0"/>
      <w:spacing w:after="0" w:line="240" w:lineRule="auto"/>
      <w:ind w:firstLine="0"/>
      <w:jc w:val="left"/>
    </w:pPr>
    <w:rPr>
      <w:rFonts w:ascii="EUAlbertina" w:eastAsia="Times New Roman" w:hAnsi="EUAlbertina"/>
      <w:sz w:val="24"/>
      <w:szCs w:val="24"/>
    </w:rPr>
  </w:style>
  <w:style w:type="character" w:customStyle="1" w:styleId="Point1Char">
    <w:name w:val="Point 1 Char"/>
    <w:link w:val="Point1"/>
    <w:locked/>
    <w:rsid w:val="004C253C"/>
    <w:rPr>
      <w:rFonts w:ascii="Calibri" w:eastAsia="Times New Roman" w:hAnsi="Calibri" w:cs="Times New Roman"/>
      <w:sz w:val="24"/>
      <w:szCs w:val="24"/>
      <w:lang w:val="en-GB" w:eastAsia="en-GB"/>
    </w:rPr>
  </w:style>
  <w:style w:type="paragraph" w:customStyle="1" w:styleId="Point1">
    <w:name w:val="Point 1"/>
    <w:basedOn w:val="Normal"/>
    <w:link w:val="Point1Char"/>
    <w:qFormat/>
    <w:rsid w:val="004C253C"/>
    <w:pPr>
      <w:spacing w:before="120" w:after="120" w:line="240" w:lineRule="auto"/>
      <w:ind w:left="1417" w:hanging="567"/>
    </w:pPr>
    <w:rPr>
      <w:rFonts w:eastAsia="Times New Roman"/>
      <w:sz w:val="24"/>
      <w:szCs w:val="24"/>
      <w:lang w:val="en-GB" w:eastAsia="en-GB"/>
    </w:rPr>
  </w:style>
  <w:style w:type="character" w:customStyle="1" w:styleId="Text1Char">
    <w:name w:val="Text 1 Char"/>
    <w:link w:val="Text1"/>
    <w:locked/>
    <w:rsid w:val="004C253C"/>
    <w:rPr>
      <w:rFonts w:ascii="Calibri" w:eastAsia="Times New Roman" w:hAnsi="Calibri" w:cs="Times New Roman"/>
      <w:sz w:val="24"/>
      <w:szCs w:val="24"/>
      <w:lang w:val="en-GB" w:eastAsia="en-GB"/>
    </w:rPr>
  </w:style>
  <w:style w:type="paragraph" w:customStyle="1" w:styleId="Text1">
    <w:name w:val="Text 1"/>
    <w:basedOn w:val="Normal"/>
    <w:link w:val="Text1Char"/>
    <w:qFormat/>
    <w:rsid w:val="004C253C"/>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uiPriority w:val="99"/>
    <w:qFormat/>
    <w:rsid w:val="004C253C"/>
    <w:pPr>
      <w:spacing w:before="120" w:after="120" w:line="240" w:lineRule="auto"/>
      <w:ind w:left="1984" w:hanging="567"/>
    </w:pPr>
    <w:rPr>
      <w:rFonts w:ascii="Times New Roman" w:eastAsia="Times New Roman" w:hAnsi="Times New Roman"/>
      <w:sz w:val="24"/>
      <w:szCs w:val="24"/>
      <w:lang w:val="en-GB" w:eastAsia="en-GB"/>
    </w:rPr>
  </w:style>
  <w:style w:type="character" w:customStyle="1" w:styleId="SectionTitleCharCharChar">
    <w:name w:val="SectionTitle Char Char Char"/>
    <w:link w:val="SectionTitleCharChar"/>
    <w:locked/>
    <w:rsid w:val="004C253C"/>
    <w:rPr>
      <w:rFonts w:ascii="Calibri" w:eastAsia="Times New Roman" w:hAnsi="Calibri" w:cs="Times New Roman"/>
      <w:b/>
      <w:bCs/>
      <w:smallCaps/>
      <w:sz w:val="28"/>
      <w:szCs w:val="28"/>
      <w:lang w:val="en-GB" w:eastAsia="en-GB"/>
    </w:rPr>
  </w:style>
  <w:style w:type="paragraph" w:customStyle="1" w:styleId="SectionTitleCharChar">
    <w:name w:val="SectionTitle Char Char"/>
    <w:basedOn w:val="Normal"/>
    <w:next w:val="Heading1"/>
    <w:link w:val="SectionTitleCharCharChar"/>
    <w:qFormat/>
    <w:rsid w:val="004C253C"/>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uiPriority w:val="99"/>
    <w:qFormat/>
    <w:rsid w:val="004C253C"/>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uiPriority w:val="99"/>
    <w:qFormat/>
    <w:rsid w:val="004C253C"/>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SubsectionTitleCharCharChar">
    <w:name w:val="SubsectionTitle Char Char Char"/>
    <w:link w:val="SubsectionTitleCharChar"/>
    <w:locked/>
    <w:rsid w:val="004C253C"/>
    <w:rPr>
      <w:rFonts w:ascii="Calibri" w:eastAsia="Times New Roman" w:hAnsi="Calibri" w:cs="Times New Roman"/>
      <w:b/>
      <w:bCs/>
      <w:smallCaps/>
      <w:sz w:val="28"/>
      <w:szCs w:val="28"/>
      <w:lang w:val="en-GB" w:eastAsia="en-GB"/>
    </w:rPr>
  </w:style>
  <w:style w:type="paragraph" w:customStyle="1" w:styleId="SubsectionTitleCharChar">
    <w:name w:val="SubsectionTitle Char Char"/>
    <w:basedOn w:val="SectionTitleCharChar"/>
    <w:link w:val="SubsectionTitleCharCharChar"/>
    <w:qFormat/>
    <w:rsid w:val="004C253C"/>
  </w:style>
  <w:style w:type="paragraph" w:customStyle="1" w:styleId="Point0">
    <w:name w:val="Point 0"/>
    <w:basedOn w:val="Normal"/>
    <w:uiPriority w:val="99"/>
    <w:qFormat/>
    <w:rsid w:val="004C253C"/>
    <w:pPr>
      <w:spacing w:before="120" w:after="120" w:line="240" w:lineRule="auto"/>
      <w:ind w:left="850" w:hanging="850"/>
    </w:pPr>
    <w:rPr>
      <w:rFonts w:ascii="Times New Roman" w:eastAsia="Times New Roman" w:hAnsi="Times New Roman"/>
      <w:sz w:val="24"/>
      <w:szCs w:val="24"/>
      <w:lang w:val="en-GB" w:eastAsia="en-GB"/>
    </w:rPr>
  </w:style>
  <w:style w:type="character" w:customStyle="1" w:styleId="NumPar1Char">
    <w:name w:val="NumPar 1 Char"/>
    <w:basedOn w:val="DefaultParagraphFont"/>
    <w:link w:val="NumPar1"/>
    <w:uiPriority w:val="99"/>
    <w:locked/>
    <w:rsid w:val="004C253C"/>
    <w:rPr>
      <w:rFonts w:ascii="Times New Roman" w:eastAsia="Times New Roman" w:hAnsi="Times New Roman" w:cs="Times New Roman"/>
      <w:sz w:val="24"/>
      <w:lang w:val="en-GB" w:eastAsia="zh-CN"/>
    </w:rPr>
  </w:style>
  <w:style w:type="paragraph" w:customStyle="1" w:styleId="NumPar1">
    <w:name w:val="NumPar 1"/>
    <w:basedOn w:val="Normal"/>
    <w:next w:val="Normal"/>
    <w:link w:val="NumPar1Char"/>
    <w:uiPriority w:val="99"/>
    <w:qFormat/>
    <w:rsid w:val="004C253C"/>
    <w:pPr>
      <w:numPr>
        <w:numId w:val="13"/>
      </w:numPr>
      <w:spacing w:before="120" w:after="120" w:line="240" w:lineRule="auto"/>
    </w:pPr>
    <w:rPr>
      <w:rFonts w:ascii="Times New Roman" w:eastAsia="Times New Roman" w:hAnsi="Times New Roman"/>
      <w:sz w:val="24"/>
      <w:lang w:val="en-GB" w:eastAsia="zh-CN"/>
    </w:rPr>
  </w:style>
  <w:style w:type="paragraph" w:customStyle="1" w:styleId="NumPar2">
    <w:name w:val="NumPar 2"/>
    <w:basedOn w:val="Normal"/>
    <w:next w:val="Normal"/>
    <w:uiPriority w:val="99"/>
    <w:qFormat/>
    <w:rsid w:val="004C253C"/>
    <w:pPr>
      <w:numPr>
        <w:ilvl w:val="1"/>
        <w:numId w:val="1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uiPriority w:val="99"/>
    <w:qFormat/>
    <w:rsid w:val="004C253C"/>
    <w:pPr>
      <w:numPr>
        <w:ilvl w:val="2"/>
        <w:numId w:val="1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uiPriority w:val="99"/>
    <w:qFormat/>
    <w:rsid w:val="004C253C"/>
    <w:pPr>
      <w:numPr>
        <w:ilvl w:val="3"/>
        <w:numId w:val="1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uiPriority w:val="99"/>
    <w:qFormat/>
    <w:rsid w:val="004C253C"/>
    <w:pPr>
      <w:spacing w:after="0" w:line="240" w:lineRule="auto"/>
      <w:ind w:firstLine="0"/>
      <w:jc w:val="center"/>
    </w:pPr>
    <w:rPr>
      <w:rFonts w:ascii="Times New Roman" w:eastAsia="Times New Roman" w:hAnsi="Times New Roman"/>
      <w:b/>
      <w:bCs/>
      <w:sz w:val="24"/>
      <w:szCs w:val="24"/>
      <w:lang w:val="en-GB" w:eastAsia="en-GB"/>
    </w:rPr>
  </w:style>
  <w:style w:type="character" w:customStyle="1" w:styleId="SubsectionTitleChar">
    <w:name w:val="SubsectionTitle Char"/>
    <w:link w:val="SubsectionTitle"/>
    <w:locked/>
    <w:rsid w:val="004C253C"/>
    <w:rPr>
      <w:rFonts w:ascii="Tahoma" w:eastAsia="Times New Roman" w:hAnsi="Tahoma" w:cs="Times New Roman"/>
      <w:b/>
      <w:bCs/>
      <w:smallCaps/>
      <w:sz w:val="28"/>
      <w:szCs w:val="28"/>
      <w:lang w:val="sq-AL" w:eastAsia="en-GB"/>
    </w:rPr>
  </w:style>
  <w:style w:type="paragraph" w:customStyle="1" w:styleId="SubsectionTitle">
    <w:name w:val="SubsectionTitle"/>
    <w:basedOn w:val="Normal"/>
    <w:link w:val="SubsectionTitleChar"/>
    <w:qFormat/>
    <w:rsid w:val="004C253C"/>
    <w:pPr>
      <w:keepNext/>
      <w:spacing w:before="120" w:after="360" w:line="240" w:lineRule="auto"/>
      <w:ind w:firstLine="0"/>
      <w:jc w:val="center"/>
    </w:pPr>
    <w:rPr>
      <w:rFonts w:ascii="Tahoma" w:eastAsia="Times New Roman" w:hAnsi="Tahoma"/>
      <w:b/>
      <w:bCs/>
      <w:smallCaps/>
      <w:sz w:val="28"/>
      <w:szCs w:val="28"/>
      <w:lang w:val="sq-AL" w:eastAsia="en-GB"/>
    </w:rPr>
  </w:style>
  <w:style w:type="paragraph" w:customStyle="1" w:styleId="ChapterTitle">
    <w:name w:val="ChapterTitle"/>
    <w:basedOn w:val="Normal"/>
    <w:next w:val="Normal"/>
    <w:uiPriority w:val="99"/>
    <w:qFormat/>
    <w:rsid w:val="004C253C"/>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uiPriority w:val="99"/>
    <w:qFormat/>
    <w:rsid w:val="004C253C"/>
    <w:pPr>
      <w:keepNext/>
      <w:spacing w:before="120" w:after="360" w:line="240" w:lineRule="auto"/>
      <w:ind w:firstLine="0"/>
      <w:jc w:val="center"/>
    </w:pPr>
    <w:rPr>
      <w:rFonts w:ascii="Tahoma" w:eastAsia="Times New Roman" w:hAnsi="Tahoma"/>
      <w:b/>
      <w:smallCaps/>
      <w:sz w:val="28"/>
      <w:szCs w:val="24"/>
      <w:lang w:val="en-GB" w:eastAsia="de-DE"/>
    </w:rPr>
  </w:style>
  <w:style w:type="paragraph" w:customStyle="1" w:styleId="Textkrper-Einzug">
    <w:name w:val="Textkörper-Einzug"/>
    <w:basedOn w:val="Normal"/>
    <w:uiPriority w:val="99"/>
    <w:semiHidden/>
    <w:qFormat/>
    <w:rsid w:val="004C253C"/>
    <w:pPr>
      <w:spacing w:after="120" w:line="360" w:lineRule="auto"/>
      <w:ind w:left="284" w:firstLine="0"/>
      <w:jc w:val="left"/>
    </w:pPr>
    <w:rPr>
      <w:rFonts w:ascii="Tahoma" w:eastAsia="Times New Roman" w:hAnsi="Tahoma"/>
      <w:lang w:val="de-AT" w:eastAsia="de-DE"/>
    </w:rPr>
  </w:style>
  <w:style w:type="paragraph" w:customStyle="1" w:styleId="Zusatz2">
    <w:name w:val="Zusatz 2"/>
    <w:basedOn w:val="Normal"/>
    <w:next w:val="Normal"/>
    <w:uiPriority w:val="99"/>
    <w:semiHidden/>
    <w:qFormat/>
    <w:rsid w:val="004C253C"/>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uiPriority w:val="99"/>
    <w:semiHidden/>
    <w:qFormat/>
    <w:rsid w:val="004C253C"/>
    <w:pPr>
      <w:spacing w:before="120" w:after="0" w:line="360" w:lineRule="auto"/>
      <w:ind w:firstLine="0"/>
      <w:jc w:val="left"/>
    </w:pPr>
    <w:rPr>
      <w:rFonts w:ascii="Tahoma" w:eastAsia="Times New Roman" w:hAnsi="Tahoma"/>
      <w:b/>
      <w:sz w:val="24"/>
      <w:szCs w:val="24"/>
      <w:lang w:val="de-AT" w:eastAsia="de-DE"/>
    </w:rPr>
  </w:style>
  <w:style w:type="paragraph" w:customStyle="1" w:styleId="StandardWeb8">
    <w:name w:val="Standard (Web)8"/>
    <w:basedOn w:val="Normal"/>
    <w:uiPriority w:val="99"/>
    <w:qFormat/>
    <w:rsid w:val="004C253C"/>
    <w:pPr>
      <w:spacing w:before="75" w:after="75" w:line="240" w:lineRule="auto"/>
      <w:ind w:left="225" w:right="225" w:firstLine="0"/>
      <w:jc w:val="left"/>
    </w:pPr>
    <w:rPr>
      <w:rFonts w:ascii="Times New Roman" w:eastAsia="Times New Roman" w:hAnsi="Times New Roman"/>
      <w:lang w:val="de-DE" w:eastAsia="de-DE"/>
    </w:rPr>
  </w:style>
  <w:style w:type="character" w:customStyle="1" w:styleId="ParagrafiCharCharCharChar">
    <w:name w:val="Paragrafi Char Char Char Char"/>
    <w:link w:val="ParagrafiCharCharChar"/>
    <w:locked/>
    <w:rsid w:val="004C253C"/>
    <w:rPr>
      <w:rFonts w:ascii="CG Times" w:eastAsia="Times New Roman" w:hAnsi="CG Times" w:cs="Times New Roman"/>
      <w:b/>
      <w:szCs w:val="24"/>
    </w:rPr>
  </w:style>
  <w:style w:type="paragraph" w:customStyle="1" w:styleId="ParagrafiCharCharChar">
    <w:name w:val="Paragrafi Char Char Char"/>
    <w:link w:val="ParagrafiCharCharCharChar"/>
    <w:qFormat/>
    <w:rsid w:val="004C253C"/>
    <w:pPr>
      <w:widowControl w:val="0"/>
      <w:spacing w:after="0" w:line="240" w:lineRule="auto"/>
      <w:ind w:firstLine="720"/>
      <w:jc w:val="both"/>
    </w:pPr>
    <w:rPr>
      <w:rFonts w:ascii="CG Times" w:eastAsia="Times New Roman" w:hAnsi="CG Times" w:cs="Times New Roman"/>
      <w:b/>
      <w:szCs w:val="24"/>
    </w:rPr>
  </w:style>
  <w:style w:type="paragraph" w:customStyle="1" w:styleId="Char1">
    <w:name w:val="Char1"/>
    <w:basedOn w:val="Normal"/>
    <w:uiPriority w:val="99"/>
    <w:qFormat/>
    <w:rsid w:val="004C253C"/>
    <w:pPr>
      <w:spacing w:after="160" w:line="240" w:lineRule="exact"/>
      <w:ind w:firstLine="0"/>
      <w:jc w:val="left"/>
    </w:pPr>
    <w:rPr>
      <w:rFonts w:ascii="Arial" w:eastAsia="Times New Roman" w:hAnsi="Arial" w:cs="Arial"/>
      <w:sz w:val="20"/>
      <w:szCs w:val="20"/>
    </w:rPr>
  </w:style>
  <w:style w:type="character" w:customStyle="1" w:styleId="AODefHeadChar">
    <w:name w:val="AODefHead Char"/>
    <w:link w:val="AODefHead"/>
    <w:locked/>
    <w:rsid w:val="004C253C"/>
    <w:rPr>
      <w:rFonts w:ascii="Times New Roman" w:eastAsia="Times New Roman" w:hAnsi="Times New Roman" w:cs="Times New Roman"/>
      <w:szCs w:val="20"/>
      <w:lang w:val="sq-AL" w:eastAsia="sq-AL" w:bidi="sq-AL"/>
    </w:rPr>
  </w:style>
  <w:style w:type="paragraph" w:customStyle="1" w:styleId="AODefPara">
    <w:name w:val="AODefPara"/>
    <w:basedOn w:val="AODefHead"/>
    <w:uiPriority w:val="99"/>
    <w:qFormat/>
    <w:locked/>
    <w:rsid w:val="004C253C"/>
    <w:pPr>
      <w:tabs>
        <w:tab w:val="num" w:pos="360"/>
        <w:tab w:val="num" w:pos="1935"/>
        <w:tab w:val="num" w:pos="2563"/>
        <w:tab w:val="num" w:pos="3474"/>
      </w:tabs>
      <w:ind w:left="1935" w:hanging="360"/>
      <w:outlineLvl w:val="6"/>
    </w:pPr>
  </w:style>
  <w:style w:type="paragraph" w:customStyle="1" w:styleId="AODefHead">
    <w:name w:val="AODefHead"/>
    <w:basedOn w:val="Normal"/>
    <w:next w:val="AODefPara"/>
    <w:link w:val="AODefHeadChar"/>
    <w:qFormat/>
    <w:locked/>
    <w:rsid w:val="004C253C"/>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PARA">
    <w:name w:val="PARA"/>
    <w:basedOn w:val="Normal"/>
    <w:uiPriority w:val="99"/>
    <w:qFormat/>
    <w:locked/>
    <w:rsid w:val="004C253C"/>
    <w:pPr>
      <w:spacing w:after="0" w:line="240" w:lineRule="atLeast"/>
      <w:ind w:left="823" w:firstLine="0"/>
    </w:pPr>
    <w:rPr>
      <w:rFonts w:ascii="Arial" w:eastAsia="Times New Roman" w:hAnsi="Arial"/>
      <w:sz w:val="20"/>
      <w:szCs w:val="20"/>
      <w:lang w:val="sq-AL" w:eastAsia="sq-AL" w:bidi="sq-AL"/>
    </w:rPr>
  </w:style>
  <w:style w:type="character" w:customStyle="1" w:styleId="StyleLeft25cmChar">
    <w:name w:val="Style Left:  2.5 cm Char"/>
    <w:link w:val="StyleLeft25cm"/>
    <w:locked/>
    <w:rsid w:val="004C253C"/>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qFormat/>
    <w:rsid w:val="004C253C"/>
    <w:pPr>
      <w:keepLines/>
      <w:tabs>
        <w:tab w:val="left" w:pos="2268"/>
      </w:tabs>
      <w:overflowPunct w:val="0"/>
      <w:autoSpaceDE w:val="0"/>
      <w:autoSpaceDN w:val="0"/>
      <w:adjustRightInd w:val="0"/>
      <w:spacing w:after="120" w:line="240" w:lineRule="auto"/>
      <w:ind w:left="1843" w:hanging="425"/>
    </w:pPr>
    <w:rPr>
      <w:rFonts w:ascii="Arial" w:eastAsia="Times New Roman" w:hAnsi="Arial"/>
      <w:sz w:val="20"/>
      <w:szCs w:val="20"/>
      <w:lang w:val="sq-AL" w:eastAsia="sq-AL" w:bidi="sq-AL"/>
    </w:rPr>
  </w:style>
  <w:style w:type="character" w:customStyle="1" w:styleId="StyleLeft175cmChar">
    <w:name w:val="Style Left:  1.75 cm Char"/>
    <w:link w:val="StyleLeft175cm"/>
    <w:locked/>
    <w:rsid w:val="004C253C"/>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qFormat/>
    <w:rsid w:val="004C253C"/>
    <w:pPr>
      <w:keepLines/>
      <w:tabs>
        <w:tab w:val="left" w:pos="2268"/>
      </w:tabs>
      <w:overflowPunct w:val="0"/>
      <w:autoSpaceDE w:val="0"/>
      <w:autoSpaceDN w:val="0"/>
      <w:adjustRightInd w:val="0"/>
      <w:spacing w:after="120" w:line="240" w:lineRule="auto"/>
      <w:ind w:left="1417" w:hanging="425"/>
    </w:pPr>
    <w:rPr>
      <w:rFonts w:ascii="Arial" w:eastAsia="Times New Roman" w:hAnsi="Arial"/>
      <w:sz w:val="20"/>
      <w:szCs w:val="20"/>
      <w:lang w:val="sq-AL" w:eastAsia="sq-AL" w:bidi="sq-AL"/>
    </w:rPr>
  </w:style>
  <w:style w:type="paragraph" w:customStyle="1" w:styleId="dia">
    <w:name w:val="di(a)"/>
    <w:basedOn w:val="Normal"/>
    <w:uiPriority w:val="99"/>
    <w:qFormat/>
    <w:rsid w:val="004C253C"/>
    <w:pPr>
      <w:keepLines/>
      <w:tabs>
        <w:tab w:val="num" w:pos="2552"/>
      </w:tabs>
      <w:overflowPunct w:val="0"/>
      <w:autoSpaceDE w:val="0"/>
      <w:autoSpaceDN w:val="0"/>
      <w:adjustRightInd w:val="0"/>
      <w:spacing w:after="120" w:line="240" w:lineRule="auto"/>
      <w:ind w:left="2552" w:hanging="567"/>
    </w:pPr>
    <w:rPr>
      <w:rFonts w:ascii="Arial" w:eastAsia="Times New Roman" w:hAnsi="Arial"/>
      <w:sz w:val="20"/>
      <w:szCs w:val="20"/>
      <w:lang w:val="sq-AL" w:eastAsia="sq-AL" w:bidi="sq-AL"/>
    </w:rPr>
  </w:style>
  <w:style w:type="paragraph" w:customStyle="1" w:styleId="PARA1">
    <w:name w:val="PARA1"/>
    <w:basedOn w:val="Normal"/>
    <w:uiPriority w:val="99"/>
    <w:qFormat/>
    <w:rsid w:val="004C253C"/>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uiPriority w:val="99"/>
    <w:qFormat/>
    <w:rsid w:val="004C253C"/>
    <w:pPr>
      <w:spacing w:after="0" w:line="240" w:lineRule="auto"/>
      <w:ind w:left="709" w:firstLine="0"/>
    </w:pPr>
    <w:rPr>
      <w:rFonts w:ascii="Arial" w:eastAsia="Times New Roman" w:hAnsi="Arial"/>
      <w:sz w:val="20"/>
      <w:szCs w:val="20"/>
      <w:lang w:val="sq-AL" w:eastAsia="sq-AL" w:bidi="sq-AL"/>
    </w:rPr>
  </w:style>
  <w:style w:type="character" w:customStyle="1" w:styleId="TextChar">
    <w:name w:val="Text Char"/>
    <w:link w:val="Text0"/>
    <w:uiPriority w:val="99"/>
    <w:locked/>
    <w:rsid w:val="004C253C"/>
    <w:rPr>
      <w:rFonts w:ascii="Times New Roman" w:eastAsia="Times New Roman" w:hAnsi="Times New Roman" w:cs="Times New Roman"/>
      <w:sz w:val="24"/>
      <w:szCs w:val="20"/>
      <w:lang w:val="en-GB"/>
    </w:rPr>
  </w:style>
  <w:style w:type="paragraph" w:customStyle="1" w:styleId="Text0">
    <w:name w:val="Text"/>
    <w:basedOn w:val="Normal"/>
    <w:link w:val="TextChar"/>
    <w:uiPriority w:val="99"/>
    <w:qFormat/>
    <w:rsid w:val="004C253C"/>
    <w:pPr>
      <w:spacing w:after="240" w:line="240" w:lineRule="auto"/>
      <w:ind w:firstLine="0"/>
    </w:pPr>
    <w:rPr>
      <w:rFonts w:ascii="Times New Roman" w:eastAsia="Times New Roman" w:hAnsi="Times New Roman"/>
      <w:sz w:val="24"/>
      <w:szCs w:val="20"/>
      <w:lang w:val="en-GB"/>
    </w:rPr>
  </w:style>
  <w:style w:type="character" w:customStyle="1" w:styleId="ParagraphaChar">
    <w:name w:val="Paragraph (a) Char"/>
    <w:link w:val="Paragrapha"/>
    <w:locked/>
    <w:rsid w:val="004C253C"/>
    <w:rPr>
      <w:rFonts w:ascii="Times New Roman" w:eastAsia="Times New Roman" w:hAnsi="Times New Roman" w:cs="Times New Roman"/>
      <w:sz w:val="24"/>
      <w:szCs w:val="24"/>
      <w:lang w:val="en-GB" w:eastAsia="en-GB"/>
    </w:rPr>
  </w:style>
  <w:style w:type="paragraph" w:customStyle="1" w:styleId="Paragrapha">
    <w:name w:val="Paragraph (a)"/>
    <w:basedOn w:val="Normal"/>
    <w:link w:val="ParagraphaChar"/>
    <w:qFormat/>
    <w:rsid w:val="004C253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paragraph" w:customStyle="1" w:styleId="StyleListParagraphAfter6ptCondensedby015pt1">
    <w:name w:val="Style List Paragraph + After:  6 pt Condensed by  0.15 pt1"/>
    <w:basedOn w:val="ListParagraph"/>
    <w:uiPriority w:val="99"/>
    <w:qFormat/>
    <w:rsid w:val="004C253C"/>
    <w:pPr>
      <w:spacing w:after="120" w:line="240" w:lineRule="auto"/>
      <w:contextualSpacing w:val="0"/>
      <w:jc w:val="both"/>
    </w:pPr>
    <w:rPr>
      <w:rFonts w:ascii="Times New Roman" w:hAnsi="Times New Roman"/>
      <w:spacing w:val="-3"/>
      <w:szCs w:val="20"/>
      <w:lang w:val="en-GB"/>
    </w:rPr>
  </w:style>
  <w:style w:type="paragraph" w:customStyle="1" w:styleId="Paragraf02">
    <w:name w:val="Paragraf 0.2"/>
    <w:basedOn w:val="Paragrafi"/>
    <w:uiPriority w:val="99"/>
    <w:qFormat/>
    <w:rsid w:val="004C253C"/>
    <w:pPr>
      <w:tabs>
        <w:tab w:val="left" w:pos="6575"/>
      </w:tabs>
    </w:pPr>
    <w:rPr>
      <w:spacing w:val="-4"/>
    </w:rPr>
  </w:style>
  <w:style w:type="paragraph" w:customStyle="1" w:styleId="Cover1">
    <w:name w:val="Cover1"/>
    <w:basedOn w:val="Normal"/>
    <w:next w:val="Normal"/>
    <w:uiPriority w:val="99"/>
    <w:qFormat/>
    <w:rsid w:val="004C253C"/>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uiPriority w:val="99"/>
    <w:qFormat/>
    <w:rsid w:val="004C253C"/>
    <w:pPr>
      <w:spacing w:after="240" w:line="240" w:lineRule="auto"/>
      <w:ind w:firstLine="0"/>
      <w:jc w:val="left"/>
    </w:pPr>
    <w:rPr>
      <w:rFonts w:ascii="Arial" w:eastAsia="Times New Roman" w:hAnsi="Arial"/>
      <w:szCs w:val="20"/>
      <w:lang w:val="sq-AL" w:eastAsia="sq-AL" w:bidi="sq-AL"/>
    </w:rPr>
  </w:style>
  <w:style w:type="paragraph" w:customStyle="1" w:styleId="Stile">
    <w:name w:val="Stile"/>
    <w:uiPriority w:val="99"/>
    <w:qFormat/>
    <w:rsid w:val="004C253C"/>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character" w:customStyle="1" w:styleId="ModelNrmlSingleChar">
    <w:name w:val="ModelNrmlSingle Char"/>
    <w:link w:val="ModelNrmlSingle"/>
    <w:uiPriority w:val="99"/>
    <w:locked/>
    <w:rsid w:val="004C253C"/>
    <w:rPr>
      <w:rFonts w:ascii="Times New Roman" w:eastAsia="Times New Roman" w:hAnsi="Times New Roman" w:cs="Times New Roman"/>
      <w:szCs w:val="20"/>
      <w:lang w:val="sq-AL"/>
    </w:rPr>
  </w:style>
  <w:style w:type="paragraph" w:customStyle="1" w:styleId="ModelNrmlSingle">
    <w:name w:val="ModelNrmlSingle"/>
    <w:basedOn w:val="Normal"/>
    <w:link w:val="ModelNrmlSingleChar"/>
    <w:uiPriority w:val="99"/>
    <w:qFormat/>
    <w:rsid w:val="004C253C"/>
    <w:pPr>
      <w:spacing w:after="240" w:line="240" w:lineRule="auto"/>
      <w:ind w:firstLine="720"/>
    </w:pPr>
    <w:rPr>
      <w:rFonts w:ascii="Times New Roman" w:eastAsia="Times New Roman" w:hAnsi="Times New Roman"/>
      <w:szCs w:val="20"/>
      <w:lang w:val="sq-AL"/>
    </w:rPr>
  </w:style>
  <w:style w:type="character" w:customStyle="1" w:styleId="Bodytext0">
    <w:name w:val="Body text_"/>
    <w:link w:val="BodyText1"/>
    <w:locked/>
    <w:rsid w:val="004C253C"/>
    <w:rPr>
      <w:rFonts w:ascii="Times New Roman" w:hAnsi="Times New Roman" w:cs="Times New Roman"/>
      <w:sz w:val="21"/>
      <w:szCs w:val="21"/>
      <w:shd w:val="clear" w:color="auto" w:fill="FFFFFF"/>
    </w:rPr>
  </w:style>
  <w:style w:type="paragraph" w:customStyle="1" w:styleId="BodyText1">
    <w:name w:val="Body Text1"/>
    <w:basedOn w:val="Normal"/>
    <w:link w:val="Bodytext0"/>
    <w:qFormat/>
    <w:rsid w:val="004C253C"/>
    <w:pPr>
      <w:widowControl w:val="0"/>
      <w:shd w:val="clear" w:color="auto" w:fill="FFFFFF"/>
      <w:spacing w:before="180" w:after="720" w:line="302" w:lineRule="exact"/>
      <w:ind w:hanging="680"/>
    </w:pPr>
    <w:rPr>
      <w:rFonts w:ascii="Times New Roman" w:eastAsiaTheme="minorHAnsi" w:hAnsi="Times New Roman"/>
      <w:sz w:val="21"/>
      <w:szCs w:val="21"/>
    </w:rPr>
  </w:style>
  <w:style w:type="paragraph" w:customStyle="1" w:styleId="AUTORITETI1">
    <w:name w:val="AUTORITETI"/>
    <w:basedOn w:val="Paragrafi"/>
    <w:uiPriority w:val="99"/>
    <w:qFormat/>
    <w:rsid w:val="004C253C"/>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uiPriority w:val="99"/>
    <w:qFormat/>
    <w:rsid w:val="004C253C"/>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uiPriority w:val="99"/>
    <w:qFormat/>
    <w:rsid w:val="004C253C"/>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uiPriority w:val="99"/>
    <w:qFormat/>
    <w:rsid w:val="004C253C"/>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uiPriority w:val="99"/>
    <w:qFormat/>
    <w:rsid w:val="004C253C"/>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uiPriority w:val="99"/>
    <w:qFormat/>
    <w:rsid w:val="004C253C"/>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uiPriority w:val="99"/>
    <w:qFormat/>
    <w:rsid w:val="004C253C"/>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4C253C"/>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uiPriority w:val="99"/>
    <w:qFormat/>
    <w:rsid w:val="004C253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uiPriority w:val="99"/>
    <w:qFormat/>
    <w:rsid w:val="004C253C"/>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styleId="FootnoteReference">
    <w:name w:val="footnote reference"/>
    <w:aliases w:val="ftref,BVI fnr,16 Point,Superscript 6 Point,Fußnotenzeichen DISS,Footnote,Footnote symbol,Char1 Char Char Char Char,Odwołanie przypisu,fr,Rimando nota a piè di pagina2,Footnote Reference Arial,callout,callou"/>
    <w:link w:val="Char2"/>
    <w:uiPriority w:val="99"/>
    <w:unhideWhenUsed/>
    <w:qFormat/>
    <w:rsid w:val="004C253C"/>
    <w:rPr>
      <w:vertAlign w:val="superscript"/>
    </w:rPr>
  </w:style>
  <w:style w:type="paragraph" w:customStyle="1" w:styleId="Char2">
    <w:name w:val="Char2"/>
    <w:basedOn w:val="Normal"/>
    <w:link w:val="FootnoteReference"/>
    <w:uiPriority w:val="99"/>
    <w:qFormat/>
    <w:rsid w:val="004C253C"/>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uiPriority w:val="99"/>
    <w:qFormat/>
    <w:rsid w:val="004C253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qFormat/>
    <w:rsid w:val="004C253C"/>
    <w:pPr>
      <w:keepLines w:val="0"/>
      <w:numPr>
        <w:ilvl w:val="0"/>
        <w:numId w:val="0"/>
      </w:numPr>
      <w:spacing w:before="120" w:line="240" w:lineRule="auto"/>
      <w:ind w:left="810" w:hanging="360"/>
    </w:pPr>
    <w:rPr>
      <w:rFonts w:ascii="Garamond" w:eastAsia="Times New Roman" w:hAnsi="Garamond" w:cs="Times New Roman"/>
      <w:b/>
      <w:color w:val="0070C0"/>
      <w:sz w:val="48"/>
      <w:szCs w:val="48"/>
      <w:lang w:val="sv-SE"/>
    </w:rPr>
  </w:style>
  <w:style w:type="paragraph" w:customStyle="1" w:styleId="Style2">
    <w:name w:val="Style 2"/>
    <w:basedOn w:val="Normal"/>
    <w:uiPriority w:val="99"/>
    <w:qFormat/>
    <w:rsid w:val="004C253C"/>
    <w:pPr>
      <w:spacing w:before="120"/>
      <w:ind w:firstLine="0"/>
      <w:outlineLvl w:val="0"/>
    </w:pPr>
    <w:rPr>
      <w:rFonts w:ascii="Garamond" w:hAnsi="Garamond"/>
      <w:b/>
      <w:color w:val="0070C0"/>
      <w:sz w:val="36"/>
      <w:szCs w:val="28"/>
      <w:lang w:val="sq-AL"/>
    </w:rPr>
  </w:style>
  <w:style w:type="paragraph" w:customStyle="1" w:styleId="Style30">
    <w:name w:val="Style 3"/>
    <w:basedOn w:val="Style2"/>
    <w:uiPriority w:val="99"/>
    <w:qFormat/>
    <w:rsid w:val="004C253C"/>
    <w:rPr>
      <w:sz w:val="24"/>
    </w:rPr>
  </w:style>
  <w:style w:type="paragraph" w:customStyle="1" w:styleId="xl160">
    <w:name w:val="xl160"/>
    <w:basedOn w:val="Normal"/>
    <w:uiPriority w:val="99"/>
    <w:qFormat/>
    <w:rsid w:val="004C253C"/>
    <w:pPr>
      <w:pBdr>
        <w:left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1">
    <w:name w:val="xl161"/>
    <w:basedOn w:val="Normal"/>
    <w:uiPriority w:val="99"/>
    <w:qFormat/>
    <w:rsid w:val="004C253C"/>
    <w:pPr>
      <w:pBdr>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2">
    <w:name w:val="xl162"/>
    <w:basedOn w:val="Normal"/>
    <w:uiPriority w:val="99"/>
    <w:qFormat/>
    <w:rsid w:val="004C253C"/>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3">
    <w:name w:val="xl163"/>
    <w:basedOn w:val="Normal"/>
    <w:uiPriority w:val="99"/>
    <w:qFormat/>
    <w:rsid w:val="004C253C"/>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4">
    <w:name w:val="xl164"/>
    <w:basedOn w:val="Normal"/>
    <w:uiPriority w:val="99"/>
    <w:qFormat/>
    <w:rsid w:val="004C253C"/>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5">
    <w:name w:val="xl165"/>
    <w:basedOn w:val="Normal"/>
    <w:uiPriority w:val="99"/>
    <w:qFormat/>
    <w:rsid w:val="004C253C"/>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6">
    <w:name w:val="xl166"/>
    <w:basedOn w:val="Normal"/>
    <w:uiPriority w:val="99"/>
    <w:qFormat/>
    <w:rsid w:val="004C253C"/>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7">
    <w:name w:val="xl167"/>
    <w:basedOn w:val="Normal"/>
    <w:uiPriority w:val="99"/>
    <w:qFormat/>
    <w:rsid w:val="004C253C"/>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8">
    <w:name w:val="xl168"/>
    <w:basedOn w:val="Normal"/>
    <w:uiPriority w:val="99"/>
    <w:qFormat/>
    <w:rsid w:val="004C253C"/>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9">
    <w:name w:val="xl169"/>
    <w:basedOn w:val="Normal"/>
    <w:uiPriority w:val="99"/>
    <w:qFormat/>
    <w:rsid w:val="004C253C"/>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0">
    <w:name w:val="xl170"/>
    <w:basedOn w:val="Normal"/>
    <w:uiPriority w:val="99"/>
    <w:qFormat/>
    <w:rsid w:val="004C253C"/>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1">
    <w:name w:val="xl171"/>
    <w:basedOn w:val="Normal"/>
    <w:uiPriority w:val="99"/>
    <w:qFormat/>
    <w:rsid w:val="004C253C"/>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2">
    <w:name w:val="xl172"/>
    <w:basedOn w:val="Normal"/>
    <w:uiPriority w:val="99"/>
    <w:qFormat/>
    <w:rsid w:val="004C253C"/>
    <w:pPr>
      <w:pBdr>
        <w:top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73">
    <w:name w:val="xl173"/>
    <w:basedOn w:val="Normal"/>
    <w:uiPriority w:val="99"/>
    <w:qFormat/>
    <w:rsid w:val="004C253C"/>
    <w:pPr>
      <w:pBdr>
        <w:top w:val="single" w:sz="4" w:space="0" w:color="auto"/>
        <w:left w:val="double" w:sz="6"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4">
    <w:name w:val="xl174"/>
    <w:basedOn w:val="Normal"/>
    <w:uiPriority w:val="99"/>
    <w:qFormat/>
    <w:rsid w:val="004C253C"/>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5">
    <w:name w:val="xl175"/>
    <w:basedOn w:val="Normal"/>
    <w:uiPriority w:val="99"/>
    <w:qFormat/>
    <w:rsid w:val="004C253C"/>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6">
    <w:name w:val="xl176"/>
    <w:basedOn w:val="Normal"/>
    <w:uiPriority w:val="99"/>
    <w:qFormat/>
    <w:rsid w:val="004C253C"/>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7">
    <w:name w:val="xl177"/>
    <w:basedOn w:val="Normal"/>
    <w:uiPriority w:val="99"/>
    <w:qFormat/>
    <w:rsid w:val="004C253C"/>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8">
    <w:name w:val="xl178"/>
    <w:basedOn w:val="Normal"/>
    <w:uiPriority w:val="99"/>
    <w:qFormat/>
    <w:rsid w:val="004C253C"/>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9">
    <w:name w:val="xl179"/>
    <w:basedOn w:val="Normal"/>
    <w:uiPriority w:val="99"/>
    <w:qFormat/>
    <w:rsid w:val="004C253C"/>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0">
    <w:name w:val="xl180"/>
    <w:basedOn w:val="Normal"/>
    <w:uiPriority w:val="99"/>
    <w:qFormat/>
    <w:rsid w:val="004C253C"/>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1">
    <w:name w:val="xl181"/>
    <w:basedOn w:val="Normal"/>
    <w:uiPriority w:val="99"/>
    <w:qFormat/>
    <w:rsid w:val="004C253C"/>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2">
    <w:name w:val="xl182"/>
    <w:basedOn w:val="Normal"/>
    <w:uiPriority w:val="99"/>
    <w:qFormat/>
    <w:rsid w:val="004C253C"/>
    <w:pPr>
      <w:pBdr>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3">
    <w:name w:val="xl183"/>
    <w:basedOn w:val="Normal"/>
    <w:uiPriority w:val="99"/>
    <w:qFormat/>
    <w:rsid w:val="004C253C"/>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4">
    <w:name w:val="xl184"/>
    <w:basedOn w:val="Normal"/>
    <w:uiPriority w:val="99"/>
    <w:qFormat/>
    <w:rsid w:val="004C253C"/>
    <w:pPr>
      <w:pBdr>
        <w:top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5">
    <w:name w:val="xl185"/>
    <w:basedOn w:val="Normal"/>
    <w:uiPriority w:val="99"/>
    <w:qFormat/>
    <w:rsid w:val="004C253C"/>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6">
    <w:name w:val="xl186"/>
    <w:basedOn w:val="Normal"/>
    <w:uiPriority w:val="99"/>
    <w:qFormat/>
    <w:rsid w:val="004C253C"/>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7">
    <w:name w:val="xl187"/>
    <w:basedOn w:val="Normal"/>
    <w:uiPriority w:val="99"/>
    <w:qFormat/>
    <w:rsid w:val="004C253C"/>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8">
    <w:name w:val="xl188"/>
    <w:basedOn w:val="Normal"/>
    <w:uiPriority w:val="99"/>
    <w:qFormat/>
    <w:rsid w:val="004C253C"/>
    <w:pPr>
      <w:pBdr>
        <w:top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9">
    <w:name w:val="xl189"/>
    <w:basedOn w:val="Normal"/>
    <w:uiPriority w:val="99"/>
    <w:qFormat/>
    <w:rsid w:val="004C253C"/>
    <w:pPr>
      <w:pBdr>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0">
    <w:name w:val="xl190"/>
    <w:basedOn w:val="Normal"/>
    <w:uiPriority w:val="99"/>
    <w:qFormat/>
    <w:rsid w:val="004C253C"/>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1">
    <w:name w:val="xl191"/>
    <w:basedOn w:val="Normal"/>
    <w:uiPriority w:val="99"/>
    <w:qFormat/>
    <w:rsid w:val="004C253C"/>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2">
    <w:name w:val="xl192"/>
    <w:basedOn w:val="Normal"/>
    <w:uiPriority w:val="99"/>
    <w:qFormat/>
    <w:rsid w:val="004C253C"/>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3">
    <w:name w:val="xl193"/>
    <w:basedOn w:val="Normal"/>
    <w:uiPriority w:val="99"/>
    <w:qFormat/>
    <w:rsid w:val="004C253C"/>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4">
    <w:name w:val="xl194"/>
    <w:basedOn w:val="Normal"/>
    <w:uiPriority w:val="99"/>
    <w:qFormat/>
    <w:rsid w:val="004C253C"/>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5">
    <w:name w:val="xl195"/>
    <w:basedOn w:val="Normal"/>
    <w:uiPriority w:val="99"/>
    <w:qFormat/>
    <w:rsid w:val="004C253C"/>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6">
    <w:name w:val="xl196"/>
    <w:basedOn w:val="Normal"/>
    <w:uiPriority w:val="99"/>
    <w:qFormat/>
    <w:rsid w:val="004C253C"/>
    <w:pPr>
      <w:pBdr>
        <w:top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7">
    <w:name w:val="xl197"/>
    <w:basedOn w:val="Normal"/>
    <w:uiPriority w:val="99"/>
    <w:qFormat/>
    <w:rsid w:val="004C253C"/>
    <w:pPr>
      <w:pBdr>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8">
    <w:name w:val="xl198"/>
    <w:basedOn w:val="Normal"/>
    <w:uiPriority w:val="99"/>
    <w:qFormat/>
    <w:rsid w:val="004C253C"/>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9">
    <w:name w:val="xl199"/>
    <w:basedOn w:val="Normal"/>
    <w:uiPriority w:val="99"/>
    <w:qFormat/>
    <w:rsid w:val="004C253C"/>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0">
    <w:name w:val="xl200"/>
    <w:basedOn w:val="Normal"/>
    <w:uiPriority w:val="99"/>
    <w:qFormat/>
    <w:rsid w:val="004C253C"/>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1">
    <w:name w:val="xl201"/>
    <w:basedOn w:val="Normal"/>
    <w:uiPriority w:val="99"/>
    <w:qFormat/>
    <w:rsid w:val="004C253C"/>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2">
    <w:name w:val="xl202"/>
    <w:basedOn w:val="Normal"/>
    <w:uiPriority w:val="99"/>
    <w:qFormat/>
    <w:rsid w:val="004C253C"/>
    <w:pPr>
      <w:pBdr>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3">
    <w:name w:val="xl203"/>
    <w:basedOn w:val="Normal"/>
    <w:uiPriority w:val="99"/>
    <w:qFormat/>
    <w:rsid w:val="004C253C"/>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4">
    <w:name w:val="xl204"/>
    <w:basedOn w:val="Normal"/>
    <w:uiPriority w:val="99"/>
    <w:qFormat/>
    <w:rsid w:val="004C253C"/>
    <w:pPr>
      <w:pBdr>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5">
    <w:name w:val="xl205"/>
    <w:basedOn w:val="Normal"/>
    <w:uiPriority w:val="99"/>
    <w:qFormat/>
    <w:rsid w:val="004C253C"/>
    <w:pPr>
      <w:pBdr>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6">
    <w:name w:val="xl206"/>
    <w:basedOn w:val="Normal"/>
    <w:uiPriority w:val="99"/>
    <w:qFormat/>
    <w:rsid w:val="004C253C"/>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7">
    <w:name w:val="xl207"/>
    <w:basedOn w:val="Normal"/>
    <w:uiPriority w:val="99"/>
    <w:qFormat/>
    <w:rsid w:val="004C253C"/>
    <w:pPr>
      <w:pBdr>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8">
    <w:name w:val="xl208"/>
    <w:basedOn w:val="Normal"/>
    <w:uiPriority w:val="99"/>
    <w:qFormat/>
    <w:rsid w:val="004C253C"/>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9">
    <w:name w:val="xl209"/>
    <w:basedOn w:val="Normal"/>
    <w:uiPriority w:val="99"/>
    <w:qFormat/>
    <w:rsid w:val="004C253C"/>
    <w:pPr>
      <w:pBdr>
        <w:top w:val="single" w:sz="4" w:space="0" w:color="auto"/>
        <w:bottom w:val="single" w:sz="4"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0">
    <w:name w:val="xl210"/>
    <w:basedOn w:val="Normal"/>
    <w:uiPriority w:val="99"/>
    <w:qFormat/>
    <w:rsid w:val="004C253C"/>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1">
    <w:name w:val="xl211"/>
    <w:basedOn w:val="Normal"/>
    <w:uiPriority w:val="99"/>
    <w:qFormat/>
    <w:rsid w:val="004C253C"/>
    <w:pPr>
      <w:pBdr>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2">
    <w:name w:val="xl212"/>
    <w:basedOn w:val="Normal"/>
    <w:uiPriority w:val="99"/>
    <w:qFormat/>
    <w:rsid w:val="004C253C"/>
    <w:pPr>
      <w:pBdr>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3">
    <w:name w:val="xl213"/>
    <w:basedOn w:val="Normal"/>
    <w:uiPriority w:val="99"/>
    <w:qFormat/>
    <w:rsid w:val="004C253C"/>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4">
    <w:name w:val="xl214"/>
    <w:basedOn w:val="Normal"/>
    <w:uiPriority w:val="99"/>
    <w:qFormat/>
    <w:rsid w:val="004C253C"/>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5">
    <w:name w:val="xl215"/>
    <w:basedOn w:val="Normal"/>
    <w:uiPriority w:val="99"/>
    <w:qFormat/>
    <w:rsid w:val="004C253C"/>
    <w:pPr>
      <w:pBdr>
        <w:top w:val="single" w:sz="4" w:space="0" w:color="auto"/>
        <w:left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6">
    <w:name w:val="xl216"/>
    <w:basedOn w:val="Normal"/>
    <w:uiPriority w:val="99"/>
    <w:qFormat/>
    <w:rsid w:val="004C253C"/>
    <w:pPr>
      <w:pBdr>
        <w:top w:val="single" w:sz="4" w:space="0" w:color="auto"/>
        <w:bottom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7">
    <w:name w:val="xl217"/>
    <w:basedOn w:val="Normal"/>
    <w:uiPriority w:val="99"/>
    <w:qFormat/>
    <w:rsid w:val="004C253C"/>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8">
    <w:name w:val="xl218"/>
    <w:basedOn w:val="Normal"/>
    <w:uiPriority w:val="99"/>
    <w:qFormat/>
    <w:rsid w:val="004C253C"/>
    <w:pPr>
      <w:pBdr>
        <w:top w:val="single" w:sz="4"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9">
    <w:name w:val="xl219"/>
    <w:basedOn w:val="Normal"/>
    <w:uiPriority w:val="99"/>
    <w:qFormat/>
    <w:rsid w:val="004C253C"/>
    <w:pPr>
      <w:pBdr>
        <w:top w:val="double" w:sz="6"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20">
    <w:name w:val="xl220"/>
    <w:basedOn w:val="Normal"/>
    <w:uiPriority w:val="99"/>
    <w:qFormat/>
    <w:rsid w:val="004C253C"/>
    <w:pPr>
      <w:pBdr>
        <w:top w:val="double" w:sz="6" w:space="0" w:color="auto"/>
        <w:lef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1">
    <w:name w:val="xl221"/>
    <w:basedOn w:val="Normal"/>
    <w:uiPriority w:val="99"/>
    <w:qFormat/>
    <w:rsid w:val="004C253C"/>
    <w:pPr>
      <w:pBdr>
        <w:top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2">
    <w:name w:val="xl222"/>
    <w:basedOn w:val="Normal"/>
    <w:uiPriority w:val="99"/>
    <w:qFormat/>
    <w:rsid w:val="004C253C"/>
    <w:pPr>
      <w:pBdr>
        <w:top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3">
    <w:name w:val="xl223"/>
    <w:basedOn w:val="Normal"/>
    <w:uiPriority w:val="99"/>
    <w:qFormat/>
    <w:rsid w:val="004C253C"/>
    <w:pPr>
      <w:pBdr>
        <w:top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24">
    <w:name w:val="xl224"/>
    <w:basedOn w:val="Normal"/>
    <w:uiPriority w:val="99"/>
    <w:qFormat/>
    <w:rsid w:val="004C253C"/>
    <w:pPr>
      <w:pBdr>
        <w:left w:val="double" w:sz="6" w:space="0" w:color="auto"/>
        <w:bottom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5">
    <w:name w:val="xl225"/>
    <w:basedOn w:val="Normal"/>
    <w:uiPriority w:val="99"/>
    <w:qFormat/>
    <w:rsid w:val="004C253C"/>
    <w:pPr>
      <w:pBdr>
        <w:bottom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6">
    <w:name w:val="xl226"/>
    <w:basedOn w:val="Normal"/>
    <w:uiPriority w:val="99"/>
    <w:qFormat/>
    <w:rsid w:val="004C253C"/>
    <w:pPr>
      <w:pBdr>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7">
    <w:name w:val="xl227"/>
    <w:basedOn w:val="Normal"/>
    <w:uiPriority w:val="99"/>
    <w:qFormat/>
    <w:rsid w:val="004C253C"/>
    <w:pPr>
      <w:pBdr>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28">
    <w:name w:val="xl228"/>
    <w:basedOn w:val="Normal"/>
    <w:uiPriority w:val="99"/>
    <w:qFormat/>
    <w:rsid w:val="004C253C"/>
    <w:pPr>
      <w:pBdr>
        <w:bottom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29">
    <w:name w:val="xl229"/>
    <w:basedOn w:val="Normal"/>
    <w:uiPriority w:val="99"/>
    <w:qFormat/>
    <w:rsid w:val="004C253C"/>
    <w:pPr>
      <w:pBdr>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0">
    <w:name w:val="xl230"/>
    <w:basedOn w:val="Normal"/>
    <w:uiPriority w:val="99"/>
    <w:qFormat/>
    <w:rsid w:val="004C253C"/>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31">
    <w:name w:val="xl231"/>
    <w:basedOn w:val="Normal"/>
    <w:uiPriority w:val="99"/>
    <w:qFormat/>
    <w:rsid w:val="004C253C"/>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2">
    <w:name w:val="xl232"/>
    <w:basedOn w:val="Normal"/>
    <w:uiPriority w:val="99"/>
    <w:qFormat/>
    <w:rsid w:val="004C253C"/>
    <w:pPr>
      <w:pBdr>
        <w:top w:val="double" w:sz="6"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3">
    <w:name w:val="xl233"/>
    <w:basedOn w:val="Normal"/>
    <w:uiPriority w:val="99"/>
    <w:qFormat/>
    <w:rsid w:val="004C253C"/>
    <w:pPr>
      <w:pBdr>
        <w:top w:val="double" w:sz="6" w:space="0" w:color="auto"/>
        <w:left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4">
    <w:name w:val="xl234"/>
    <w:basedOn w:val="Normal"/>
    <w:uiPriority w:val="99"/>
    <w:qFormat/>
    <w:rsid w:val="004C253C"/>
    <w:pPr>
      <w:pBdr>
        <w:top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5">
    <w:name w:val="xl235"/>
    <w:basedOn w:val="Normal"/>
    <w:uiPriority w:val="99"/>
    <w:qFormat/>
    <w:rsid w:val="004C253C"/>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6">
    <w:name w:val="xl236"/>
    <w:basedOn w:val="Normal"/>
    <w:uiPriority w:val="99"/>
    <w:qFormat/>
    <w:rsid w:val="004C253C"/>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7">
    <w:name w:val="xl237"/>
    <w:basedOn w:val="Normal"/>
    <w:uiPriority w:val="99"/>
    <w:qFormat/>
    <w:rsid w:val="004C253C"/>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38">
    <w:name w:val="xl238"/>
    <w:basedOn w:val="Normal"/>
    <w:uiPriority w:val="99"/>
    <w:qFormat/>
    <w:rsid w:val="004C253C"/>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b/>
      <w:bCs/>
      <w:sz w:val="14"/>
      <w:szCs w:val="14"/>
    </w:rPr>
  </w:style>
  <w:style w:type="paragraph" w:customStyle="1" w:styleId="xl239">
    <w:name w:val="xl239"/>
    <w:basedOn w:val="Normal"/>
    <w:uiPriority w:val="99"/>
    <w:qFormat/>
    <w:rsid w:val="004C253C"/>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40">
    <w:name w:val="xl240"/>
    <w:basedOn w:val="Normal"/>
    <w:uiPriority w:val="99"/>
    <w:qFormat/>
    <w:rsid w:val="004C253C"/>
    <w:pPr>
      <w:pBdr>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41">
    <w:name w:val="xl241"/>
    <w:basedOn w:val="Normal"/>
    <w:uiPriority w:val="99"/>
    <w:qFormat/>
    <w:rsid w:val="004C253C"/>
    <w:pPr>
      <w:pBdr>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2">
    <w:name w:val="xl242"/>
    <w:basedOn w:val="Normal"/>
    <w:uiPriority w:val="99"/>
    <w:qFormat/>
    <w:rsid w:val="004C253C"/>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3">
    <w:name w:val="xl243"/>
    <w:basedOn w:val="Normal"/>
    <w:uiPriority w:val="99"/>
    <w:qFormat/>
    <w:rsid w:val="004C253C"/>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4">
    <w:name w:val="xl244"/>
    <w:basedOn w:val="Normal"/>
    <w:uiPriority w:val="99"/>
    <w:qFormat/>
    <w:rsid w:val="004C253C"/>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5">
    <w:name w:val="xl245"/>
    <w:basedOn w:val="Normal"/>
    <w:uiPriority w:val="99"/>
    <w:qFormat/>
    <w:rsid w:val="004C253C"/>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6">
    <w:name w:val="xl246"/>
    <w:basedOn w:val="Normal"/>
    <w:uiPriority w:val="99"/>
    <w:qFormat/>
    <w:rsid w:val="004C253C"/>
    <w:pPr>
      <w:pBdr>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7">
    <w:name w:val="xl247"/>
    <w:basedOn w:val="Normal"/>
    <w:uiPriority w:val="99"/>
    <w:qFormat/>
    <w:rsid w:val="004C253C"/>
    <w:pPr>
      <w:pBdr>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8">
    <w:name w:val="xl248"/>
    <w:basedOn w:val="Normal"/>
    <w:uiPriority w:val="99"/>
    <w:qFormat/>
    <w:rsid w:val="004C253C"/>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9">
    <w:name w:val="xl249"/>
    <w:basedOn w:val="Normal"/>
    <w:uiPriority w:val="99"/>
    <w:qFormat/>
    <w:rsid w:val="004C253C"/>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50">
    <w:name w:val="xl250"/>
    <w:basedOn w:val="Normal"/>
    <w:uiPriority w:val="99"/>
    <w:qFormat/>
    <w:rsid w:val="004C253C"/>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1">
    <w:name w:val="xl251"/>
    <w:basedOn w:val="Normal"/>
    <w:uiPriority w:val="99"/>
    <w:qFormat/>
    <w:rsid w:val="004C253C"/>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2">
    <w:name w:val="xl252"/>
    <w:basedOn w:val="Normal"/>
    <w:uiPriority w:val="99"/>
    <w:qFormat/>
    <w:rsid w:val="004C253C"/>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3">
    <w:name w:val="xl253"/>
    <w:basedOn w:val="Normal"/>
    <w:uiPriority w:val="99"/>
    <w:qFormat/>
    <w:rsid w:val="004C253C"/>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4">
    <w:name w:val="xl254"/>
    <w:basedOn w:val="Normal"/>
    <w:uiPriority w:val="99"/>
    <w:qFormat/>
    <w:rsid w:val="004C253C"/>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5">
    <w:name w:val="xl255"/>
    <w:basedOn w:val="Normal"/>
    <w:uiPriority w:val="99"/>
    <w:qFormat/>
    <w:rsid w:val="004C253C"/>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6">
    <w:name w:val="xl256"/>
    <w:basedOn w:val="Normal"/>
    <w:uiPriority w:val="99"/>
    <w:qFormat/>
    <w:rsid w:val="004C253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7">
    <w:name w:val="xl257"/>
    <w:basedOn w:val="Normal"/>
    <w:uiPriority w:val="99"/>
    <w:qFormat/>
    <w:rsid w:val="004C253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8">
    <w:name w:val="xl258"/>
    <w:basedOn w:val="Normal"/>
    <w:uiPriority w:val="99"/>
    <w:qFormat/>
    <w:rsid w:val="004C253C"/>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59">
    <w:name w:val="xl259"/>
    <w:basedOn w:val="Normal"/>
    <w:uiPriority w:val="99"/>
    <w:qFormat/>
    <w:rsid w:val="004C253C"/>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60">
    <w:name w:val="xl260"/>
    <w:basedOn w:val="Normal"/>
    <w:uiPriority w:val="99"/>
    <w:qFormat/>
    <w:rsid w:val="004C253C"/>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1">
    <w:name w:val="xl261"/>
    <w:basedOn w:val="Normal"/>
    <w:uiPriority w:val="99"/>
    <w:qFormat/>
    <w:rsid w:val="004C253C"/>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2">
    <w:name w:val="xl262"/>
    <w:basedOn w:val="Normal"/>
    <w:uiPriority w:val="99"/>
    <w:qFormat/>
    <w:rsid w:val="004C253C"/>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3">
    <w:name w:val="xl263"/>
    <w:basedOn w:val="Normal"/>
    <w:uiPriority w:val="99"/>
    <w:qFormat/>
    <w:rsid w:val="004C253C"/>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4">
    <w:name w:val="xl264"/>
    <w:basedOn w:val="Normal"/>
    <w:uiPriority w:val="99"/>
    <w:qFormat/>
    <w:rsid w:val="004C253C"/>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5">
    <w:name w:val="xl265"/>
    <w:basedOn w:val="Normal"/>
    <w:uiPriority w:val="99"/>
    <w:qFormat/>
    <w:rsid w:val="004C253C"/>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6">
    <w:name w:val="xl266"/>
    <w:basedOn w:val="Normal"/>
    <w:uiPriority w:val="99"/>
    <w:qFormat/>
    <w:rsid w:val="004C253C"/>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7">
    <w:name w:val="xl267"/>
    <w:basedOn w:val="Normal"/>
    <w:uiPriority w:val="99"/>
    <w:qFormat/>
    <w:rsid w:val="004C253C"/>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8">
    <w:name w:val="xl268"/>
    <w:basedOn w:val="Normal"/>
    <w:uiPriority w:val="99"/>
    <w:qFormat/>
    <w:rsid w:val="004C253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9">
    <w:name w:val="xl269"/>
    <w:basedOn w:val="Normal"/>
    <w:uiPriority w:val="99"/>
    <w:qFormat/>
    <w:rsid w:val="004C253C"/>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0">
    <w:name w:val="xl270"/>
    <w:basedOn w:val="Normal"/>
    <w:uiPriority w:val="99"/>
    <w:qFormat/>
    <w:rsid w:val="004C253C"/>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1">
    <w:name w:val="xl271"/>
    <w:basedOn w:val="Normal"/>
    <w:uiPriority w:val="99"/>
    <w:qFormat/>
    <w:rsid w:val="004C253C"/>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2">
    <w:name w:val="xl272"/>
    <w:basedOn w:val="Normal"/>
    <w:uiPriority w:val="99"/>
    <w:qFormat/>
    <w:rsid w:val="004C253C"/>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3">
    <w:name w:val="xl273"/>
    <w:basedOn w:val="Normal"/>
    <w:uiPriority w:val="99"/>
    <w:qFormat/>
    <w:rsid w:val="004C253C"/>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4">
    <w:name w:val="xl274"/>
    <w:basedOn w:val="Normal"/>
    <w:uiPriority w:val="99"/>
    <w:qFormat/>
    <w:rsid w:val="004C253C"/>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5">
    <w:name w:val="xl275"/>
    <w:basedOn w:val="Normal"/>
    <w:uiPriority w:val="99"/>
    <w:qFormat/>
    <w:rsid w:val="004C253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6">
    <w:name w:val="xl276"/>
    <w:basedOn w:val="Normal"/>
    <w:uiPriority w:val="99"/>
    <w:qFormat/>
    <w:rsid w:val="004C253C"/>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7">
    <w:name w:val="xl277"/>
    <w:basedOn w:val="Normal"/>
    <w:uiPriority w:val="99"/>
    <w:qFormat/>
    <w:rsid w:val="004C253C"/>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8">
    <w:name w:val="xl278"/>
    <w:basedOn w:val="Normal"/>
    <w:uiPriority w:val="99"/>
    <w:qFormat/>
    <w:rsid w:val="004C253C"/>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9">
    <w:name w:val="xl279"/>
    <w:basedOn w:val="Normal"/>
    <w:uiPriority w:val="99"/>
    <w:qFormat/>
    <w:rsid w:val="004C253C"/>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0">
    <w:name w:val="xl280"/>
    <w:basedOn w:val="Normal"/>
    <w:uiPriority w:val="99"/>
    <w:qFormat/>
    <w:rsid w:val="004C253C"/>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1">
    <w:name w:val="xl281"/>
    <w:basedOn w:val="Normal"/>
    <w:uiPriority w:val="99"/>
    <w:qFormat/>
    <w:rsid w:val="004C253C"/>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82">
    <w:name w:val="xl282"/>
    <w:basedOn w:val="Normal"/>
    <w:uiPriority w:val="99"/>
    <w:qFormat/>
    <w:rsid w:val="004C253C"/>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3">
    <w:name w:val="xl283"/>
    <w:basedOn w:val="Normal"/>
    <w:uiPriority w:val="99"/>
    <w:qFormat/>
    <w:rsid w:val="004C253C"/>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4">
    <w:name w:val="xl284"/>
    <w:basedOn w:val="Normal"/>
    <w:uiPriority w:val="99"/>
    <w:qFormat/>
    <w:rsid w:val="004C253C"/>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5">
    <w:name w:val="xl285"/>
    <w:basedOn w:val="Normal"/>
    <w:uiPriority w:val="99"/>
    <w:qFormat/>
    <w:rsid w:val="004C253C"/>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286">
    <w:name w:val="xl286"/>
    <w:basedOn w:val="Normal"/>
    <w:uiPriority w:val="99"/>
    <w:qFormat/>
    <w:rsid w:val="004C253C"/>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287">
    <w:name w:val="xl287"/>
    <w:basedOn w:val="Normal"/>
    <w:uiPriority w:val="99"/>
    <w:qFormat/>
    <w:rsid w:val="004C253C"/>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8">
    <w:name w:val="xl288"/>
    <w:basedOn w:val="Normal"/>
    <w:uiPriority w:val="99"/>
    <w:qFormat/>
    <w:rsid w:val="004C253C"/>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9">
    <w:name w:val="xl289"/>
    <w:basedOn w:val="Normal"/>
    <w:uiPriority w:val="99"/>
    <w:qFormat/>
    <w:rsid w:val="004C253C"/>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90">
    <w:name w:val="xl290"/>
    <w:basedOn w:val="Normal"/>
    <w:uiPriority w:val="99"/>
    <w:qFormat/>
    <w:rsid w:val="004C253C"/>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91">
    <w:name w:val="xl291"/>
    <w:basedOn w:val="Normal"/>
    <w:uiPriority w:val="99"/>
    <w:qFormat/>
    <w:rsid w:val="004C253C"/>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92">
    <w:name w:val="xl292"/>
    <w:basedOn w:val="Normal"/>
    <w:uiPriority w:val="99"/>
    <w:qFormat/>
    <w:rsid w:val="004C253C"/>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3">
    <w:name w:val="xl293"/>
    <w:basedOn w:val="Normal"/>
    <w:uiPriority w:val="99"/>
    <w:qFormat/>
    <w:rsid w:val="004C253C"/>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4">
    <w:name w:val="xl294"/>
    <w:basedOn w:val="Normal"/>
    <w:uiPriority w:val="99"/>
    <w:qFormat/>
    <w:rsid w:val="004C253C"/>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5">
    <w:name w:val="xl295"/>
    <w:basedOn w:val="Normal"/>
    <w:uiPriority w:val="99"/>
    <w:qFormat/>
    <w:rsid w:val="004C253C"/>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6">
    <w:name w:val="xl296"/>
    <w:basedOn w:val="Normal"/>
    <w:uiPriority w:val="99"/>
    <w:qFormat/>
    <w:rsid w:val="004C253C"/>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7">
    <w:name w:val="xl297"/>
    <w:basedOn w:val="Normal"/>
    <w:uiPriority w:val="99"/>
    <w:qFormat/>
    <w:rsid w:val="004C253C"/>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8">
    <w:name w:val="xl298"/>
    <w:basedOn w:val="Normal"/>
    <w:uiPriority w:val="99"/>
    <w:qFormat/>
    <w:rsid w:val="004C253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9">
    <w:name w:val="xl299"/>
    <w:basedOn w:val="Normal"/>
    <w:uiPriority w:val="99"/>
    <w:qFormat/>
    <w:rsid w:val="004C253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0">
    <w:name w:val="xl300"/>
    <w:basedOn w:val="Normal"/>
    <w:uiPriority w:val="99"/>
    <w:qFormat/>
    <w:rsid w:val="004C253C"/>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1">
    <w:name w:val="xl301"/>
    <w:basedOn w:val="Normal"/>
    <w:uiPriority w:val="99"/>
    <w:qFormat/>
    <w:rsid w:val="004C253C"/>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2">
    <w:name w:val="xl302"/>
    <w:basedOn w:val="Normal"/>
    <w:uiPriority w:val="99"/>
    <w:qFormat/>
    <w:rsid w:val="004C253C"/>
    <w:pPr>
      <w:pBdr>
        <w:top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3">
    <w:name w:val="xl303"/>
    <w:basedOn w:val="Normal"/>
    <w:uiPriority w:val="99"/>
    <w:qFormat/>
    <w:rsid w:val="004C253C"/>
    <w:pPr>
      <w:pBdr>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4">
    <w:name w:val="xl304"/>
    <w:basedOn w:val="Normal"/>
    <w:uiPriority w:val="99"/>
    <w:qFormat/>
    <w:rsid w:val="004C253C"/>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5">
    <w:name w:val="xl305"/>
    <w:basedOn w:val="Normal"/>
    <w:uiPriority w:val="99"/>
    <w:qFormat/>
    <w:rsid w:val="004C253C"/>
    <w:pPr>
      <w:pBdr>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6">
    <w:name w:val="xl306"/>
    <w:basedOn w:val="Normal"/>
    <w:uiPriority w:val="99"/>
    <w:qFormat/>
    <w:rsid w:val="004C253C"/>
    <w:pPr>
      <w:pBdr>
        <w:left w:val="single" w:sz="4" w:space="0" w:color="auto"/>
        <w:bottom w:val="single" w:sz="4" w:space="0" w:color="auto"/>
        <w:right w:val="double" w:sz="6"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7">
    <w:name w:val="xl307"/>
    <w:basedOn w:val="Normal"/>
    <w:uiPriority w:val="99"/>
    <w:qFormat/>
    <w:rsid w:val="004C253C"/>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8">
    <w:name w:val="xl308"/>
    <w:basedOn w:val="Normal"/>
    <w:uiPriority w:val="99"/>
    <w:qFormat/>
    <w:rsid w:val="004C253C"/>
    <w:pPr>
      <w:pBdr>
        <w:left w:val="single" w:sz="4" w:space="0" w:color="auto"/>
        <w:bottom w:val="single" w:sz="4" w:space="0" w:color="auto"/>
        <w:right w:val="doub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9">
    <w:name w:val="xl309"/>
    <w:basedOn w:val="Normal"/>
    <w:uiPriority w:val="99"/>
    <w:qFormat/>
    <w:rsid w:val="004C253C"/>
    <w:pPr>
      <w:pBdr>
        <w:top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0">
    <w:name w:val="xl310"/>
    <w:basedOn w:val="Normal"/>
    <w:uiPriority w:val="99"/>
    <w:qFormat/>
    <w:rsid w:val="004C253C"/>
    <w:pPr>
      <w:pBdr>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1">
    <w:name w:val="xl311"/>
    <w:basedOn w:val="Normal"/>
    <w:uiPriority w:val="99"/>
    <w:qFormat/>
    <w:rsid w:val="004C253C"/>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2">
    <w:name w:val="xl312"/>
    <w:basedOn w:val="Normal"/>
    <w:uiPriority w:val="99"/>
    <w:qFormat/>
    <w:rsid w:val="004C253C"/>
    <w:pPr>
      <w:pBdr>
        <w:top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3">
    <w:name w:val="xl313"/>
    <w:basedOn w:val="Normal"/>
    <w:uiPriority w:val="99"/>
    <w:qFormat/>
    <w:rsid w:val="004C253C"/>
    <w:pPr>
      <w:pBdr>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4">
    <w:name w:val="xl314"/>
    <w:basedOn w:val="Normal"/>
    <w:uiPriority w:val="99"/>
    <w:qFormat/>
    <w:rsid w:val="004C253C"/>
    <w:pPr>
      <w:pBdr>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5">
    <w:name w:val="xl315"/>
    <w:basedOn w:val="Normal"/>
    <w:uiPriority w:val="99"/>
    <w:qFormat/>
    <w:rsid w:val="004C253C"/>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6">
    <w:name w:val="xl316"/>
    <w:basedOn w:val="Normal"/>
    <w:uiPriority w:val="99"/>
    <w:qFormat/>
    <w:rsid w:val="004C253C"/>
    <w:pPr>
      <w:pBdr>
        <w:top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7">
    <w:name w:val="xl317"/>
    <w:basedOn w:val="Normal"/>
    <w:uiPriority w:val="99"/>
    <w:qFormat/>
    <w:rsid w:val="004C253C"/>
    <w:pPr>
      <w:pBdr>
        <w:top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8">
    <w:name w:val="xl318"/>
    <w:basedOn w:val="Normal"/>
    <w:uiPriority w:val="99"/>
    <w:qFormat/>
    <w:rsid w:val="004C253C"/>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19">
    <w:name w:val="xl319"/>
    <w:basedOn w:val="Normal"/>
    <w:uiPriority w:val="99"/>
    <w:qFormat/>
    <w:rsid w:val="004C253C"/>
    <w:pPr>
      <w:pBdr>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20">
    <w:name w:val="xl320"/>
    <w:basedOn w:val="Normal"/>
    <w:uiPriority w:val="99"/>
    <w:qFormat/>
    <w:rsid w:val="004C253C"/>
    <w:pPr>
      <w:pBdr>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21">
    <w:name w:val="xl321"/>
    <w:basedOn w:val="Normal"/>
    <w:uiPriority w:val="99"/>
    <w:qFormat/>
    <w:rsid w:val="004C253C"/>
    <w:pPr>
      <w:pBdr>
        <w:top w:val="single" w:sz="4" w:space="0" w:color="auto"/>
        <w:bottom w:val="single" w:sz="4" w:space="0" w:color="auto"/>
      </w:pBdr>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22">
    <w:name w:val="xl322"/>
    <w:basedOn w:val="Normal"/>
    <w:uiPriority w:val="99"/>
    <w:qFormat/>
    <w:rsid w:val="004C253C"/>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3">
    <w:name w:val="xl323"/>
    <w:basedOn w:val="Normal"/>
    <w:uiPriority w:val="99"/>
    <w:qFormat/>
    <w:rsid w:val="004C253C"/>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4">
    <w:name w:val="xl324"/>
    <w:basedOn w:val="Normal"/>
    <w:uiPriority w:val="99"/>
    <w:qFormat/>
    <w:rsid w:val="004C253C"/>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5">
    <w:name w:val="xl325"/>
    <w:basedOn w:val="Normal"/>
    <w:uiPriority w:val="99"/>
    <w:qFormat/>
    <w:rsid w:val="004C253C"/>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326">
    <w:name w:val="xl326"/>
    <w:basedOn w:val="Normal"/>
    <w:uiPriority w:val="99"/>
    <w:qFormat/>
    <w:rsid w:val="004C253C"/>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7">
    <w:name w:val="xl327"/>
    <w:basedOn w:val="Normal"/>
    <w:uiPriority w:val="99"/>
    <w:qFormat/>
    <w:rsid w:val="004C253C"/>
    <w:pPr>
      <w:pBdr>
        <w:top w:val="single" w:sz="4" w:space="0" w:color="auto"/>
        <w:left w:val="single" w:sz="4" w:space="0" w:color="auto"/>
        <w:bottom w:val="single" w:sz="4" w:space="0" w:color="auto"/>
        <w:right w:val="doub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8">
    <w:name w:val="xl328"/>
    <w:basedOn w:val="Normal"/>
    <w:uiPriority w:val="99"/>
    <w:qFormat/>
    <w:rsid w:val="004C253C"/>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9">
    <w:name w:val="xl329"/>
    <w:basedOn w:val="Normal"/>
    <w:uiPriority w:val="99"/>
    <w:qFormat/>
    <w:rsid w:val="004C253C"/>
    <w:pPr>
      <w:pBdr>
        <w:top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30">
    <w:name w:val="xl330"/>
    <w:basedOn w:val="Normal"/>
    <w:uiPriority w:val="99"/>
    <w:qFormat/>
    <w:rsid w:val="004C253C"/>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1">
    <w:name w:val="xl331"/>
    <w:basedOn w:val="Normal"/>
    <w:uiPriority w:val="99"/>
    <w:qFormat/>
    <w:rsid w:val="004C253C"/>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32">
    <w:name w:val="xl332"/>
    <w:basedOn w:val="Normal"/>
    <w:uiPriority w:val="99"/>
    <w:qFormat/>
    <w:rsid w:val="004C253C"/>
    <w:pPr>
      <w:pBdr>
        <w:top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3">
    <w:name w:val="xl333"/>
    <w:basedOn w:val="Normal"/>
    <w:uiPriority w:val="99"/>
    <w:qFormat/>
    <w:rsid w:val="004C253C"/>
    <w:pPr>
      <w:pBdr>
        <w:top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4">
    <w:name w:val="xl334"/>
    <w:basedOn w:val="Normal"/>
    <w:uiPriority w:val="99"/>
    <w:qFormat/>
    <w:rsid w:val="004C253C"/>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5">
    <w:name w:val="xl335"/>
    <w:basedOn w:val="Normal"/>
    <w:uiPriority w:val="99"/>
    <w:qFormat/>
    <w:rsid w:val="004C253C"/>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6">
    <w:name w:val="xl336"/>
    <w:basedOn w:val="Normal"/>
    <w:uiPriority w:val="99"/>
    <w:qFormat/>
    <w:rsid w:val="004C253C"/>
    <w:pPr>
      <w:pBdr>
        <w:top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7">
    <w:name w:val="xl337"/>
    <w:basedOn w:val="Normal"/>
    <w:uiPriority w:val="99"/>
    <w:qFormat/>
    <w:rsid w:val="004C253C"/>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b/>
      <w:bCs/>
      <w:sz w:val="18"/>
      <w:szCs w:val="18"/>
    </w:rPr>
  </w:style>
  <w:style w:type="paragraph" w:customStyle="1" w:styleId="xl338">
    <w:name w:val="xl338"/>
    <w:basedOn w:val="Normal"/>
    <w:uiPriority w:val="99"/>
    <w:qFormat/>
    <w:rsid w:val="004C253C"/>
    <w:pPr>
      <w:pBdr>
        <w:top w:val="single" w:sz="4" w:space="0" w:color="auto"/>
        <w:bottom w:val="single" w:sz="4" w:space="0"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39">
    <w:name w:val="xl339"/>
    <w:basedOn w:val="Normal"/>
    <w:uiPriority w:val="99"/>
    <w:qFormat/>
    <w:rsid w:val="004C253C"/>
    <w:pPr>
      <w:pBdr>
        <w:top w:val="single" w:sz="4" w:space="0" w:color="auto"/>
        <w:bottom w:val="single" w:sz="4" w:space="0"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40">
    <w:name w:val="xl340"/>
    <w:basedOn w:val="Normal"/>
    <w:uiPriority w:val="99"/>
    <w:qFormat/>
    <w:rsid w:val="004C253C"/>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41">
    <w:name w:val="xl341"/>
    <w:basedOn w:val="Normal"/>
    <w:uiPriority w:val="99"/>
    <w:qFormat/>
    <w:rsid w:val="004C253C"/>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2">
    <w:name w:val="xl342"/>
    <w:basedOn w:val="Normal"/>
    <w:uiPriority w:val="99"/>
    <w:qFormat/>
    <w:rsid w:val="004C253C"/>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3">
    <w:name w:val="xl343"/>
    <w:basedOn w:val="Normal"/>
    <w:uiPriority w:val="99"/>
    <w:qFormat/>
    <w:rsid w:val="004C253C"/>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4">
    <w:name w:val="xl344"/>
    <w:basedOn w:val="Normal"/>
    <w:uiPriority w:val="99"/>
    <w:qFormat/>
    <w:rsid w:val="004C253C"/>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5">
    <w:name w:val="xl345"/>
    <w:basedOn w:val="Normal"/>
    <w:uiPriority w:val="99"/>
    <w:qFormat/>
    <w:rsid w:val="004C253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6">
    <w:name w:val="xl346"/>
    <w:basedOn w:val="Normal"/>
    <w:uiPriority w:val="99"/>
    <w:qFormat/>
    <w:rsid w:val="004C253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7">
    <w:name w:val="xl347"/>
    <w:basedOn w:val="Normal"/>
    <w:uiPriority w:val="99"/>
    <w:qFormat/>
    <w:rsid w:val="004C253C"/>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8">
    <w:name w:val="xl348"/>
    <w:basedOn w:val="Normal"/>
    <w:uiPriority w:val="99"/>
    <w:qFormat/>
    <w:rsid w:val="004C253C"/>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9">
    <w:name w:val="xl349"/>
    <w:basedOn w:val="Normal"/>
    <w:uiPriority w:val="99"/>
    <w:qFormat/>
    <w:rsid w:val="004C253C"/>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0">
    <w:name w:val="xl350"/>
    <w:basedOn w:val="Normal"/>
    <w:uiPriority w:val="99"/>
    <w:qFormat/>
    <w:rsid w:val="004C253C"/>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1">
    <w:name w:val="xl351"/>
    <w:basedOn w:val="Normal"/>
    <w:uiPriority w:val="99"/>
    <w:qFormat/>
    <w:rsid w:val="004C253C"/>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2">
    <w:name w:val="xl352"/>
    <w:basedOn w:val="Normal"/>
    <w:uiPriority w:val="99"/>
    <w:qFormat/>
    <w:rsid w:val="004C253C"/>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3">
    <w:name w:val="xl353"/>
    <w:basedOn w:val="Normal"/>
    <w:uiPriority w:val="99"/>
    <w:qFormat/>
    <w:rsid w:val="004C253C"/>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54">
    <w:name w:val="xl354"/>
    <w:basedOn w:val="Normal"/>
    <w:uiPriority w:val="99"/>
    <w:qFormat/>
    <w:rsid w:val="004C253C"/>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5">
    <w:name w:val="xl355"/>
    <w:basedOn w:val="Normal"/>
    <w:uiPriority w:val="99"/>
    <w:qFormat/>
    <w:rsid w:val="004C253C"/>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6">
    <w:name w:val="xl356"/>
    <w:basedOn w:val="Normal"/>
    <w:uiPriority w:val="99"/>
    <w:qFormat/>
    <w:rsid w:val="004C253C"/>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7">
    <w:name w:val="xl357"/>
    <w:basedOn w:val="Normal"/>
    <w:uiPriority w:val="99"/>
    <w:qFormat/>
    <w:rsid w:val="004C253C"/>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8">
    <w:name w:val="xl358"/>
    <w:basedOn w:val="Normal"/>
    <w:uiPriority w:val="99"/>
    <w:qFormat/>
    <w:rsid w:val="004C253C"/>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9">
    <w:name w:val="xl359"/>
    <w:basedOn w:val="Normal"/>
    <w:uiPriority w:val="99"/>
    <w:qFormat/>
    <w:rsid w:val="004C253C"/>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0">
    <w:name w:val="xl360"/>
    <w:basedOn w:val="Normal"/>
    <w:uiPriority w:val="99"/>
    <w:qFormat/>
    <w:rsid w:val="004C253C"/>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1">
    <w:name w:val="xl361"/>
    <w:basedOn w:val="Normal"/>
    <w:uiPriority w:val="99"/>
    <w:qFormat/>
    <w:rsid w:val="004C253C"/>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2">
    <w:name w:val="xl362"/>
    <w:basedOn w:val="Normal"/>
    <w:uiPriority w:val="99"/>
    <w:qFormat/>
    <w:rsid w:val="004C253C"/>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63">
    <w:name w:val="xl363"/>
    <w:basedOn w:val="Normal"/>
    <w:uiPriority w:val="99"/>
    <w:qFormat/>
    <w:rsid w:val="004C253C"/>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4">
    <w:name w:val="xl364"/>
    <w:basedOn w:val="Normal"/>
    <w:uiPriority w:val="99"/>
    <w:qFormat/>
    <w:rsid w:val="004C253C"/>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5">
    <w:name w:val="xl365"/>
    <w:basedOn w:val="Normal"/>
    <w:uiPriority w:val="99"/>
    <w:qFormat/>
    <w:rsid w:val="004C253C"/>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66">
    <w:name w:val="xl366"/>
    <w:basedOn w:val="Normal"/>
    <w:uiPriority w:val="99"/>
    <w:qFormat/>
    <w:rsid w:val="004C253C"/>
    <w:pPr>
      <w:pBdr>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7">
    <w:name w:val="xl367"/>
    <w:basedOn w:val="Normal"/>
    <w:uiPriority w:val="99"/>
    <w:qFormat/>
    <w:rsid w:val="004C253C"/>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8">
    <w:name w:val="xl368"/>
    <w:basedOn w:val="Normal"/>
    <w:uiPriority w:val="99"/>
    <w:qFormat/>
    <w:rsid w:val="004C253C"/>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9">
    <w:name w:val="xl369"/>
    <w:basedOn w:val="Normal"/>
    <w:uiPriority w:val="99"/>
    <w:qFormat/>
    <w:rsid w:val="004C253C"/>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uiPriority w:val="99"/>
    <w:qFormat/>
    <w:rsid w:val="004C253C"/>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1">
    <w:name w:val="xl371"/>
    <w:basedOn w:val="Normal"/>
    <w:uiPriority w:val="99"/>
    <w:qFormat/>
    <w:rsid w:val="004C253C"/>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2">
    <w:name w:val="xl372"/>
    <w:basedOn w:val="Normal"/>
    <w:uiPriority w:val="99"/>
    <w:qFormat/>
    <w:rsid w:val="004C253C"/>
    <w:pPr>
      <w:pBdr>
        <w:top w:val="single" w:sz="4" w:space="0" w:color="auto"/>
        <w:bottom w:val="single" w:sz="4" w:space="0" w:color="auto"/>
      </w:pBdr>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73">
    <w:name w:val="xl373"/>
    <w:basedOn w:val="Normal"/>
    <w:uiPriority w:val="99"/>
    <w:qFormat/>
    <w:rsid w:val="004C253C"/>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4">
    <w:name w:val="xl374"/>
    <w:basedOn w:val="Normal"/>
    <w:uiPriority w:val="99"/>
    <w:qFormat/>
    <w:rsid w:val="004C253C"/>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5">
    <w:name w:val="xl375"/>
    <w:basedOn w:val="Normal"/>
    <w:uiPriority w:val="99"/>
    <w:qFormat/>
    <w:rsid w:val="004C253C"/>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6">
    <w:name w:val="xl376"/>
    <w:basedOn w:val="Normal"/>
    <w:uiPriority w:val="99"/>
    <w:qFormat/>
    <w:rsid w:val="004C253C"/>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377">
    <w:name w:val="xl377"/>
    <w:basedOn w:val="Normal"/>
    <w:uiPriority w:val="99"/>
    <w:qFormat/>
    <w:rsid w:val="004C253C"/>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8">
    <w:name w:val="xl378"/>
    <w:basedOn w:val="Normal"/>
    <w:uiPriority w:val="99"/>
    <w:qFormat/>
    <w:rsid w:val="004C253C"/>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9">
    <w:name w:val="xl379"/>
    <w:basedOn w:val="Normal"/>
    <w:uiPriority w:val="99"/>
    <w:qFormat/>
    <w:rsid w:val="004C253C"/>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0">
    <w:name w:val="xl380"/>
    <w:basedOn w:val="Normal"/>
    <w:uiPriority w:val="99"/>
    <w:qFormat/>
    <w:rsid w:val="004C253C"/>
    <w:pPr>
      <w:pBdr>
        <w:top w:val="single" w:sz="4" w:space="0" w:color="auto"/>
        <w:left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1">
    <w:name w:val="xl381"/>
    <w:basedOn w:val="Normal"/>
    <w:uiPriority w:val="99"/>
    <w:qFormat/>
    <w:rsid w:val="004C253C"/>
    <w:pPr>
      <w:pBdr>
        <w:top w:val="single" w:sz="4" w:space="0" w:color="auto"/>
        <w:bottom w:val="single" w:sz="4" w:space="0" w:color="auto"/>
      </w:pBdr>
      <w:shd w:val="clear" w:color="auto" w:fill="FFFFFF"/>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82">
    <w:name w:val="xl382"/>
    <w:basedOn w:val="Normal"/>
    <w:uiPriority w:val="99"/>
    <w:qFormat/>
    <w:rsid w:val="004C253C"/>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3">
    <w:name w:val="xl383"/>
    <w:basedOn w:val="Normal"/>
    <w:uiPriority w:val="99"/>
    <w:qFormat/>
    <w:rsid w:val="004C253C"/>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4">
    <w:name w:val="xl384"/>
    <w:basedOn w:val="Normal"/>
    <w:uiPriority w:val="99"/>
    <w:qFormat/>
    <w:rsid w:val="004C253C"/>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5">
    <w:name w:val="xl385"/>
    <w:basedOn w:val="Normal"/>
    <w:uiPriority w:val="99"/>
    <w:qFormat/>
    <w:rsid w:val="004C253C"/>
    <w:pPr>
      <w:pBdr>
        <w:top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6">
    <w:name w:val="xl386"/>
    <w:basedOn w:val="Normal"/>
    <w:uiPriority w:val="99"/>
    <w:qFormat/>
    <w:rsid w:val="004C253C"/>
    <w:pP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7">
    <w:name w:val="xl387"/>
    <w:basedOn w:val="Normal"/>
    <w:uiPriority w:val="99"/>
    <w:qFormat/>
    <w:rsid w:val="004C253C"/>
    <w:pPr>
      <w:shd w:val="clear" w:color="auto" w:fill="FFFFFF"/>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88">
    <w:name w:val="xl388"/>
    <w:basedOn w:val="Normal"/>
    <w:uiPriority w:val="99"/>
    <w:qFormat/>
    <w:rsid w:val="004C253C"/>
    <w:pP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9">
    <w:name w:val="xl389"/>
    <w:basedOn w:val="Normal"/>
    <w:uiPriority w:val="99"/>
    <w:qFormat/>
    <w:rsid w:val="004C253C"/>
    <w:pP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90">
    <w:name w:val="xl390"/>
    <w:basedOn w:val="Normal"/>
    <w:uiPriority w:val="99"/>
    <w:qFormat/>
    <w:rsid w:val="004C253C"/>
    <w:pPr>
      <w:pBdr>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91">
    <w:name w:val="xl391"/>
    <w:basedOn w:val="Normal"/>
    <w:uiPriority w:val="99"/>
    <w:qFormat/>
    <w:rsid w:val="004C253C"/>
    <w:pPr>
      <w:pBdr>
        <w:top w:val="single" w:sz="4" w:space="0" w:color="auto"/>
        <w:left w:val="single" w:sz="4" w:space="0" w:color="auto"/>
        <w:right w:val="single" w:sz="4" w:space="5"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92">
    <w:name w:val="xl392"/>
    <w:basedOn w:val="Normal"/>
    <w:uiPriority w:val="99"/>
    <w:qFormat/>
    <w:rsid w:val="004C253C"/>
    <w:pPr>
      <w:pBdr>
        <w:left w:val="single" w:sz="4" w:space="0" w:color="auto"/>
        <w:right w:val="single" w:sz="4" w:space="5"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93">
    <w:name w:val="xl393"/>
    <w:basedOn w:val="Normal"/>
    <w:uiPriority w:val="99"/>
    <w:qFormat/>
    <w:rsid w:val="004C253C"/>
    <w:pPr>
      <w:pBdr>
        <w:left w:val="single" w:sz="4" w:space="0"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font7">
    <w:name w:val="font7"/>
    <w:basedOn w:val="Normal"/>
    <w:uiPriority w:val="99"/>
    <w:qFormat/>
    <w:rsid w:val="004C253C"/>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uiPriority w:val="99"/>
    <w:qFormat/>
    <w:rsid w:val="004C253C"/>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qFormat/>
    <w:rsid w:val="004C253C"/>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4C253C"/>
    <w:rPr>
      <w:rFonts w:ascii="Times New Roman" w:hAnsi="Times New Roman" w:cs="Times New Roman"/>
      <w:sz w:val="19"/>
      <w:szCs w:val="19"/>
      <w:shd w:val="clear" w:color="auto" w:fill="FFFFFF"/>
    </w:rPr>
  </w:style>
  <w:style w:type="paragraph" w:customStyle="1" w:styleId="Notedebasdepage0">
    <w:name w:val="Note de bas de page"/>
    <w:basedOn w:val="Normal"/>
    <w:link w:val="Notedebasdepage"/>
    <w:uiPriority w:val="99"/>
    <w:qFormat/>
    <w:rsid w:val="004C253C"/>
    <w:pPr>
      <w:shd w:val="clear" w:color="auto" w:fill="FFFFFF"/>
      <w:spacing w:after="0" w:line="182" w:lineRule="exact"/>
      <w:ind w:left="562" w:right="40" w:hanging="539"/>
    </w:pPr>
    <w:rPr>
      <w:rFonts w:ascii="Times New Roman" w:eastAsiaTheme="minorHAnsi" w:hAnsi="Times New Roman"/>
      <w:sz w:val="19"/>
      <w:szCs w:val="19"/>
    </w:rPr>
  </w:style>
  <w:style w:type="character" w:customStyle="1" w:styleId="En-tte1">
    <w:name w:val="En-tête #1_"/>
    <w:basedOn w:val="DefaultParagraphFont"/>
    <w:link w:val="En-tte10"/>
    <w:uiPriority w:val="99"/>
    <w:locked/>
    <w:rsid w:val="004C253C"/>
    <w:rPr>
      <w:rFonts w:ascii="Times New Roman" w:hAnsi="Times New Roman" w:cs="Times New Roman"/>
      <w:b/>
      <w:bCs/>
      <w:sz w:val="30"/>
      <w:szCs w:val="30"/>
      <w:shd w:val="clear" w:color="auto" w:fill="FFFFFF"/>
    </w:rPr>
  </w:style>
  <w:style w:type="paragraph" w:customStyle="1" w:styleId="En-tte10">
    <w:name w:val="En-tête #1"/>
    <w:basedOn w:val="Normal"/>
    <w:link w:val="En-tte1"/>
    <w:uiPriority w:val="99"/>
    <w:qFormat/>
    <w:rsid w:val="004C253C"/>
    <w:pPr>
      <w:shd w:val="clear" w:color="auto" w:fill="FFFFFF"/>
      <w:spacing w:after="240" w:line="240" w:lineRule="atLeast"/>
      <w:ind w:left="562" w:right="40" w:hanging="539"/>
      <w:outlineLvl w:val="0"/>
    </w:pPr>
    <w:rPr>
      <w:rFonts w:ascii="Times New Roman" w:eastAsiaTheme="minorHAnsi" w:hAnsi="Times New Roman"/>
      <w:b/>
      <w:bCs/>
      <w:sz w:val="30"/>
      <w:szCs w:val="30"/>
    </w:rPr>
  </w:style>
  <w:style w:type="character" w:customStyle="1" w:styleId="En-tteoupieddepage">
    <w:name w:val="En-tête ou pied de page_"/>
    <w:basedOn w:val="DefaultParagraphFont"/>
    <w:link w:val="En-tteoupieddepage1"/>
    <w:uiPriority w:val="99"/>
    <w:locked/>
    <w:rsid w:val="004C253C"/>
    <w:rPr>
      <w:rFonts w:ascii="Times New Roman" w:hAnsi="Times New Roman" w:cs="Times New Roman"/>
      <w:sz w:val="20"/>
      <w:szCs w:val="20"/>
      <w:shd w:val="clear" w:color="auto" w:fill="FFFFFF"/>
    </w:rPr>
  </w:style>
  <w:style w:type="paragraph" w:customStyle="1" w:styleId="En-tteoupieddepage1">
    <w:name w:val="En-tête ou pied de page1"/>
    <w:basedOn w:val="Normal"/>
    <w:link w:val="En-tteoupieddepage"/>
    <w:uiPriority w:val="99"/>
    <w:qFormat/>
    <w:rsid w:val="004C253C"/>
    <w:pPr>
      <w:shd w:val="clear" w:color="auto" w:fill="FFFFFF"/>
      <w:spacing w:after="0" w:line="274" w:lineRule="exact"/>
      <w:ind w:left="562" w:right="40" w:hanging="539"/>
    </w:pPr>
    <w:rPr>
      <w:rFonts w:ascii="Times New Roman" w:eastAsiaTheme="minorHAnsi" w:hAnsi="Times New Roman"/>
      <w:sz w:val="20"/>
      <w:szCs w:val="20"/>
    </w:rPr>
  </w:style>
  <w:style w:type="character" w:customStyle="1" w:styleId="Corpsdutexte2">
    <w:name w:val="Corps du texte (2)_"/>
    <w:basedOn w:val="DefaultParagraphFont"/>
    <w:link w:val="Corpsdutexte20"/>
    <w:uiPriority w:val="99"/>
    <w:locked/>
    <w:rsid w:val="004C253C"/>
    <w:rPr>
      <w:rFonts w:ascii="Times New Roman" w:hAnsi="Times New Roman" w:cs="Times New Roman"/>
      <w:sz w:val="31"/>
      <w:szCs w:val="31"/>
      <w:shd w:val="clear" w:color="auto" w:fill="FFFFFF"/>
    </w:rPr>
  </w:style>
  <w:style w:type="paragraph" w:customStyle="1" w:styleId="Corpsdutexte20">
    <w:name w:val="Corps du texte (2)"/>
    <w:basedOn w:val="Normal"/>
    <w:link w:val="Corpsdutexte2"/>
    <w:uiPriority w:val="99"/>
    <w:qFormat/>
    <w:rsid w:val="004C253C"/>
    <w:pPr>
      <w:shd w:val="clear" w:color="auto" w:fill="FFFFFF"/>
      <w:spacing w:before="240" w:after="480" w:line="240" w:lineRule="atLeast"/>
      <w:ind w:left="562" w:right="40" w:hanging="539"/>
    </w:pPr>
    <w:rPr>
      <w:rFonts w:ascii="Times New Roman" w:eastAsiaTheme="minorHAnsi" w:hAnsi="Times New Roman"/>
      <w:sz w:val="31"/>
      <w:szCs w:val="31"/>
    </w:rPr>
  </w:style>
  <w:style w:type="character" w:customStyle="1" w:styleId="Corpsdutexte3">
    <w:name w:val="Corps du texte (3)_"/>
    <w:basedOn w:val="DefaultParagraphFont"/>
    <w:link w:val="Corpsdutexte30"/>
    <w:uiPriority w:val="99"/>
    <w:locked/>
    <w:rsid w:val="004C253C"/>
    <w:rPr>
      <w:rFonts w:ascii="Times New Roman" w:hAnsi="Times New Roman" w:cs="Times New Roman"/>
      <w:b/>
      <w:bCs/>
      <w:sz w:val="30"/>
      <w:szCs w:val="30"/>
      <w:shd w:val="clear" w:color="auto" w:fill="FFFFFF"/>
    </w:rPr>
  </w:style>
  <w:style w:type="paragraph" w:customStyle="1" w:styleId="Corpsdutexte30">
    <w:name w:val="Corps du texte (3)"/>
    <w:basedOn w:val="Normal"/>
    <w:link w:val="Corpsdutexte3"/>
    <w:uiPriority w:val="99"/>
    <w:qFormat/>
    <w:rsid w:val="004C253C"/>
    <w:pPr>
      <w:shd w:val="clear" w:color="auto" w:fill="FFFFFF"/>
      <w:spacing w:after="0" w:line="475" w:lineRule="exact"/>
      <w:ind w:left="562" w:right="40" w:hanging="539"/>
      <w:jc w:val="center"/>
    </w:pPr>
    <w:rPr>
      <w:rFonts w:ascii="Times New Roman" w:eastAsiaTheme="minorHAnsi" w:hAnsi="Times New Roman"/>
      <w:b/>
      <w:bCs/>
      <w:sz w:val="30"/>
      <w:szCs w:val="30"/>
    </w:rPr>
  </w:style>
  <w:style w:type="character" w:customStyle="1" w:styleId="En-tte3">
    <w:name w:val="En-tête #3_"/>
    <w:basedOn w:val="DefaultParagraphFont"/>
    <w:link w:val="En-tte30"/>
    <w:uiPriority w:val="99"/>
    <w:locked/>
    <w:rsid w:val="004C253C"/>
    <w:rPr>
      <w:rFonts w:ascii="Times New Roman" w:hAnsi="Times New Roman" w:cs="Times New Roman"/>
      <w:b/>
      <w:bCs/>
      <w:sz w:val="20"/>
      <w:szCs w:val="20"/>
      <w:shd w:val="clear" w:color="auto" w:fill="FFFFFF"/>
    </w:rPr>
  </w:style>
  <w:style w:type="paragraph" w:customStyle="1" w:styleId="En-tte30">
    <w:name w:val="En-tête #3"/>
    <w:basedOn w:val="Normal"/>
    <w:link w:val="En-tte3"/>
    <w:uiPriority w:val="99"/>
    <w:qFormat/>
    <w:rsid w:val="004C253C"/>
    <w:pPr>
      <w:shd w:val="clear" w:color="auto" w:fill="FFFFFF"/>
      <w:spacing w:after="180" w:line="240" w:lineRule="atLeast"/>
      <w:ind w:left="562" w:right="40" w:hanging="720"/>
      <w:outlineLvl w:val="2"/>
    </w:pPr>
    <w:rPr>
      <w:rFonts w:ascii="Times New Roman" w:eastAsiaTheme="minorHAnsi" w:hAnsi="Times New Roman"/>
      <w:b/>
      <w:bCs/>
      <w:sz w:val="20"/>
      <w:szCs w:val="20"/>
    </w:rPr>
  </w:style>
  <w:style w:type="character" w:customStyle="1" w:styleId="Corpsdutexte">
    <w:name w:val="Corps du texte_"/>
    <w:basedOn w:val="DefaultParagraphFont"/>
    <w:link w:val="Corpsdutexte1"/>
    <w:uiPriority w:val="99"/>
    <w:locked/>
    <w:rsid w:val="004C253C"/>
    <w:rPr>
      <w:rFonts w:ascii="Times New Roman" w:hAnsi="Times New Roman" w:cs="Times New Roman"/>
      <w:shd w:val="clear" w:color="auto" w:fill="FFFFFF"/>
    </w:rPr>
  </w:style>
  <w:style w:type="paragraph" w:customStyle="1" w:styleId="Corpsdutexte1">
    <w:name w:val="Corps du texte1"/>
    <w:basedOn w:val="Normal"/>
    <w:link w:val="Corpsdutexte"/>
    <w:uiPriority w:val="99"/>
    <w:qFormat/>
    <w:rsid w:val="004C253C"/>
    <w:pPr>
      <w:shd w:val="clear" w:color="auto" w:fill="FFFFFF"/>
      <w:spacing w:before="180" w:after="60" w:line="274" w:lineRule="exact"/>
      <w:ind w:left="562" w:right="40" w:hanging="840"/>
    </w:pPr>
    <w:rPr>
      <w:rFonts w:ascii="Times New Roman" w:eastAsiaTheme="minorHAnsi" w:hAnsi="Times New Roman"/>
    </w:rPr>
  </w:style>
  <w:style w:type="paragraph" w:customStyle="1" w:styleId="Text3">
    <w:name w:val="Text 3"/>
    <w:basedOn w:val="Normal"/>
    <w:uiPriority w:val="99"/>
    <w:qFormat/>
    <w:rsid w:val="004C253C"/>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paragraph" w:customStyle="1" w:styleId="ListNumberLevel2">
    <w:name w:val="List Number (Level 2)"/>
    <w:basedOn w:val="Normal"/>
    <w:uiPriority w:val="99"/>
    <w:qFormat/>
    <w:rsid w:val="004C253C"/>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paragraph" w:customStyle="1" w:styleId="ListNumberLevel3">
    <w:name w:val="List Number (Level 3)"/>
    <w:basedOn w:val="Normal"/>
    <w:uiPriority w:val="99"/>
    <w:qFormat/>
    <w:rsid w:val="004C253C"/>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uiPriority w:val="99"/>
    <w:qFormat/>
    <w:rsid w:val="004C253C"/>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paragraph" w:customStyle="1" w:styleId="Normal2">
    <w:name w:val="Normal2"/>
    <w:basedOn w:val="Normal"/>
    <w:uiPriority w:val="99"/>
    <w:qFormat/>
    <w:rsid w:val="004C253C"/>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en-tte300">
    <w:name w:val="en-tte30"/>
    <w:basedOn w:val="Normal"/>
    <w:uiPriority w:val="99"/>
    <w:qFormat/>
    <w:rsid w:val="004C253C"/>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uiPriority w:val="99"/>
    <w:qFormat/>
    <w:rsid w:val="004C253C"/>
    <w:pPr>
      <w:numPr>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uiPriority w:val="99"/>
    <w:qFormat/>
    <w:rsid w:val="004C253C"/>
    <w:pPr>
      <w:numPr>
        <w:ilvl w:val="2"/>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uiPriority w:val="99"/>
    <w:qFormat/>
    <w:rsid w:val="004C253C"/>
    <w:pPr>
      <w:numPr>
        <w:ilvl w:val="4"/>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uiPriority w:val="99"/>
    <w:qFormat/>
    <w:rsid w:val="004C253C"/>
    <w:pPr>
      <w:numPr>
        <w:ilvl w:val="6"/>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uiPriority w:val="99"/>
    <w:qFormat/>
    <w:rsid w:val="004C253C"/>
    <w:pPr>
      <w:numPr>
        <w:ilvl w:val="1"/>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uiPriority w:val="99"/>
    <w:qFormat/>
    <w:rsid w:val="004C253C"/>
    <w:pPr>
      <w:numPr>
        <w:ilvl w:val="3"/>
        <w:numId w:val="14"/>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uiPriority w:val="99"/>
    <w:qFormat/>
    <w:rsid w:val="004C253C"/>
    <w:pPr>
      <w:numPr>
        <w:ilvl w:val="5"/>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uiPriority w:val="99"/>
    <w:qFormat/>
    <w:rsid w:val="004C253C"/>
    <w:pPr>
      <w:numPr>
        <w:ilvl w:val="7"/>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uiPriority w:val="99"/>
    <w:qFormat/>
    <w:rsid w:val="004C253C"/>
    <w:pPr>
      <w:numPr>
        <w:ilvl w:val="8"/>
        <w:numId w:val="14"/>
      </w:numPr>
      <w:spacing w:before="120" w:after="120" w:line="240" w:lineRule="auto"/>
    </w:pPr>
    <w:rPr>
      <w:rFonts w:ascii="Times New Roman" w:eastAsia="Times New Roman" w:hAnsi="Times New Roman"/>
      <w:sz w:val="24"/>
      <w:szCs w:val="24"/>
      <w:lang w:val="sq-AL" w:eastAsia="sq-AL" w:bidi="sq-AL"/>
    </w:rPr>
  </w:style>
  <w:style w:type="character" w:customStyle="1" w:styleId="Bodytext20">
    <w:name w:val="Body text (2)_"/>
    <w:link w:val="Bodytext24"/>
    <w:locked/>
    <w:rsid w:val="004C253C"/>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qFormat/>
    <w:rsid w:val="004C253C"/>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locked/>
    <w:rsid w:val="004C253C"/>
    <w:rPr>
      <w:rFonts w:ascii="Book Antiqua" w:eastAsia="Book Antiqua" w:hAnsi="Book Antiqua" w:cs="Book Antiqua"/>
      <w:b/>
      <w:bCs/>
      <w:sz w:val="17"/>
      <w:szCs w:val="17"/>
      <w:shd w:val="clear" w:color="auto" w:fill="FFFFFF"/>
    </w:rPr>
  </w:style>
  <w:style w:type="paragraph" w:customStyle="1" w:styleId="Heading21">
    <w:name w:val="Heading #2"/>
    <w:basedOn w:val="Normal"/>
    <w:link w:val="Heading20"/>
    <w:qFormat/>
    <w:rsid w:val="004C253C"/>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character" w:customStyle="1" w:styleId="Bodytext5">
    <w:name w:val="Body text (5)_"/>
    <w:basedOn w:val="DefaultParagraphFont"/>
    <w:link w:val="Bodytext50"/>
    <w:locked/>
    <w:rsid w:val="004C253C"/>
    <w:rPr>
      <w:rFonts w:ascii="Book Antiqua" w:eastAsia="Book Antiqua" w:hAnsi="Book Antiqua" w:cs="Book Antiqua"/>
      <w:i/>
      <w:iCs/>
      <w:sz w:val="16"/>
      <w:szCs w:val="16"/>
      <w:shd w:val="clear" w:color="auto" w:fill="FFFFFF"/>
    </w:rPr>
  </w:style>
  <w:style w:type="paragraph" w:customStyle="1" w:styleId="Bodytext50">
    <w:name w:val="Body text (5)"/>
    <w:basedOn w:val="Normal"/>
    <w:link w:val="Bodytext5"/>
    <w:qFormat/>
    <w:rsid w:val="004C253C"/>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uiPriority w:val="99"/>
    <w:qFormat/>
    <w:rsid w:val="004C253C"/>
    <w:pPr>
      <w:spacing w:before="100" w:beforeAutospacing="1" w:after="100" w:afterAutospacing="1" w:line="240" w:lineRule="auto"/>
      <w:ind w:firstLine="0"/>
      <w:jc w:val="left"/>
    </w:pPr>
    <w:rPr>
      <w:rFonts w:ascii="Times New Roman" w:hAnsi="Times New Roman"/>
      <w:sz w:val="24"/>
      <w:szCs w:val="24"/>
    </w:rPr>
  </w:style>
  <w:style w:type="character" w:customStyle="1" w:styleId="DefinitionChar">
    <w:name w:val="Definition Char"/>
    <w:link w:val="Definition"/>
    <w:locked/>
    <w:rsid w:val="004C253C"/>
    <w:rPr>
      <w:rFonts w:ascii="Times New Roman" w:eastAsia="Times New Roman" w:hAnsi="Times New Roman" w:cs="Times New Roman"/>
      <w:sz w:val="24"/>
      <w:szCs w:val="20"/>
    </w:rPr>
  </w:style>
  <w:style w:type="paragraph" w:customStyle="1" w:styleId="Definition">
    <w:name w:val="Definition"/>
    <w:basedOn w:val="Normal"/>
    <w:link w:val="DefinitionChar"/>
    <w:qFormat/>
    <w:rsid w:val="004C253C"/>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uiPriority w:val="99"/>
    <w:qFormat/>
    <w:rsid w:val="004C253C"/>
    <w:pPr>
      <w:spacing w:before="0"/>
    </w:pPr>
  </w:style>
  <w:style w:type="paragraph" w:customStyle="1" w:styleId="Definition1a">
    <w:name w:val="Definition 1a"/>
    <w:basedOn w:val="Definition"/>
    <w:next w:val="Definition1b"/>
    <w:uiPriority w:val="99"/>
    <w:qFormat/>
    <w:rsid w:val="004C253C"/>
    <w:pPr>
      <w:keepNext/>
    </w:pPr>
  </w:style>
  <w:style w:type="character" w:customStyle="1" w:styleId="Paragraph1Char">
    <w:name w:val="Paragraph (1) Char"/>
    <w:link w:val="Paragraph1"/>
    <w:locked/>
    <w:rsid w:val="004C253C"/>
    <w:rPr>
      <w:rFonts w:ascii="Times New Roman" w:eastAsia="Times New Roman" w:hAnsi="Times New Roman" w:cs="Times New Roman"/>
      <w:sz w:val="24"/>
      <w:szCs w:val="20"/>
      <w:lang w:val="en-GB" w:eastAsia="en-GB"/>
    </w:rPr>
  </w:style>
  <w:style w:type="paragraph" w:customStyle="1" w:styleId="Paragraph1">
    <w:name w:val="Paragraph (1)"/>
    <w:basedOn w:val="Normal"/>
    <w:link w:val="Paragraph1Char"/>
    <w:qFormat/>
    <w:rsid w:val="004C253C"/>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uiPriority w:val="99"/>
    <w:qFormat/>
    <w:rsid w:val="004C253C"/>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uiPriority w:val="99"/>
    <w:qFormat/>
    <w:rsid w:val="004C253C"/>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uiPriority w:val="99"/>
    <w:qFormat/>
    <w:rsid w:val="004C253C"/>
    <w:pPr>
      <w:tabs>
        <w:tab w:val="clear" w:pos="2835"/>
      </w:tabs>
      <w:ind w:firstLine="0"/>
    </w:pPr>
  </w:style>
  <w:style w:type="paragraph" w:customStyle="1" w:styleId="Definition3">
    <w:name w:val="Definition 3"/>
    <w:basedOn w:val="Definition2"/>
    <w:uiPriority w:val="99"/>
    <w:qFormat/>
    <w:rsid w:val="004C253C"/>
    <w:pPr>
      <w:tabs>
        <w:tab w:val="clear" w:pos="3402"/>
      </w:tabs>
      <w:ind w:left="3402"/>
    </w:pPr>
  </w:style>
  <w:style w:type="paragraph" w:customStyle="1" w:styleId="Definition4">
    <w:name w:val="Definition 4"/>
    <w:basedOn w:val="Definition3"/>
    <w:uiPriority w:val="99"/>
    <w:qFormat/>
    <w:rsid w:val="004C253C"/>
    <w:pPr>
      <w:tabs>
        <w:tab w:val="clear" w:pos="3969"/>
      </w:tabs>
      <w:ind w:left="3969"/>
    </w:pPr>
  </w:style>
  <w:style w:type="paragraph" w:customStyle="1" w:styleId="Paragraphi">
    <w:name w:val="Paragraph (i)"/>
    <w:basedOn w:val="Normal"/>
    <w:uiPriority w:val="99"/>
    <w:qFormat/>
    <w:rsid w:val="004C253C"/>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styleId="Title">
    <w:name w:val="Title"/>
    <w:basedOn w:val="Normal"/>
    <w:next w:val="Normal"/>
    <w:link w:val="TitleChar"/>
    <w:qFormat/>
    <w:rsid w:val="004C253C"/>
    <w:pPr>
      <w:spacing w:after="0" w:line="240" w:lineRule="auto"/>
      <w:contextualSpacing/>
    </w:pPr>
    <w:rPr>
      <w:rFonts w:eastAsia="Times New Roman" w:cs="Arial"/>
      <w:b/>
      <w:caps/>
      <w:spacing w:val="10"/>
      <w:sz w:val="40"/>
      <w:szCs w:val="40"/>
      <w:lang w:val="sq-AL"/>
    </w:rPr>
  </w:style>
  <w:style w:type="character" w:customStyle="1" w:styleId="TitleChar1">
    <w:name w:val="Title Char1"/>
    <w:basedOn w:val="DefaultParagraphFont"/>
    <w:rsid w:val="004C253C"/>
    <w:rPr>
      <w:rFonts w:asciiTheme="majorHAnsi" w:eastAsiaTheme="majorEastAsia" w:hAnsiTheme="majorHAnsi" w:cstheme="majorBidi"/>
      <w:spacing w:val="-10"/>
      <w:kern w:val="28"/>
      <w:sz w:val="56"/>
      <w:szCs w:val="56"/>
    </w:rPr>
  </w:style>
  <w:style w:type="paragraph" w:customStyle="1" w:styleId="ScheduleHeading">
    <w:name w:val="Schedule Heading"/>
    <w:basedOn w:val="Title"/>
    <w:next w:val="Normal"/>
    <w:uiPriority w:val="99"/>
    <w:qFormat/>
    <w:rsid w:val="004C253C"/>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ascii="Times New Roman" w:hAnsi="Times New Roman" w:cs="Times New Roman"/>
      <w:b w:val="0"/>
      <w:caps w:val="0"/>
      <w:spacing w:val="0"/>
      <w:sz w:val="24"/>
      <w:szCs w:val="20"/>
      <w:lang w:val="en-GB" w:eastAsia="en-GB"/>
    </w:rPr>
  </w:style>
  <w:style w:type="paragraph" w:customStyle="1" w:styleId="ExhibitHeading">
    <w:name w:val="Exhibit Heading"/>
    <w:basedOn w:val="Title"/>
    <w:next w:val="Normal"/>
    <w:uiPriority w:val="99"/>
    <w:qFormat/>
    <w:rsid w:val="004C253C"/>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ascii="Times New Roman" w:hAnsi="Times New Roman" w:cs="Times New Roman"/>
      <w:b w:val="0"/>
      <w:caps w:val="0"/>
      <w:spacing w:val="0"/>
      <w:sz w:val="24"/>
      <w:szCs w:val="20"/>
      <w:lang w:val="en-GB" w:eastAsia="en-GB"/>
    </w:rPr>
  </w:style>
  <w:style w:type="paragraph" w:customStyle="1" w:styleId="CharCharCharCharChar1Char">
    <w:name w:val="Char Char Char Char Char1 Char"/>
    <w:basedOn w:val="Normal"/>
    <w:uiPriority w:val="99"/>
    <w:qFormat/>
    <w:rsid w:val="004C253C"/>
    <w:pPr>
      <w:spacing w:after="160" w:line="240" w:lineRule="exact"/>
      <w:ind w:firstLine="0"/>
      <w:jc w:val="left"/>
    </w:pPr>
    <w:rPr>
      <w:rFonts w:ascii="Tahoma" w:eastAsia="Times New Roman" w:hAnsi="Tahoma"/>
      <w:sz w:val="20"/>
      <w:szCs w:val="20"/>
    </w:rPr>
  </w:style>
  <w:style w:type="character" w:customStyle="1" w:styleId="Bodytext4">
    <w:name w:val="Body text (4)_"/>
    <w:link w:val="Bodytext40"/>
    <w:locked/>
    <w:rsid w:val="004C253C"/>
    <w:rPr>
      <w:rFonts w:ascii="Arial" w:eastAsia="Calibri" w:hAnsi="Arial" w:cs="Times New Roman"/>
      <w:b/>
      <w:bCs/>
      <w:i/>
      <w:iCs/>
      <w:sz w:val="19"/>
      <w:szCs w:val="19"/>
      <w:shd w:val="clear" w:color="auto" w:fill="FFFFFF"/>
    </w:rPr>
  </w:style>
  <w:style w:type="paragraph" w:customStyle="1" w:styleId="Bodytext40">
    <w:name w:val="Body text (4)"/>
    <w:basedOn w:val="Normal"/>
    <w:link w:val="Bodytext4"/>
    <w:qFormat/>
    <w:rsid w:val="004C253C"/>
    <w:pPr>
      <w:widowControl w:val="0"/>
      <w:shd w:val="clear" w:color="auto" w:fill="FFFFFF"/>
      <w:spacing w:after="180" w:line="230" w:lineRule="exact"/>
      <w:ind w:firstLine="0"/>
    </w:pPr>
    <w:rPr>
      <w:rFonts w:ascii="Arial" w:hAnsi="Arial"/>
      <w:b/>
      <w:bCs/>
      <w:i/>
      <w:iCs/>
      <w:sz w:val="19"/>
      <w:szCs w:val="19"/>
    </w:rPr>
  </w:style>
  <w:style w:type="paragraph" w:customStyle="1" w:styleId="wfxFaxNum">
    <w:name w:val="&quot;wfxFaxNum&quot;"/>
    <w:uiPriority w:val="99"/>
    <w:qFormat/>
    <w:rsid w:val="004C253C"/>
    <w:pPr>
      <w:overflowPunct w:val="0"/>
      <w:autoSpaceDE w:val="0"/>
      <w:autoSpaceDN w:val="0"/>
      <w:adjustRightInd w:val="0"/>
      <w:spacing w:after="0" w:line="240" w:lineRule="auto"/>
    </w:pPr>
    <w:rPr>
      <w:rFonts w:ascii="Times New Roman" w:eastAsia="Times New Roman" w:hAnsi="Times New Roman" w:cs="Times New Roman"/>
      <w:color w:val="000000"/>
      <w:sz w:val="21"/>
      <w:szCs w:val="20"/>
      <w:lang w:val="en-GB"/>
    </w:rPr>
  </w:style>
  <w:style w:type="paragraph" w:customStyle="1" w:styleId="BodyText6">
    <w:name w:val="&quot;Body Text&quot;"/>
    <w:uiPriority w:val="99"/>
    <w:qFormat/>
    <w:rsid w:val="004C253C"/>
    <w:pPr>
      <w:spacing w:after="120" w:line="240" w:lineRule="auto"/>
    </w:pPr>
    <w:rPr>
      <w:rFonts w:ascii="Calibri" w:eastAsia="Calibri" w:hAnsi="Calibri" w:cs="Times New Roman"/>
      <w:sz w:val="21"/>
      <w:szCs w:val="20"/>
    </w:rPr>
  </w:style>
  <w:style w:type="paragraph" w:customStyle="1" w:styleId="Bodytext31">
    <w:name w:val="&quot;Body text (3)1&quot;"/>
    <w:uiPriority w:val="99"/>
    <w:qFormat/>
    <w:rsid w:val="004C253C"/>
    <w:pPr>
      <w:shd w:val="clear" w:color="auto" w:fill="FFFFFF"/>
      <w:spacing w:before="300" w:after="0" w:line="240" w:lineRule="atLeast"/>
      <w:ind w:hanging="340"/>
    </w:pPr>
    <w:rPr>
      <w:rFonts w:ascii="Tahoma" w:eastAsia="Calibri" w:hAnsi="Tahoma" w:cs="Tahoma"/>
      <w:sz w:val="16"/>
      <w:szCs w:val="16"/>
    </w:rPr>
  </w:style>
  <w:style w:type="paragraph" w:customStyle="1" w:styleId="Default0">
    <w:name w:val="&quot;Default&quot;"/>
    <w:uiPriority w:val="99"/>
    <w:qFormat/>
    <w:rsid w:val="004C253C"/>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footer0">
    <w:name w:val="&quot;footer&quot;"/>
    <w:uiPriority w:val="99"/>
    <w:qFormat/>
    <w:rsid w:val="004C253C"/>
    <w:pPr>
      <w:tabs>
        <w:tab w:val="center" w:pos="4680"/>
        <w:tab w:val="right" w:pos="9360"/>
      </w:tabs>
      <w:spacing w:after="0" w:line="240" w:lineRule="auto"/>
    </w:pPr>
    <w:rPr>
      <w:rFonts w:ascii="Times New Roman" w:eastAsia="Times New Roman" w:hAnsi="Times New Roman" w:cs="Times New Roman"/>
      <w:sz w:val="24"/>
      <w:szCs w:val="24"/>
    </w:rPr>
  </w:style>
  <w:style w:type="paragraph" w:customStyle="1" w:styleId="ListParagraph0">
    <w:name w:val="&quot;List Paragraph&quot;"/>
    <w:uiPriority w:val="99"/>
    <w:qFormat/>
    <w:rsid w:val="004C253C"/>
    <w:pPr>
      <w:spacing w:after="200" w:line="276" w:lineRule="auto"/>
      <w:ind w:left="720"/>
    </w:pPr>
    <w:rPr>
      <w:rFonts w:ascii="Calibri" w:eastAsia="Times New Roman" w:hAnsi="Calibri" w:cs="Times New Roman"/>
      <w:lang w:val="sq-AL"/>
    </w:rPr>
  </w:style>
  <w:style w:type="paragraph" w:customStyle="1" w:styleId="NoSpacing0">
    <w:name w:val="&quot;No Spacing&quot;"/>
    <w:uiPriority w:val="99"/>
    <w:qFormat/>
    <w:rsid w:val="004C253C"/>
    <w:pPr>
      <w:spacing w:after="0" w:line="240" w:lineRule="auto"/>
    </w:pPr>
    <w:rPr>
      <w:rFonts w:ascii="Calibri" w:eastAsia="Times New Roman" w:hAnsi="Calibri" w:cs="Times New Roman"/>
      <w:lang w:val="sq-AL"/>
    </w:rPr>
  </w:style>
  <w:style w:type="paragraph" w:customStyle="1" w:styleId="BodyText30">
    <w:name w:val="&quot;Body Text 3&quot;"/>
    <w:uiPriority w:val="99"/>
    <w:qFormat/>
    <w:rsid w:val="004C253C"/>
    <w:pPr>
      <w:spacing w:after="120" w:line="240" w:lineRule="auto"/>
    </w:pPr>
    <w:rPr>
      <w:rFonts w:ascii="Times New Roman" w:eastAsia="Times New Roman" w:hAnsi="Times New Roman" w:cs="Times New Roman"/>
      <w:sz w:val="16"/>
      <w:szCs w:val="16"/>
      <w:lang w:val="sq-AL"/>
    </w:rPr>
  </w:style>
  <w:style w:type="paragraph" w:customStyle="1" w:styleId="BodyText25">
    <w:name w:val="&quot;Body Text 2&quot;"/>
    <w:uiPriority w:val="99"/>
    <w:qFormat/>
    <w:rsid w:val="004C253C"/>
    <w:pPr>
      <w:spacing w:after="0" w:line="240" w:lineRule="auto"/>
      <w:jc w:val="center"/>
    </w:pPr>
    <w:rPr>
      <w:rFonts w:ascii="Calibri" w:eastAsia="Calibri" w:hAnsi="Calibri" w:cs="Times New Roman"/>
      <w:sz w:val="28"/>
      <w:szCs w:val="20"/>
    </w:rPr>
  </w:style>
  <w:style w:type="paragraph" w:customStyle="1" w:styleId="tableoffigures">
    <w:name w:val="&quot;table of figures&quot;"/>
    <w:uiPriority w:val="99"/>
    <w:qFormat/>
    <w:rsid w:val="004C253C"/>
    <w:pPr>
      <w:spacing w:after="120" w:line="240" w:lineRule="auto"/>
    </w:pPr>
    <w:rPr>
      <w:rFonts w:ascii="Calibri" w:eastAsia="Calibri" w:hAnsi="Calibri" w:cs="Times New Roman"/>
      <w:sz w:val="21"/>
      <w:szCs w:val="20"/>
    </w:rPr>
  </w:style>
  <w:style w:type="paragraph" w:customStyle="1" w:styleId="Heading210">
    <w:name w:val="&quot;Heading #21&quot;"/>
    <w:uiPriority w:val="99"/>
    <w:qFormat/>
    <w:rsid w:val="004C253C"/>
    <w:pPr>
      <w:shd w:val="clear" w:color="auto" w:fill="FFFFFF"/>
      <w:spacing w:before="360" w:after="180" w:line="226" w:lineRule="atLeast"/>
      <w:ind w:hanging="860"/>
      <w:outlineLvl w:val="1"/>
    </w:pPr>
    <w:rPr>
      <w:rFonts w:ascii="Tahoma" w:eastAsia="Calibri" w:hAnsi="Tahoma" w:cs="Tahoma"/>
      <w:b/>
      <w:sz w:val="16"/>
      <w:szCs w:val="16"/>
    </w:rPr>
  </w:style>
  <w:style w:type="paragraph" w:customStyle="1" w:styleId="header0">
    <w:name w:val="&quot;header&quot;"/>
    <w:uiPriority w:val="99"/>
    <w:qFormat/>
    <w:rsid w:val="004C253C"/>
    <w:pPr>
      <w:tabs>
        <w:tab w:val="center" w:pos="4320"/>
        <w:tab w:val="right" w:pos="8640"/>
      </w:tabs>
      <w:spacing w:after="0" w:line="240" w:lineRule="auto"/>
    </w:pPr>
    <w:rPr>
      <w:rFonts w:ascii="Calibri" w:eastAsia="Calibri" w:hAnsi="Calibri" w:cs="Times New Roman"/>
      <w:sz w:val="21"/>
      <w:szCs w:val="20"/>
    </w:rPr>
  </w:style>
  <w:style w:type="paragraph" w:customStyle="1" w:styleId="Normal10">
    <w:name w:val="&quot;Normal1&quot;"/>
    <w:uiPriority w:val="99"/>
    <w:qFormat/>
    <w:rsid w:val="004C253C"/>
    <w:pPr>
      <w:spacing w:after="120" w:line="240" w:lineRule="auto"/>
      <w:jc w:val="both"/>
    </w:pPr>
    <w:rPr>
      <w:rFonts w:ascii="Arial" w:eastAsia="Calibri" w:hAnsi="Arial" w:cs="Arial"/>
      <w:color w:val="000000"/>
      <w:sz w:val="21"/>
      <w:szCs w:val="20"/>
    </w:rPr>
  </w:style>
  <w:style w:type="paragraph" w:customStyle="1" w:styleId="Default1">
    <w:name w:val="&quot;&quot;Default&quot;&quot;"/>
    <w:uiPriority w:val="99"/>
    <w:qFormat/>
    <w:rsid w:val="004C253C"/>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
    <w:name w:val="&quot;index 7&quot;"/>
    <w:uiPriority w:val="99"/>
    <w:qFormat/>
    <w:rsid w:val="004C253C"/>
    <w:pPr>
      <w:spacing w:after="0" w:line="240" w:lineRule="auto"/>
    </w:pPr>
    <w:rPr>
      <w:rFonts w:ascii="Calibri" w:eastAsia="Calibri" w:hAnsi="Calibri" w:cs="Times New Roman"/>
      <w:sz w:val="21"/>
      <w:szCs w:val="20"/>
    </w:rPr>
  </w:style>
  <w:style w:type="paragraph" w:customStyle="1" w:styleId="Bodytext310">
    <w:name w:val="&quot;&quot;Body text (3)1&quot;&quot;"/>
    <w:uiPriority w:val="99"/>
    <w:qFormat/>
    <w:rsid w:val="004C253C"/>
    <w:pPr>
      <w:shd w:val="clear" w:color="auto" w:fill="FFFFFF"/>
      <w:spacing w:before="300" w:after="0" w:line="240" w:lineRule="atLeast"/>
      <w:ind w:hanging="340"/>
    </w:pPr>
    <w:rPr>
      <w:rFonts w:ascii="Tahoma" w:eastAsia="Calibri" w:hAnsi="Tahoma" w:cs="Tahoma"/>
      <w:sz w:val="16"/>
      <w:szCs w:val="16"/>
    </w:rPr>
  </w:style>
  <w:style w:type="paragraph" w:customStyle="1" w:styleId="Statuti">
    <w:name w:val="Statuti"/>
    <w:basedOn w:val="Normal"/>
    <w:uiPriority w:val="99"/>
    <w:qFormat/>
    <w:rsid w:val="004C253C"/>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uiPriority w:val="99"/>
    <w:qFormat/>
    <w:rsid w:val="004C253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annex-1">
    <w:name w:val="title-annex-1"/>
    <w:basedOn w:val="Normal"/>
    <w:uiPriority w:val="99"/>
    <w:qFormat/>
    <w:rsid w:val="004C253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uiPriority w:val="99"/>
    <w:qFormat/>
    <w:rsid w:val="004C253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modref">
    <w:name w:val="modref"/>
    <w:basedOn w:val="Normal"/>
    <w:uiPriority w:val="99"/>
    <w:qFormat/>
    <w:rsid w:val="004C253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uiPriority w:val="99"/>
    <w:qFormat/>
    <w:rsid w:val="004C253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1">
    <w:name w:val="title-gr-seq-level-1"/>
    <w:basedOn w:val="Normal"/>
    <w:uiPriority w:val="99"/>
    <w:qFormat/>
    <w:rsid w:val="004C253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uiPriority w:val="99"/>
    <w:qFormat/>
    <w:rsid w:val="004C253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uiPriority w:val="99"/>
    <w:qFormat/>
    <w:rsid w:val="004C253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uiPriority w:val="99"/>
    <w:qFormat/>
    <w:rsid w:val="004C253C"/>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DefaultTextChar">
    <w:name w:val="Default Text Char"/>
    <w:basedOn w:val="DefaultParagraphFont"/>
    <w:link w:val="DefaultText"/>
    <w:locked/>
    <w:rsid w:val="004C253C"/>
    <w:rPr>
      <w:rFonts w:ascii="Garamond" w:eastAsia="Times New Roman" w:hAnsi="Garamond" w:cs="Times New Roman"/>
      <w:szCs w:val="24"/>
      <w:lang w:val="nl-NL" w:eastAsia="nl-NL"/>
    </w:rPr>
  </w:style>
  <w:style w:type="paragraph" w:customStyle="1" w:styleId="DefaultText">
    <w:name w:val="Default Text"/>
    <w:basedOn w:val="Normal"/>
    <w:link w:val="DefaultTextChar"/>
    <w:qFormat/>
    <w:rsid w:val="004C253C"/>
    <w:pPr>
      <w:spacing w:after="0" w:line="280" w:lineRule="atLeast"/>
      <w:ind w:firstLine="0"/>
      <w:jc w:val="left"/>
    </w:pPr>
    <w:rPr>
      <w:rFonts w:ascii="Garamond" w:eastAsia="Times New Roman" w:hAnsi="Garamond"/>
      <w:szCs w:val="24"/>
      <w:lang w:val="nl-NL" w:eastAsia="nl-NL"/>
    </w:rPr>
  </w:style>
  <w:style w:type="paragraph" w:customStyle="1" w:styleId="p1">
    <w:name w:val="p1"/>
    <w:basedOn w:val="Normal"/>
    <w:uiPriority w:val="99"/>
    <w:qFormat/>
    <w:rsid w:val="004C253C"/>
    <w:pPr>
      <w:spacing w:after="0" w:line="240" w:lineRule="auto"/>
      <w:ind w:firstLine="0"/>
      <w:jc w:val="left"/>
    </w:pPr>
    <w:rPr>
      <w:rFonts w:ascii="Cambria" w:eastAsiaTheme="minorHAnsi" w:hAnsi="Cambria" w:cstheme="minorBidi"/>
      <w:sz w:val="17"/>
      <w:szCs w:val="17"/>
      <w:lang w:val="en-GB" w:eastAsia="en-GB"/>
    </w:rPr>
  </w:style>
  <w:style w:type="paragraph" w:customStyle="1" w:styleId="DocumentLabel">
    <w:name w:val="Document Label"/>
    <w:next w:val="Normal"/>
    <w:uiPriority w:val="99"/>
    <w:qFormat/>
    <w:rsid w:val="004C253C"/>
    <w:pPr>
      <w:spacing w:before="140" w:after="540" w:line="600" w:lineRule="atLeast"/>
      <w:ind w:left="840"/>
    </w:pPr>
    <w:rPr>
      <w:rFonts w:ascii="Times New Roman" w:eastAsia="Times New Roman" w:hAnsi="Times New Roman" w:cs="Times New Roman"/>
      <w:spacing w:val="-38"/>
      <w:sz w:val="60"/>
      <w:szCs w:val="60"/>
    </w:rPr>
  </w:style>
  <w:style w:type="paragraph" w:styleId="MessageHeader">
    <w:name w:val="Message Header"/>
    <w:basedOn w:val="Normal"/>
    <w:link w:val="MessageHeaderChar"/>
    <w:semiHidden/>
    <w:unhideWhenUsed/>
    <w:rsid w:val="004C253C"/>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ahoma" w:eastAsia="Times New Roman" w:hAnsi="Tahoma"/>
      <w:sz w:val="24"/>
      <w:szCs w:val="24"/>
      <w:lang w:val="de-AT" w:eastAsia="de-DE"/>
    </w:rPr>
  </w:style>
  <w:style w:type="character" w:customStyle="1" w:styleId="MessageHeaderChar1">
    <w:name w:val="Message Header Char1"/>
    <w:basedOn w:val="DefaultParagraphFont"/>
    <w:semiHidden/>
    <w:rsid w:val="004C253C"/>
    <w:rPr>
      <w:rFonts w:asciiTheme="majorHAnsi" w:eastAsiaTheme="majorEastAsia" w:hAnsiTheme="majorHAnsi" w:cstheme="majorBidi"/>
      <w:sz w:val="24"/>
      <w:szCs w:val="24"/>
      <w:shd w:val="pct20" w:color="auto" w:fill="auto"/>
    </w:rPr>
  </w:style>
  <w:style w:type="paragraph" w:customStyle="1" w:styleId="MessageHeaderLast">
    <w:name w:val="Message Header Last"/>
    <w:basedOn w:val="MessageHeader"/>
    <w:next w:val="BodyText"/>
    <w:uiPriority w:val="99"/>
    <w:qFormat/>
    <w:rsid w:val="004C253C"/>
    <w:pPr>
      <w:keepLines/>
      <w:pBdr>
        <w:top w:val="none" w:sz="0" w:space="0" w:color="auto"/>
        <w:left w:val="none" w:sz="0" w:space="0" w:color="auto"/>
        <w:bottom w:val="single" w:sz="6" w:space="22" w:color="auto"/>
        <w:right w:val="none" w:sz="0" w:space="0" w:color="auto"/>
      </w:pBdr>
      <w:shd w:val="clear" w:color="auto" w:fill="auto"/>
      <w:spacing w:after="400" w:line="415" w:lineRule="atLeast"/>
      <w:ind w:left="1560" w:hanging="720"/>
      <w:jc w:val="left"/>
    </w:pPr>
    <w:rPr>
      <w:rFonts w:ascii="Times New Roman" w:hAnsi="Times New Roman"/>
      <w:sz w:val="20"/>
      <w:szCs w:val="20"/>
    </w:rPr>
  </w:style>
  <w:style w:type="paragraph" w:customStyle="1" w:styleId="CharCharCharCharCharCharCharChar1CharCharCharChar">
    <w:name w:val="Char Char Char Char Char Char Char Char1 Char Char Char Char"/>
    <w:basedOn w:val="Normal"/>
    <w:uiPriority w:val="99"/>
    <w:qFormat/>
    <w:rsid w:val="004C253C"/>
    <w:pPr>
      <w:spacing w:after="160" w:line="240" w:lineRule="exact"/>
      <w:ind w:firstLine="0"/>
      <w:jc w:val="left"/>
    </w:pPr>
    <w:rPr>
      <w:rFonts w:ascii="Tahoma" w:eastAsia="MS Mincho" w:hAnsi="Tahoma"/>
      <w:sz w:val="20"/>
      <w:szCs w:val="20"/>
    </w:rPr>
  </w:style>
  <w:style w:type="paragraph" w:customStyle="1" w:styleId="ListParagraph1">
    <w:name w:val="List Paragraph1"/>
    <w:basedOn w:val="Normal"/>
    <w:uiPriority w:val="34"/>
    <w:qFormat/>
    <w:rsid w:val="004C253C"/>
    <w:pPr>
      <w:ind w:left="720" w:firstLine="0"/>
      <w:contextualSpacing/>
      <w:jc w:val="left"/>
    </w:pPr>
    <w:rPr>
      <w:rFonts w:eastAsia="Times New Roman" w:hAnsi="Times New Roman"/>
      <w:lang w:val="sq-AL"/>
    </w:rPr>
  </w:style>
  <w:style w:type="paragraph" w:customStyle="1" w:styleId="Body">
    <w:name w:val="Body"/>
    <w:uiPriority w:val="99"/>
    <w:qFormat/>
    <w:rsid w:val="004C253C"/>
    <w:pPr>
      <w:spacing w:after="200" w:line="276" w:lineRule="auto"/>
    </w:pPr>
    <w:rPr>
      <w:rFonts w:ascii="Calibri" w:eastAsia="Calibri" w:hAnsi="Calibri" w:cs="Calibri"/>
      <w:color w:val="000000"/>
      <w:u w:color="000000"/>
    </w:rPr>
  </w:style>
  <w:style w:type="paragraph" w:customStyle="1" w:styleId="Bllok">
    <w:name w:val="Bllok"/>
    <w:next w:val="Normal"/>
    <w:uiPriority w:val="99"/>
    <w:qFormat/>
    <w:rsid w:val="004C253C"/>
    <w:pPr>
      <w:spacing w:after="0" w:line="240" w:lineRule="auto"/>
      <w:jc w:val="center"/>
    </w:pPr>
    <w:rPr>
      <w:rFonts w:ascii="CG Times" w:eastAsia="Times New Roman" w:hAnsi="CG Times" w:cs="Times New Roman"/>
      <w:caps/>
      <w:lang w:val="en-GB" w:eastAsia="en-GB"/>
    </w:rPr>
  </w:style>
  <w:style w:type="paragraph" w:customStyle="1" w:styleId="VENDOSI1">
    <w:name w:val="VENDOSI"/>
    <w:next w:val="Normal"/>
    <w:uiPriority w:val="99"/>
    <w:qFormat/>
    <w:rsid w:val="004C253C"/>
    <w:pPr>
      <w:keepNext/>
      <w:widowControl w:val="0"/>
      <w:spacing w:after="0" w:line="240" w:lineRule="auto"/>
      <w:jc w:val="center"/>
    </w:pPr>
    <w:rPr>
      <w:rFonts w:ascii="CG Times" w:eastAsia="Times New Roman" w:hAnsi="CG Times" w:cs="Times New Roman"/>
      <w:caps/>
      <w:lang w:val="en-GB" w:eastAsia="en-GB"/>
    </w:rPr>
  </w:style>
  <w:style w:type="paragraph" w:customStyle="1" w:styleId="doc-ti">
    <w:name w:val="doc-ti"/>
    <w:basedOn w:val="Normal"/>
    <w:uiPriority w:val="99"/>
    <w:qFormat/>
    <w:rsid w:val="004C253C"/>
    <w:pPr>
      <w:spacing w:before="240" w:after="120" w:line="240" w:lineRule="auto"/>
      <w:ind w:firstLine="0"/>
      <w:jc w:val="center"/>
    </w:pPr>
    <w:rPr>
      <w:rFonts w:ascii="Times New Roman" w:eastAsia="Times New Roman" w:hAnsi="Times New Roman"/>
      <w:b/>
      <w:bCs/>
      <w:sz w:val="24"/>
      <w:szCs w:val="24"/>
      <w:lang w:val="en-GB"/>
    </w:rPr>
  </w:style>
  <w:style w:type="paragraph" w:customStyle="1" w:styleId="signatory">
    <w:name w:val="signatory"/>
    <w:basedOn w:val="Normal"/>
    <w:uiPriority w:val="99"/>
    <w:qFormat/>
    <w:rsid w:val="004C253C"/>
    <w:pPr>
      <w:spacing w:before="60" w:after="60" w:line="240" w:lineRule="auto"/>
      <w:ind w:firstLine="0"/>
      <w:jc w:val="center"/>
    </w:pPr>
    <w:rPr>
      <w:rFonts w:ascii="Times New Roman" w:eastAsia="Times New Roman" w:hAnsi="Times New Roman"/>
      <w:sz w:val="24"/>
      <w:szCs w:val="24"/>
      <w:lang w:val="en-GB"/>
    </w:rPr>
  </w:style>
  <w:style w:type="paragraph" w:customStyle="1" w:styleId="ti-art">
    <w:name w:val="ti-art"/>
    <w:basedOn w:val="Normal"/>
    <w:uiPriority w:val="99"/>
    <w:qFormat/>
    <w:rsid w:val="004C253C"/>
    <w:pPr>
      <w:spacing w:before="360" w:after="120" w:line="240" w:lineRule="auto"/>
      <w:ind w:firstLine="0"/>
      <w:jc w:val="center"/>
    </w:pPr>
    <w:rPr>
      <w:rFonts w:ascii="Times New Roman" w:eastAsia="Times New Roman" w:hAnsi="Times New Roman"/>
      <w:i/>
      <w:iCs/>
      <w:sz w:val="24"/>
      <w:szCs w:val="24"/>
      <w:lang w:val="en-GB"/>
    </w:rPr>
  </w:style>
  <w:style w:type="paragraph" w:customStyle="1" w:styleId="hd-date">
    <w:name w:val="hd-date"/>
    <w:basedOn w:val="Normal"/>
    <w:uiPriority w:val="99"/>
    <w:qFormat/>
    <w:rsid w:val="004C253C"/>
    <w:pPr>
      <w:spacing w:before="120" w:after="120" w:line="240" w:lineRule="auto"/>
      <w:ind w:firstLine="0"/>
      <w:jc w:val="left"/>
    </w:pPr>
    <w:rPr>
      <w:rFonts w:ascii="Times New Roman" w:eastAsia="Times New Roman" w:hAnsi="Times New Roman"/>
      <w:sz w:val="24"/>
      <w:szCs w:val="24"/>
      <w:lang w:val="en-GB"/>
    </w:rPr>
  </w:style>
  <w:style w:type="paragraph" w:customStyle="1" w:styleId="hd-lg">
    <w:name w:val="hd-lg"/>
    <w:basedOn w:val="Normal"/>
    <w:uiPriority w:val="99"/>
    <w:qFormat/>
    <w:rsid w:val="004C253C"/>
    <w:pPr>
      <w:pBdr>
        <w:top w:val="single" w:sz="6" w:space="0" w:color="000000"/>
        <w:left w:val="single" w:sz="6" w:space="0" w:color="000000"/>
        <w:bottom w:val="single" w:sz="6" w:space="0" w:color="000000"/>
        <w:right w:val="single" w:sz="6" w:space="0" w:color="000000"/>
      </w:pBdr>
      <w:spacing w:before="120" w:after="120" w:line="240" w:lineRule="auto"/>
      <w:ind w:firstLine="0"/>
      <w:jc w:val="center"/>
    </w:pPr>
    <w:rPr>
      <w:rFonts w:ascii="Times New Roman" w:eastAsia="Times New Roman" w:hAnsi="Times New Roman"/>
      <w:sz w:val="24"/>
      <w:szCs w:val="24"/>
      <w:lang w:val="en-GB"/>
    </w:rPr>
  </w:style>
  <w:style w:type="paragraph" w:customStyle="1" w:styleId="hd-oj">
    <w:name w:val="hd-oj"/>
    <w:basedOn w:val="Normal"/>
    <w:uiPriority w:val="99"/>
    <w:qFormat/>
    <w:rsid w:val="004C253C"/>
    <w:pPr>
      <w:spacing w:before="120" w:after="120" w:line="240" w:lineRule="auto"/>
      <w:ind w:firstLine="0"/>
      <w:jc w:val="right"/>
    </w:pPr>
    <w:rPr>
      <w:rFonts w:ascii="Times New Roman" w:eastAsia="Times New Roman" w:hAnsi="Times New Roman"/>
      <w:sz w:val="24"/>
      <w:szCs w:val="24"/>
      <w:lang w:val="en-GB"/>
    </w:rPr>
  </w:style>
  <w:style w:type="paragraph" w:customStyle="1" w:styleId="hd-ti">
    <w:name w:val="hd-ti"/>
    <w:basedOn w:val="Normal"/>
    <w:uiPriority w:val="99"/>
    <w:qFormat/>
    <w:rsid w:val="004C253C"/>
    <w:pPr>
      <w:spacing w:before="120" w:after="120" w:line="240" w:lineRule="auto"/>
      <w:ind w:firstLine="0"/>
      <w:jc w:val="center"/>
    </w:pPr>
    <w:rPr>
      <w:rFonts w:ascii="Times New Roman" w:eastAsia="Times New Roman" w:hAnsi="Times New Roman"/>
      <w:sz w:val="24"/>
      <w:szCs w:val="24"/>
      <w:lang w:val="en-GB"/>
    </w:rPr>
  </w:style>
  <w:style w:type="paragraph" w:customStyle="1" w:styleId="separator">
    <w:name w:val="separator"/>
    <w:basedOn w:val="Normal"/>
    <w:uiPriority w:val="99"/>
    <w:qFormat/>
    <w:rsid w:val="004C253C"/>
    <w:pPr>
      <w:spacing w:before="120" w:after="120" w:line="240" w:lineRule="auto"/>
      <w:ind w:firstLine="0"/>
      <w:jc w:val="center"/>
    </w:pPr>
    <w:rPr>
      <w:rFonts w:ascii="Times New Roman" w:eastAsia="Times New Roman" w:hAnsi="Times New Roman"/>
      <w:sz w:val="24"/>
      <w:szCs w:val="24"/>
      <w:lang w:val="en-GB"/>
    </w:rPr>
  </w:style>
  <w:style w:type="paragraph" w:customStyle="1" w:styleId="sti-art">
    <w:name w:val="sti-art"/>
    <w:basedOn w:val="Normal"/>
    <w:uiPriority w:val="99"/>
    <w:qFormat/>
    <w:rsid w:val="004C253C"/>
    <w:pPr>
      <w:spacing w:before="60" w:after="120" w:line="240" w:lineRule="auto"/>
      <w:ind w:firstLine="0"/>
      <w:jc w:val="center"/>
    </w:pPr>
    <w:rPr>
      <w:rFonts w:ascii="Times New Roman" w:eastAsia="Times New Roman" w:hAnsi="Times New Roman"/>
      <w:b/>
      <w:bCs/>
      <w:sz w:val="24"/>
      <w:szCs w:val="24"/>
      <w:lang w:val="en-GB"/>
    </w:rPr>
  </w:style>
  <w:style w:type="paragraph" w:customStyle="1" w:styleId="ti-grseq-1">
    <w:name w:val="ti-grseq-1"/>
    <w:basedOn w:val="Normal"/>
    <w:uiPriority w:val="99"/>
    <w:qFormat/>
    <w:rsid w:val="004C253C"/>
    <w:pPr>
      <w:spacing w:before="240" w:after="120" w:line="240" w:lineRule="auto"/>
      <w:ind w:firstLine="0"/>
    </w:pPr>
    <w:rPr>
      <w:rFonts w:ascii="Times New Roman" w:eastAsia="Times New Roman" w:hAnsi="Times New Roman"/>
      <w:b/>
      <w:bCs/>
      <w:sz w:val="24"/>
      <w:szCs w:val="24"/>
      <w:lang w:val="en-GB"/>
    </w:rPr>
  </w:style>
  <w:style w:type="paragraph" w:customStyle="1" w:styleId="ti-section-1">
    <w:name w:val="ti-section-1"/>
    <w:basedOn w:val="Normal"/>
    <w:uiPriority w:val="99"/>
    <w:qFormat/>
    <w:rsid w:val="004C253C"/>
    <w:pPr>
      <w:spacing w:before="480" w:after="0" w:line="240" w:lineRule="auto"/>
      <w:ind w:firstLine="0"/>
      <w:jc w:val="center"/>
    </w:pPr>
    <w:rPr>
      <w:rFonts w:ascii="Times New Roman" w:eastAsia="Times New Roman" w:hAnsi="Times New Roman"/>
      <w:b/>
      <w:bCs/>
      <w:sz w:val="24"/>
      <w:szCs w:val="24"/>
      <w:lang w:val="en-GB"/>
    </w:rPr>
  </w:style>
  <w:style w:type="paragraph" w:customStyle="1" w:styleId="ti-section-2">
    <w:name w:val="ti-section-2"/>
    <w:basedOn w:val="Normal"/>
    <w:uiPriority w:val="99"/>
    <w:qFormat/>
    <w:rsid w:val="004C253C"/>
    <w:pPr>
      <w:spacing w:before="75" w:after="120" w:line="240" w:lineRule="auto"/>
      <w:ind w:firstLine="0"/>
      <w:jc w:val="center"/>
    </w:pPr>
    <w:rPr>
      <w:rFonts w:ascii="Times New Roman" w:eastAsia="Times New Roman" w:hAnsi="Times New Roman"/>
      <w:b/>
      <w:bCs/>
      <w:sz w:val="24"/>
      <w:szCs w:val="24"/>
      <w:lang w:val="en-GB"/>
    </w:rPr>
  </w:style>
  <w:style w:type="paragraph" w:customStyle="1" w:styleId="tektsiperfundim">
    <w:name w:val="tektsi perfundim"/>
    <w:uiPriority w:val="99"/>
    <w:qFormat/>
    <w:rsid w:val="004C253C"/>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50" w:lineRule="atLeast"/>
      <w:ind w:firstLine="454"/>
      <w:jc w:val="both"/>
    </w:pPr>
    <w:rPr>
      <w:rFonts w:ascii="CG Times" w:eastAsia="Calibri" w:hAnsi="CG Times" w:cs="CG Times"/>
      <w:color w:val="000000"/>
      <w:sz w:val="23"/>
      <w:szCs w:val="23"/>
    </w:rPr>
  </w:style>
  <w:style w:type="character" w:customStyle="1" w:styleId="Bodytext35">
    <w:name w:val="Body text (35)_"/>
    <w:basedOn w:val="DefaultParagraphFont"/>
    <w:link w:val="Bodytext350"/>
    <w:locked/>
    <w:rsid w:val="004C253C"/>
    <w:rPr>
      <w:spacing w:val="10"/>
      <w:sz w:val="15"/>
      <w:szCs w:val="15"/>
      <w:shd w:val="clear" w:color="auto" w:fill="FFFFFF"/>
    </w:rPr>
  </w:style>
  <w:style w:type="paragraph" w:customStyle="1" w:styleId="Bodytext350">
    <w:name w:val="Body text (35)"/>
    <w:basedOn w:val="Normal"/>
    <w:link w:val="Bodytext35"/>
    <w:qFormat/>
    <w:rsid w:val="004C253C"/>
    <w:pPr>
      <w:widowControl w:val="0"/>
      <w:shd w:val="clear" w:color="auto" w:fill="FFFFFF"/>
      <w:spacing w:before="60" w:after="120" w:line="0" w:lineRule="atLeast"/>
      <w:ind w:firstLine="0"/>
    </w:pPr>
    <w:rPr>
      <w:rFonts w:asciiTheme="minorHAnsi" w:eastAsiaTheme="minorHAnsi" w:hAnsiTheme="minorHAnsi" w:cstheme="minorBidi"/>
      <w:spacing w:val="10"/>
      <w:sz w:val="15"/>
      <w:szCs w:val="15"/>
    </w:rPr>
  </w:style>
  <w:style w:type="character" w:customStyle="1" w:styleId="Bodytext37">
    <w:name w:val="Body text (37)_"/>
    <w:basedOn w:val="DefaultParagraphFont"/>
    <w:link w:val="Bodytext370"/>
    <w:locked/>
    <w:rsid w:val="004C253C"/>
    <w:rPr>
      <w:sz w:val="18"/>
      <w:szCs w:val="18"/>
      <w:shd w:val="clear" w:color="auto" w:fill="FFFFFF"/>
    </w:rPr>
  </w:style>
  <w:style w:type="paragraph" w:customStyle="1" w:styleId="Bodytext370">
    <w:name w:val="Body text (37)"/>
    <w:basedOn w:val="Normal"/>
    <w:link w:val="Bodytext37"/>
    <w:qFormat/>
    <w:rsid w:val="004C253C"/>
    <w:pPr>
      <w:widowControl w:val="0"/>
      <w:shd w:val="clear" w:color="auto" w:fill="FFFFFF"/>
      <w:spacing w:after="0" w:line="220" w:lineRule="exact"/>
      <w:ind w:firstLine="0"/>
    </w:pPr>
    <w:rPr>
      <w:rFonts w:asciiTheme="minorHAnsi" w:eastAsiaTheme="minorHAnsi" w:hAnsiTheme="minorHAnsi" w:cstheme="minorBidi"/>
      <w:sz w:val="18"/>
      <w:szCs w:val="18"/>
    </w:rPr>
  </w:style>
  <w:style w:type="paragraph" w:styleId="NormalIndent">
    <w:name w:val="Normal Indent"/>
    <w:basedOn w:val="Normal"/>
    <w:link w:val="NormalIndentChar"/>
    <w:semiHidden/>
    <w:unhideWhenUsed/>
    <w:rsid w:val="004C253C"/>
    <w:pPr>
      <w:ind w:left="720"/>
    </w:pPr>
    <w:rPr>
      <w:rFonts w:ascii="Tahoma" w:eastAsia="Times New Roman" w:hAnsi="Tahoma"/>
      <w:lang w:val="de-AT" w:eastAsia="de-DE"/>
    </w:rPr>
  </w:style>
  <w:style w:type="paragraph" w:customStyle="1" w:styleId="Nr-Rubrik1">
    <w:name w:val="Nr-Rubrik1"/>
    <w:basedOn w:val="Heading1"/>
    <w:next w:val="NormalIndent"/>
    <w:uiPriority w:val="99"/>
    <w:qFormat/>
    <w:rsid w:val="004C253C"/>
    <w:pPr>
      <w:keepLines w:val="0"/>
      <w:numPr>
        <w:numId w:val="0"/>
      </w:numPr>
      <w:spacing w:before="480" w:line="240" w:lineRule="auto"/>
      <w:jc w:val="center"/>
    </w:pPr>
    <w:rPr>
      <w:rFonts w:ascii="Times New Roman Bold" w:eastAsia="Times New Roman" w:hAnsi="Times New Roman Bold" w:cs="Times New Roman"/>
      <w:b/>
      <w:caps/>
      <w:color w:val="auto"/>
      <w:kern w:val="32"/>
      <w:sz w:val="24"/>
      <w:szCs w:val="20"/>
      <w:lang w:val="sq-AL" w:eastAsia="en-GB"/>
    </w:rPr>
  </w:style>
  <w:style w:type="paragraph" w:customStyle="1" w:styleId="Nr-Rubrik2">
    <w:name w:val="Nr-Rubrik2"/>
    <w:basedOn w:val="Heading2"/>
    <w:next w:val="NormalIndent"/>
    <w:uiPriority w:val="99"/>
    <w:qFormat/>
    <w:rsid w:val="004C253C"/>
    <w:pPr>
      <w:keepLines w:val="0"/>
      <w:numPr>
        <w:ilvl w:val="0"/>
        <w:numId w:val="0"/>
      </w:numPr>
      <w:spacing w:before="0" w:line="240" w:lineRule="auto"/>
    </w:pPr>
    <w:rPr>
      <w:rFonts w:ascii="Times New Roman" w:eastAsia="Times New Roman" w:hAnsi="Times New Roman" w:cs="Times New Roman"/>
      <w:color w:val="auto"/>
      <w:sz w:val="24"/>
      <w:szCs w:val="20"/>
      <w:lang w:val="sq-AL" w:eastAsia="en-GB"/>
    </w:rPr>
  </w:style>
  <w:style w:type="paragraph" w:customStyle="1" w:styleId="Nr-Rubrik3">
    <w:name w:val="Nr-Rubrik3"/>
    <w:basedOn w:val="Heading3"/>
    <w:next w:val="NormalIndent"/>
    <w:uiPriority w:val="99"/>
    <w:qFormat/>
    <w:rsid w:val="004C253C"/>
    <w:pPr>
      <w:keepLines w:val="0"/>
      <w:numPr>
        <w:ilvl w:val="0"/>
        <w:numId w:val="0"/>
      </w:numPr>
      <w:tabs>
        <w:tab w:val="num" w:pos="851"/>
      </w:tabs>
      <w:spacing w:before="0" w:line="360" w:lineRule="auto"/>
      <w:ind w:left="851" w:hanging="851"/>
      <w:jc w:val="left"/>
    </w:pPr>
    <w:rPr>
      <w:rFonts w:ascii="Times New Roman" w:eastAsia="Times New Roman" w:hAnsi="Times New Roman" w:cs="Times New Roman"/>
      <w:i/>
      <w:color w:val="auto"/>
      <w:kern w:val="32"/>
      <w:szCs w:val="20"/>
      <w:lang w:val="sq-AL" w:eastAsia="en-GB"/>
    </w:rPr>
  </w:style>
  <w:style w:type="paragraph" w:customStyle="1" w:styleId="Rubrik1AltR1">
    <w:name w:val="Rubrik 1 (Alt+R1)"/>
    <w:basedOn w:val="Normal"/>
    <w:next w:val="Normal"/>
    <w:uiPriority w:val="99"/>
    <w:qFormat/>
    <w:rsid w:val="004C253C"/>
    <w:pPr>
      <w:keepNext/>
      <w:tabs>
        <w:tab w:val="left" w:pos="-1134"/>
        <w:tab w:val="left" w:pos="0"/>
        <w:tab w:val="left" w:pos="1134"/>
        <w:tab w:val="left" w:pos="2268"/>
        <w:tab w:val="left" w:pos="3402"/>
        <w:tab w:val="left" w:pos="4536"/>
        <w:tab w:val="left" w:pos="5670"/>
        <w:tab w:val="left" w:pos="6804"/>
        <w:tab w:val="left" w:pos="7938"/>
        <w:tab w:val="left" w:pos="9072"/>
        <w:tab w:val="left" w:pos="10206"/>
      </w:tabs>
      <w:spacing w:after="240" w:line="240" w:lineRule="auto"/>
      <w:ind w:left="1134" w:hanging="1134"/>
      <w:jc w:val="left"/>
    </w:pPr>
    <w:rPr>
      <w:rFonts w:ascii="Arial" w:eastAsia="Times New Roman" w:hAnsi="Arial"/>
      <w:b/>
      <w:caps/>
      <w:sz w:val="24"/>
      <w:szCs w:val="20"/>
      <w:lang w:val="sq-AL" w:eastAsia="en-GB"/>
    </w:rPr>
  </w:style>
  <w:style w:type="paragraph" w:customStyle="1" w:styleId="Rubrik2AltR2">
    <w:name w:val="Rubrik 2 (Alt+R2)"/>
    <w:basedOn w:val="Normal"/>
    <w:next w:val="Normal"/>
    <w:uiPriority w:val="99"/>
    <w:qFormat/>
    <w:rsid w:val="004C253C"/>
    <w:pPr>
      <w:keepNext/>
      <w:tabs>
        <w:tab w:val="left" w:pos="-1134"/>
        <w:tab w:val="left" w:pos="0"/>
        <w:tab w:val="left" w:pos="1134"/>
        <w:tab w:val="left" w:pos="2268"/>
        <w:tab w:val="left" w:pos="3402"/>
        <w:tab w:val="left" w:pos="4536"/>
        <w:tab w:val="left" w:pos="5670"/>
        <w:tab w:val="left" w:pos="6804"/>
        <w:tab w:val="left" w:pos="7938"/>
        <w:tab w:val="left" w:pos="9072"/>
        <w:tab w:val="left" w:pos="10206"/>
      </w:tabs>
      <w:spacing w:after="240" w:line="240" w:lineRule="auto"/>
      <w:ind w:left="1134" w:hanging="1134"/>
      <w:jc w:val="left"/>
    </w:pPr>
    <w:rPr>
      <w:rFonts w:ascii="Arial" w:eastAsia="Times New Roman" w:hAnsi="Arial"/>
      <w:b/>
      <w:sz w:val="24"/>
      <w:szCs w:val="20"/>
      <w:lang w:val="sq-AL" w:eastAsia="en-GB"/>
    </w:rPr>
  </w:style>
  <w:style w:type="paragraph" w:customStyle="1" w:styleId="List3">
    <w:name w:val="List3"/>
    <w:basedOn w:val="Normal"/>
    <w:uiPriority w:val="99"/>
    <w:qFormat/>
    <w:rsid w:val="004C253C"/>
    <w:pPr>
      <w:tabs>
        <w:tab w:val="left" w:pos="-1134"/>
        <w:tab w:val="left" w:pos="0"/>
        <w:tab w:val="left" w:pos="1134"/>
        <w:tab w:val="left" w:pos="2268"/>
        <w:tab w:val="left" w:pos="2835"/>
        <w:tab w:val="left" w:pos="3119"/>
        <w:tab w:val="left" w:pos="3402"/>
        <w:tab w:val="left" w:pos="4534"/>
        <w:tab w:val="left" w:pos="5668"/>
        <w:tab w:val="left" w:pos="6802"/>
        <w:tab w:val="left" w:pos="7936"/>
        <w:tab w:val="right" w:pos="10035"/>
      </w:tabs>
      <w:spacing w:after="0" w:line="240" w:lineRule="auto"/>
      <w:ind w:firstLine="0"/>
    </w:pPr>
    <w:rPr>
      <w:rFonts w:ascii="Times New Roman" w:eastAsia="Times New Roman" w:hAnsi="Times New Roman"/>
      <w:sz w:val="24"/>
      <w:szCs w:val="20"/>
      <w:lang w:val="sq-AL" w:eastAsia="en-GB"/>
    </w:rPr>
  </w:style>
  <w:style w:type="paragraph" w:customStyle="1" w:styleId="CharCharCharCharCarCarCharCharCarCarCharCharCharCharCharCharCharCharChar">
    <w:name w:val="Char Char Char Char Car Car Знак Знак Char Char Car Car Char Char Char Char Char Char Char Char Char"/>
    <w:basedOn w:val="Normal"/>
    <w:uiPriority w:val="99"/>
    <w:qFormat/>
    <w:rsid w:val="004C253C"/>
    <w:pPr>
      <w:widowControl w:val="0"/>
      <w:autoSpaceDE w:val="0"/>
      <w:autoSpaceDN w:val="0"/>
      <w:adjustRightInd w:val="0"/>
      <w:spacing w:after="160" w:line="240" w:lineRule="exact"/>
      <w:ind w:firstLine="0"/>
    </w:pPr>
    <w:rPr>
      <w:rFonts w:ascii="Arial" w:eastAsia="Times New Roman" w:hAnsi="Arial" w:cs="Arial"/>
      <w:b/>
      <w:sz w:val="20"/>
      <w:szCs w:val="20"/>
      <w:lang w:val="sq-AL" w:eastAsia="de-DE"/>
    </w:rPr>
  </w:style>
  <w:style w:type="paragraph" w:customStyle="1" w:styleId="Num1">
    <w:name w:val="Num1"/>
    <w:uiPriority w:val="99"/>
    <w:qFormat/>
    <w:rsid w:val="004C253C"/>
    <w:pPr>
      <w:keepNext/>
      <w:numPr>
        <w:numId w:val="15"/>
      </w:numPr>
      <w:tabs>
        <w:tab w:val="left" w:pos="8505"/>
      </w:tabs>
      <w:autoSpaceDE w:val="0"/>
      <w:autoSpaceDN w:val="0"/>
      <w:adjustRightInd w:val="0"/>
      <w:spacing w:before="240" w:after="0" w:line="260" w:lineRule="atLeast"/>
      <w:jc w:val="center"/>
    </w:pPr>
    <w:rPr>
      <w:rFonts w:ascii="Times New Roman" w:eastAsia="SimSun" w:hAnsi="Times New Roman" w:cs="Times New Roman"/>
      <w:b/>
      <w:caps/>
      <w:lang w:val="sq-AL" w:eastAsia="zh-CN"/>
    </w:rPr>
  </w:style>
  <w:style w:type="paragraph" w:customStyle="1" w:styleId="Num2">
    <w:name w:val="Num2"/>
    <w:uiPriority w:val="99"/>
    <w:qFormat/>
    <w:rsid w:val="004C253C"/>
    <w:pPr>
      <w:keepNext/>
      <w:numPr>
        <w:ilvl w:val="1"/>
        <w:numId w:val="15"/>
      </w:numPr>
      <w:tabs>
        <w:tab w:val="left" w:pos="8505"/>
      </w:tabs>
      <w:autoSpaceDE w:val="0"/>
      <w:autoSpaceDN w:val="0"/>
      <w:adjustRightInd w:val="0"/>
      <w:spacing w:before="240" w:after="0" w:line="260" w:lineRule="atLeast"/>
      <w:jc w:val="both"/>
    </w:pPr>
    <w:rPr>
      <w:rFonts w:ascii="Times New Roman" w:eastAsia="SimSun" w:hAnsi="Times New Roman" w:cs="Times New Roman"/>
      <w:b/>
      <w:szCs w:val="20"/>
      <w:lang w:val="sq-AL" w:eastAsia="zh-CN"/>
    </w:rPr>
  </w:style>
  <w:style w:type="paragraph" w:customStyle="1" w:styleId="Num3">
    <w:name w:val="Num3"/>
    <w:uiPriority w:val="99"/>
    <w:qFormat/>
    <w:rsid w:val="004C253C"/>
    <w:pPr>
      <w:numPr>
        <w:ilvl w:val="2"/>
        <w:numId w:val="15"/>
      </w:numPr>
      <w:autoSpaceDE w:val="0"/>
      <w:autoSpaceDN w:val="0"/>
      <w:adjustRightInd w:val="0"/>
      <w:spacing w:before="240" w:after="0" w:line="260" w:lineRule="atLeast"/>
      <w:jc w:val="both"/>
    </w:pPr>
    <w:rPr>
      <w:rFonts w:ascii="Times New Roman" w:eastAsia="SimSun" w:hAnsi="Times New Roman" w:cs="Times New Roman"/>
      <w:szCs w:val="20"/>
      <w:lang w:val="sq-AL" w:eastAsia="zh-CN"/>
    </w:rPr>
  </w:style>
  <w:style w:type="paragraph" w:customStyle="1" w:styleId="Num4">
    <w:name w:val="Num4"/>
    <w:uiPriority w:val="99"/>
    <w:qFormat/>
    <w:rsid w:val="004C253C"/>
    <w:pPr>
      <w:numPr>
        <w:ilvl w:val="3"/>
        <w:numId w:val="15"/>
      </w:numPr>
      <w:autoSpaceDE w:val="0"/>
      <w:autoSpaceDN w:val="0"/>
      <w:adjustRightInd w:val="0"/>
      <w:spacing w:before="240" w:after="0" w:line="260" w:lineRule="atLeast"/>
      <w:jc w:val="both"/>
    </w:pPr>
    <w:rPr>
      <w:rFonts w:ascii="Times New Roman" w:eastAsia="SimSun" w:hAnsi="Times New Roman" w:cs="Times New Roman"/>
      <w:szCs w:val="20"/>
      <w:lang w:val="sq-AL" w:eastAsia="zh-CN"/>
    </w:rPr>
  </w:style>
  <w:style w:type="paragraph" w:customStyle="1" w:styleId="Num5">
    <w:name w:val="Num5"/>
    <w:uiPriority w:val="99"/>
    <w:qFormat/>
    <w:rsid w:val="004C253C"/>
    <w:pPr>
      <w:numPr>
        <w:ilvl w:val="4"/>
        <w:numId w:val="15"/>
      </w:numPr>
      <w:autoSpaceDE w:val="0"/>
      <w:autoSpaceDN w:val="0"/>
      <w:adjustRightInd w:val="0"/>
      <w:spacing w:before="240" w:after="0" w:line="260" w:lineRule="atLeast"/>
      <w:jc w:val="both"/>
    </w:pPr>
    <w:rPr>
      <w:rFonts w:ascii="Times New Roman" w:eastAsia="SimSun" w:hAnsi="Times New Roman" w:cs="Times New Roman"/>
      <w:szCs w:val="20"/>
      <w:lang w:val="sq-AL" w:eastAsia="zh-CN"/>
    </w:rPr>
  </w:style>
  <w:style w:type="paragraph" w:customStyle="1" w:styleId="Num6">
    <w:name w:val="Num6"/>
    <w:uiPriority w:val="99"/>
    <w:qFormat/>
    <w:rsid w:val="004C253C"/>
    <w:pPr>
      <w:numPr>
        <w:ilvl w:val="5"/>
        <w:numId w:val="15"/>
      </w:numPr>
      <w:tabs>
        <w:tab w:val="left" w:pos="8505"/>
      </w:tabs>
      <w:autoSpaceDE w:val="0"/>
      <w:autoSpaceDN w:val="0"/>
      <w:adjustRightInd w:val="0"/>
      <w:spacing w:before="240" w:after="0" w:line="260" w:lineRule="atLeast"/>
      <w:jc w:val="both"/>
    </w:pPr>
    <w:rPr>
      <w:rFonts w:ascii="Times New Roman" w:eastAsia="SimSun" w:hAnsi="Times New Roman" w:cs="Times New Roman"/>
      <w:szCs w:val="20"/>
      <w:lang w:val="sq-AL" w:eastAsia="zh-CN"/>
    </w:rPr>
  </w:style>
  <w:style w:type="paragraph" w:customStyle="1" w:styleId="Num7">
    <w:name w:val="Num7"/>
    <w:uiPriority w:val="99"/>
    <w:qFormat/>
    <w:rsid w:val="004C253C"/>
    <w:pPr>
      <w:numPr>
        <w:ilvl w:val="6"/>
        <w:numId w:val="15"/>
      </w:numPr>
      <w:autoSpaceDE w:val="0"/>
      <w:autoSpaceDN w:val="0"/>
      <w:adjustRightInd w:val="0"/>
      <w:spacing w:before="240" w:after="0" w:line="260" w:lineRule="atLeast"/>
      <w:jc w:val="both"/>
    </w:pPr>
    <w:rPr>
      <w:rFonts w:ascii="Times New Roman" w:eastAsia="SimSun" w:hAnsi="Times New Roman" w:cs="Times New Roman"/>
      <w:szCs w:val="20"/>
      <w:lang w:val="sq-AL" w:eastAsia="zh-CN"/>
    </w:rPr>
  </w:style>
  <w:style w:type="paragraph" w:customStyle="1" w:styleId="CharCharCharCharCharCharCharChar1CharChar">
    <w:name w:val="Char Char Char Char Char Char Char Char1 Char Char"/>
    <w:basedOn w:val="Normal"/>
    <w:uiPriority w:val="99"/>
    <w:qFormat/>
    <w:rsid w:val="004C253C"/>
    <w:pPr>
      <w:spacing w:after="160" w:line="240" w:lineRule="exact"/>
      <w:ind w:firstLine="0"/>
      <w:jc w:val="left"/>
    </w:pPr>
    <w:rPr>
      <w:rFonts w:ascii="Times New Roman" w:eastAsia="Times New Roman" w:hAnsi="Times New Roman"/>
      <w:szCs w:val="24"/>
      <w:lang w:val="sq-AL" w:eastAsia="en-GB"/>
    </w:rPr>
  </w:style>
  <w:style w:type="paragraph" w:customStyle="1" w:styleId="CharCharCharCharCharCharChar">
    <w:name w:val="Char Char Char Char Char Char Char"/>
    <w:basedOn w:val="Normal"/>
    <w:uiPriority w:val="99"/>
    <w:qFormat/>
    <w:rsid w:val="004C253C"/>
    <w:pPr>
      <w:spacing w:after="160" w:line="240" w:lineRule="exact"/>
      <w:ind w:firstLine="0"/>
      <w:jc w:val="left"/>
    </w:pPr>
    <w:rPr>
      <w:rFonts w:ascii="Times New Roman" w:eastAsia="Times New Roman" w:hAnsi="Times New Roman"/>
      <w:szCs w:val="24"/>
      <w:lang w:val="sq-AL" w:eastAsia="en-GB"/>
    </w:rPr>
  </w:style>
  <w:style w:type="paragraph" w:customStyle="1" w:styleId="AODocTxt">
    <w:name w:val="AODocTxt"/>
    <w:basedOn w:val="Normal"/>
    <w:uiPriority w:val="99"/>
    <w:qFormat/>
    <w:rsid w:val="004C253C"/>
    <w:pPr>
      <w:numPr>
        <w:numId w:val="16"/>
      </w:numPr>
      <w:autoSpaceDE w:val="0"/>
      <w:autoSpaceDN w:val="0"/>
      <w:adjustRightInd w:val="0"/>
      <w:spacing w:before="240" w:after="0" w:line="260" w:lineRule="atLeast"/>
    </w:pPr>
    <w:rPr>
      <w:rFonts w:ascii="Times New Roman" w:eastAsia="SimSun" w:hAnsi="Times New Roman"/>
      <w:lang w:val="sq-AL" w:eastAsia="zh-CN"/>
    </w:rPr>
  </w:style>
  <w:style w:type="paragraph" w:customStyle="1" w:styleId="AODocTxtL1">
    <w:name w:val="AODocTxtL1"/>
    <w:basedOn w:val="AODocTxt"/>
    <w:uiPriority w:val="99"/>
    <w:qFormat/>
    <w:rsid w:val="004C253C"/>
    <w:pPr>
      <w:numPr>
        <w:ilvl w:val="1"/>
      </w:numPr>
    </w:pPr>
  </w:style>
  <w:style w:type="paragraph" w:customStyle="1" w:styleId="AODocTxtL2">
    <w:name w:val="AODocTxtL2"/>
    <w:basedOn w:val="AODocTxt"/>
    <w:uiPriority w:val="99"/>
    <w:qFormat/>
    <w:rsid w:val="004C253C"/>
    <w:pPr>
      <w:numPr>
        <w:ilvl w:val="2"/>
      </w:numPr>
    </w:pPr>
  </w:style>
  <w:style w:type="paragraph" w:customStyle="1" w:styleId="AODocTxtL3">
    <w:name w:val="AODocTxtL3"/>
    <w:basedOn w:val="AODocTxt"/>
    <w:uiPriority w:val="99"/>
    <w:qFormat/>
    <w:rsid w:val="004C253C"/>
    <w:pPr>
      <w:numPr>
        <w:ilvl w:val="3"/>
      </w:numPr>
    </w:pPr>
  </w:style>
  <w:style w:type="paragraph" w:customStyle="1" w:styleId="AODocTxtL4">
    <w:name w:val="AODocTxtL4"/>
    <w:basedOn w:val="AODocTxt"/>
    <w:uiPriority w:val="99"/>
    <w:qFormat/>
    <w:rsid w:val="004C253C"/>
    <w:pPr>
      <w:numPr>
        <w:ilvl w:val="4"/>
      </w:numPr>
    </w:pPr>
  </w:style>
  <w:style w:type="paragraph" w:customStyle="1" w:styleId="AODocTxtL5">
    <w:name w:val="AODocTxtL5"/>
    <w:basedOn w:val="AODocTxt"/>
    <w:uiPriority w:val="99"/>
    <w:qFormat/>
    <w:rsid w:val="004C253C"/>
    <w:pPr>
      <w:numPr>
        <w:ilvl w:val="5"/>
      </w:numPr>
    </w:pPr>
  </w:style>
  <w:style w:type="paragraph" w:customStyle="1" w:styleId="AODocTxtL6">
    <w:name w:val="AODocTxtL6"/>
    <w:basedOn w:val="AODocTxt"/>
    <w:uiPriority w:val="99"/>
    <w:qFormat/>
    <w:rsid w:val="004C253C"/>
    <w:pPr>
      <w:numPr>
        <w:ilvl w:val="6"/>
      </w:numPr>
    </w:pPr>
  </w:style>
  <w:style w:type="paragraph" w:customStyle="1" w:styleId="AODocTxtL7">
    <w:name w:val="AODocTxtL7"/>
    <w:basedOn w:val="AODocTxt"/>
    <w:uiPriority w:val="99"/>
    <w:qFormat/>
    <w:rsid w:val="004C253C"/>
    <w:pPr>
      <w:numPr>
        <w:ilvl w:val="7"/>
      </w:numPr>
    </w:pPr>
  </w:style>
  <w:style w:type="paragraph" w:customStyle="1" w:styleId="AODocTxtL8">
    <w:name w:val="AODocTxtL8"/>
    <w:basedOn w:val="AODocTxt"/>
    <w:uiPriority w:val="99"/>
    <w:qFormat/>
    <w:rsid w:val="004C253C"/>
    <w:pPr>
      <w:numPr>
        <w:ilvl w:val="8"/>
      </w:numPr>
    </w:pPr>
  </w:style>
  <w:style w:type="paragraph" w:customStyle="1" w:styleId="Char">
    <w:name w:val="Знак Знак Char Знак Знак"/>
    <w:basedOn w:val="Normal"/>
    <w:uiPriority w:val="99"/>
    <w:qFormat/>
    <w:rsid w:val="004C253C"/>
    <w:pPr>
      <w:autoSpaceDE w:val="0"/>
      <w:autoSpaceDN w:val="0"/>
      <w:spacing w:after="160" w:line="240" w:lineRule="exact"/>
      <w:ind w:firstLine="0"/>
      <w:jc w:val="left"/>
    </w:pPr>
    <w:rPr>
      <w:rFonts w:ascii="Arial" w:eastAsia="Times New Roman" w:hAnsi="Arial" w:cs="Arial"/>
      <w:b/>
      <w:bCs/>
      <w:sz w:val="20"/>
      <w:szCs w:val="20"/>
      <w:lang w:val="sq-AL" w:eastAsia="de-DE"/>
    </w:rPr>
  </w:style>
  <w:style w:type="paragraph" w:customStyle="1" w:styleId="ReturnAddress">
    <w:name w:val="Return Address"/>
    <w:basedOn w:val="Normal"/>
    <w:uiPriority w:val="99"/>
    <w:qFormat/>
    <w:rsid w:val="004C253C"/>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uiPriority w:val="99"/>
    <w:qFormat/>
    <w:rsid w:val="004C253C"/>
    <w:pPr>
      <w:spacing w:before="240" w:after="0" w:line="240" w:lineRule="auto"/>
      <w:ind w:firstLine="0"/>
      <w:jc w:val="left"/>
    </w:pPr>
    <w:rPr>
      <w:rFonts w:ascii="Tahoma" w:hAnsi="Tahoma"/>
      <w:b/>
      <w:color w:val="808080"/>
      <w:spacing w:val="-5"/>
      <w:lang w:val="el-GR"/>
    </w:rPr>
  </w:style>
  <w:style w:type="paragraph" w:customStyle="1" w:styleId="CharCharCharCharCharCharCharCharCharCharChar">
    <w:name w:val="Char Char Char Char Char Char Char Char Char Char Char"/>
    <w:basedOn w:val="Normal"/>
    <w:uiPriority w:val="99"/>
    <w:qFormat/>
    <w:rsid w:val="004C253C"/>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uiPriority w:val="99"/>
    <w:qFormat/>
    <w:rsid w:val="004C253C"/>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4C253C"/>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qFormat/>
    <w:rsid w:val="004C253C"/>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uiPriority w:val="99"/>
    <w:qFormat/>
    <w:rsid w:val="004C253C"/>
  </w:style>
  <w:style w:type="paragraph" w:customStyle="1" w:styleId="CharCharCharCharCharCharCharCharCharCharChar1">
    <w:name w:val="Char Char Char Char Char Char Char Char Char Char Char1"/>
    <w:basedOn w:val="Normal"/>
    <w:uiPriority w:val="99"/>
    <w:qFormat/>
    <w:rsid w:val="004C253C"/>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qFormat/>
    <w:rsid w:val="004C253C"/>
    <w:pPr>
      <w:spacing w:after="160" w:line="240" w:lineRule="exact"/>
      <w:ind w:firstLine="0"/>
      <w:jc w:val="left"/>
    </w:pPr>
    <w:rPr>
      <w:rFonts w:asciiTheme="minorHAnsi" w:eastAsiaTheme="minorHAnsi" w:hAnsiTheme="minorHAnsi" w:cstheme="minorBidi"/>
      <w:vertAlign w:val="superscript"/>
    </w:rPr>
  </w:style>
  <w:style w:type="paragraph" w:customStyle="1" w:styleId="CharCharCharCharCharCharCharCharCharCharCharCharCharCharCharChar">
    <w:name w:val="Char Char Char Char Char Char Char Char Char Char Char Char Char Char Char Char"/>
    <w:basedOn w:val="Normal"/>
    <w:uiPriority w:val="99"/>
    <w:qFormat/>
    <w:rsid w:val="004C253C"/>
    <w:pPr>
      <w:spacing w:after="160" w:line="240" w:lineRule="exact"/>
      <w:ind w:firstLine="0"/>
      <w:jc w:val="left"/>
    </w:pPr>
    <w:rPr>
      <w:rFonts w:ascii="Tahoma" w:eastAsia="MS Mincho" w:hAnsi="Tahoma"/>
      <w:sz w:val="20"/>
      <w:szCs w:val="20"/>
    </w:rPr>
  </w:style>
  <w:style w:type="paragraph" w:customStyle="1" w:styleId="Style5">
    <w:name w:val="Style5"/>
    <w:basedOn w:val="Normal"/>
    <w:uiPriority w:val="99"/>
    <w:qFormat/>
    <w:rsid w:val="004C253C"/>
    <w:pPr>
      <w:spacing w:after="0" w:line="240" w:lineRule="auto"/>
      <w:ind w:firstLine="0"/>
      <w:jc w:val="center"/>
    </w:pPr>
    <w:rPr>
      <w:rFonts w:ascii="Bookman Old Style" w:eastAsia="Times New Roman" w:hAnsi="Bookman Old Style"/>
      <w:b/>
      <w:bCs/>
      <w:sz w:val="24"/>
      <w:szCs w:val="20"/>
      <w:lang w:val="it-IT"/>
    </w:rPr>
  </w:style>
  <w:style w:type="paragraph" w:customStyle="1" w:styleId="MessageHeaderFirst">
    <w:name w:val="Message Header First"/>
    <w:basedOn w:val="MessageHeader"/>
    <w:next w:val="MessageHeader"/>
    <w:uiPriority w:val="99"/>
    <w:qFormat/>
    <w:rsid w:val="004C253C"/>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jc w:val="left"/>
    </w:pPr>
    <w:rPr>
      <w:rFonts w:ascii="Arial" w:eastAsia="MS Mincho" w:hAnsi="Arial"/>
      <w:spacing w:val="-5"/>
      <w:sz w:val="20"/>
      <w:szCs w:val="20"/>
      <w:lang w:val="sq-AL"/>
    </w:rPr>
  </w:style>
  <w:style w:type="paragraph" w:customStyle="1" w:styleId="ColorfulList-Accent11">
    <w:name w:val="Colorful List - Accent 11"/>
    <w:basedOn w:val="Normal"/>
    <w:uiPriority w:val="99"/>
    <w:qFormat/>
    <w:rsid w:val="004C253C"/>
    <w:pPr>
      <w:ind w:left="720" w:firstLine="0"/>
      <w:contextualSpacing/>
      <w:jc w:val="left"/>
    </w:pPr>
    <w:rPr>
      <w:rFonts w:eastAsia="MS Mincho"/>
    </w:rPr>
  </w:style>
  <w:style w:type="paragraph" w:customStyle="1" w:styleId="Style54">
    <w:name w:val="Style54"/>
    <w:basedOn w:val="Normal"/>
    <w:uiPriority w:val="99"/>
    <w:qFormat/>
    <w:rsid w:val="004C253C"/>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qFormat/>
    <w:rsid w:val="004C253C"/>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paragraph" w:customStyle="1" w:styleId="ModelNrmlDouble">
    <w:name w:val="ModelNrmlDouble"/>
    <w:basedOn w:val="Normal"/>
    <w:uiPriority w:val="99"/>
    <w:qFormat/>
    <w:rsid w:val="004C253C"/>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uiPriority w:val="99"/>
    <w:qFormat/>
    <w:rsid w:val="004C253C"/>
    <w:pPr>
      <w:ind w:firstLine="0"/>
    </w:pPr>
    <w:rPr>
      <w:u w:val="single"/>
    </w:rPr>
  </w:style>
  <w:style w:type="paragraph" w:customStyle="1" w:styleId="Indenta">
    <w:name w:val="Indent (a)"/>
    <w:basedOn w:val="Normal"/>
    <w:uiPriority w:val="99"/>
    <w:qFormat/>
    <w:rsid w:val="004C253C"/>
    <w:pPr>
      <w:spacing w:before="240" w:after="0" w:line="240" w:lineRule="auto"/>
      <w:ind w:left="3969" w:hanging="567"/>
    </w:pPr>
    <w:rPr>
      <w:rFonts w:ascii="Times New Roman" w:hAnsi="Times New Roman"/>
      <w:sz w:val="24"/>
      <w:szCs w:val="24"/>
      <w:lang w:val="en-GB" w:eastAsia="en-GB"/>
    </w:rPr>
  </w:style>
  <w:style w:type="paragraph" w:customStyle="1" w:styleId="CharCharChar1">
    <w:name w:val="Char Char Char1"/>
    <w:basedOn w:val="Normal"/>
    <w:uiPriority w:val="99"/>
    <w:qFormat/>
    <w:rsid w:val="004C253C"/>
    <w:pPr>
      <w:spacing w:after="160" w:line="240" w:lineRule="exact"/>
      <w:ind w:firstLine="0"/>
      <w:jc w:val="left"/>
    </w:pPr>
    <w:rPr>
      <w:rFonts w:ascii="Tahoma" w:eastAsia="Times New Roman" w:hAnsi="Tahoma"/>
      <w:sz w:val="20"/>
      <w:szCs w:val="20"/>
      <w:lang w:val="sq-AL"/>
    </w:rPr>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qFormat/>
    <w:rsid w:val="004C253C"/>
    <w:pPr>
      <w:spacing w:after="160" w:line="240" w:lineRule="exact"/>
      <w:ind w:firstLine="0"/>
      <w:jc w:val="left"/>
    </w:pPr>
    <w:rPr>
      <w:sz w:val="20"/>
      <w:szCs w:val="20"/>
      <w:vertAlign w:val="superscript"/>
      <w:lang w:val="x-none" w:eastAsia="x-none"/>
    </w:rPr>
  </w:style>
  <w:style w:type="paragraph" w:customStyle="1" w:styleId="default2">
    <w:name w:val="default"/>
    <w:basedOn w:val="Normal"/>
    <w:uiPriority w:val="99"/>
    <w:qFormat/>
    <w:rsid w:val="004C253C"/>
    <w:pPr>
      <w:spacing w:before="100" w:beforeAutospacing="1" w:after="100" w:afterAutospacing="1" w:line="240" w:lineRule="auto"/>
      <w:ind w:firstLine="0"/>
      <w:jc w:val="left"/>
    </w:pPr>
    <w:rPr>
      <w:rFonts w:ascii="Times New Roman" w:hAnsi="Times New Roman"/>
      <w:sz w:val="24"/>
      <w:szCs w:val="24"/>
    </w:rPr>
  </w:style>
  <w:style w:type="paragraph" w:customStyle="1" w:styleId="CharCharCharCharCharCharCharCharChar">
    <w:name w:val="Char Char Char Char Char Char Char Char Char"/>
    <w:basedOn w:val="Normal"/>
    <w:uiPriority w:val="99"/>
    <w:qFormat/>
    <w:rsid w:val="004C253C"/>
    <w:pPr>
      <w:spacing w:after="160" w:line="240" w:lineRule="exact"/>
      <w:ind w:firstLine="0"/>
      <w:jc w:val="left"/>
    </w:pPr>
    <w:rPr>
      <w:rFonts w:ascii="Tahoma" w:eastAsia="MS Mincho" w:hAnsi="Tahoma"/>
      <w:sz w:val="20"/>
      <w:szCs w:val="20"/>
      <w:lang w:val="sq-AL"/>
    </w:rPr>
  </w:style>
  <w:style w:type="character" w:customStyle="1" w:styleId="iListChar">
    <w:name w:val="(i) List Char"/>
    <w:link w:val="iList"/>
    <w:uiPriority w:val="99"/>
    <w:locked/>
    <w:rsid w:val="004C253C"/>
    <w:rPr>
      <w:rFonts w:ascii="Times New Roman" w:eastAsia="Times New Roman" w:hAnsi="Times New Roman" w:cs="Times New Roman"/>
      <w:sz w:val="24"/>
      <w:szCs w:val="24"/>
      <w:lang w:val="en-GB" w:eastAsia="fr-FR"/>
    </w:rPr>
  </w:style>
  <w:style w:type="paragraph" w:customStyle="1" w:styleId="iList">
    <w:name w:val="(i) List"/>
    <w:basedOn w:val="Normal"/>
    <w:link w:val="iListChar"/>
    <w:uiPriority w:val="99"/>
    <w:qFormat/>
    <w:rsid w:val="004C253C"/>
    <w:pPr>
      <w:numPr>
        <w:numId w:val="17"/>
      </w:numPr>
      <w:tabs>
        <w:tab w:val="left" w:pos="720"/>
      </w:tabs>
      <w:spacing w:before="120" w:after="100" w:afterAutospacing="1" w:line="240" w:lineRule="auto"/>
      <w:jc w:val="left"/>
    </w:pPr>
    <w:rPr>
      <w:rFonts w:ascii="Times New Roman" w:eastAsia="Times New Roman" w:hAnsi="Times New Roman"/>
      <w:sz w:val="24"/>
      <w:szCs w:val="24"/>
      <w:lang w:val="en-GB" w:eastAsia="fr-FR"/>
    </w:rPr>
  </w:style>
  <w:style w:type="paragraph" w:customStyle="1" w:styleId="yiv8006555621msonormal">
    <w:name w:val="yiv8006555621msonormal"/>
    <w:basedOn w:val="Normal"/>
    <w:uiPriority w:val="99"/>
    <w:qFormat/>
    <w:rsid w:val="004C253C"/>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m-2455037436356863978gmail-m1618067181070131711gmail-msonormal">
    <w:name w:val="m_-2455037436356863978gmail-m1618067181070131711gmail-msonormal"/>
    <w:basedOn w:val="Normal"/>
    <w:uiPriority w:val="99"/>
    <w:qFormat/>
    <w:rsid w:val="004C253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bl">
    <w:name w:val="ti-tbl"/>
    <w:basedOn w:val="Normal"/>
    <w:uiPriority w:val="99"/>
    <w:qFormat/>
    <w:rsid w:val="004C253C"/>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tbl-hdr">
    <w:name w:val="tbl-hdr"/>
    <w:basedOn w:val="Normal"/>
    <w:uiPriority w:val="99"/>
    <w:qFormat/>
    <w:rsid w:val="004C253C"/>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tbl-txt">
    <w:name w:val="tbl-txt"/>
    <w:basedOn w:val="Normal"/>
    <w:uiPriority w:val="99"/>
    <w:qFormat/>
    <w:rsid w:val="004C253C"/>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image">
    <w:name w:val="image"/>
    <w:basedOn w:val="Normal"/>
    <w:uiPriority w:val="99"/>
    <w:qFormat/>
    <w:rsid w:val="004C253C"/>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tbl-num">
    <w:name w:val="tbl-num"/>
    <w:basedOn w:val="Normal"/>
    <w:uiPriority w:val="99"/>
    <w:qFormat/>
    <w:rsid w:val="004C253C"/>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ecmsonormal">
    <w:name w:val="ec_msonormal"/>
    <w:basedOn w:val="Normal"/>
    <w:uiPriority w:val="99"/>
    <w:qFormat/>
    <w:rsid w:val="004C253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12">
    <w:name w:val="Style12"/>
    <w:basedOn w:val="Normal"/>
    <w:uiPriority w:val="99"/>
    <w:qFormat/>
    <w:rsid w:val="004C253C"/>
    <w:pPr>
      <w:widowControl w:val="0"/>
      <w:autoSpaceDE w:val="0"/>
      <w:autoSpaceDN w:val="0"/>
      <w:adjustRightInd w:val="0"/>
      <w:spacing w:after="0" w:line="240" w:lineRule="auto"/>
      <w:ind w:firstLine="0"/>
      <w:jc w:val="left"/>
    </w:pPr>
    <w:rPr>
      <w:rFonts w:ascii="Book Antiqua" w:eastAsia="Times New Roman" w:hAnsi="Book Antiqua"/>
      <w:sz w:val="24"/>
      <w:szCs w:val="24"/>
      <w:lang w:val="sq-AL" w:eastAsia="sq-AL"/>
    </w:rPr>
  </w:style>
  <w:style w:type="paragraph" w:customStyle="1" w:styleId="Style10">
    <w:name w:val="Style10"/>
    <w:basedOn w:val="Normal"/>
    <w:uiPriority w:val="99"/>
    <w:qFormat/>
    <w:rsid w:val="004C253C"/>
    <w:pPr>
      <w:widowControl w:val="0"/>
      <w:autoSpaceDE w:val="0"/>
      <w:autoSpaceDN w:val="0"/>
      <w:adjustRightInd w:val="0"/>
      <w:spacing w:after="0" w:line="240" w:lineRule="auto"/>
      <w:ind w:firstLine="0"/>
      <w:jc w:val="left"/>
    </w:pPr>
    <w:rPr>
      <w:rFonts w:ascii="Book Antiqua" w:eastAsia="Times New Roman" w:hAnsi="Book Antiqua"/>
      <w:sz w:val="24"/>
      <w:szCs w:val="24"/>
      <w:lang w:val="sq-AL" w:eastAsia="sq-AL"/>
    </w:rPr>
  </w:style>
  <w:style w:type="paragraph" w:customStyle="1" w:styleId="Style9">
    <w:name w:val="Style9"/>
    <w:basedOn w:val="Normal"/>
    <w:uiPriority w:val="99"/>
    <w:qFormat/>
    <w:rsid w:val="004C253C"/>
    <w:pPr>
      <w:widowControl w:val="0"/>
      <w:autoSpaceDE w:val="0"/>
      <w:autoSpaceDN w:val="0"/>
      <w:adjustRightInd w:val="0"/>
      <w:spacing w:after="0" w:line="240" w:lineRule="auto"/>
      <w:ind w:firstLine="0"/>
      <w:jc w:val="left"/>
    </w:pPr>
    <w:rPr>
      <w:rFonts w:ascii="Book Antiqua" w:eastAsia="Times New Roman" w:hAnsi="Book Antiqua"/>
      <w:sz w:val="24"/>
      <w:szCs w:val="24"/>
      <w:lang w:val="sq-AL" w:eastAsia="sq-AL"/>
    </w:rPr>
  </w:style>
  <w:style w:type="paragraph" w:customStyle="1" w:styleId="Style13">
    <w:name w:val="Style13"/>
    <w:basedOn w:val="Normal"/>
    <w:uiPriority w:val="99"/>
    <w:qFormat/>
    <w:rsid w:val="004C253C"/>
    <w:pPr>
      <w:widowControl w:val="0"/>
      <w:autoSpaceDE w:val="0"/>
      <w:autoSpaceDN w:val="0"/>
      <w:adjustRightInd w:val="0"/>
      <w:spacing w:after="0" w:line="240" w:lineRule="auto"/>
      <w:ind w:firstLine="0"/>
      <w:jc w:val="left"/>
    </w:pPr>
    <w:rPr>
      <w:rFonts w:ascii="Book Antiqua" w:eastAsia="Times New Roman" w:hAnsi="Book Antiqua"/>
      <w:sz w:val="24"/>
      <w:szCs w:val="24"/>
      <w:lang w:val="sq-AL" w:eastAsia="sq-AL"/>
    </w:rPr>
  </w:style>
  <w:style w:type="paragraph" w:customStyle="1" w:styleId="Style14">
    <w:name w:val="Style14"/>
    <w:basedOn w:val="Normal"/>
    <w:uiPriority w:val="99"/>
    <w:qFormat/>
    <w:rsid w:val="004C253C"/>
    <w:pPr>
      <w:widowControl w:val="0"/>
      <w:autoSpaceDE w:val="0"/>
      <w:autoSpaceDN w:val="0"/>
      <w:adjustRightInd w:val="0"/>
      <w:spacing w:after="0" w:line="240" w:lineRule="auto"/>
      <w:ind w:firstLine="0"/>
      <w:jc w:val="left"/>
    </w:pPr>
    <w:rPr>
      <w:rFonts w:ascii="Book Antiqua" w:eastAsia="Times New Roman" w:hAnsi="Book Antiqua"/>
      <w:sz w:val="24"/>
      <w:szCs w:val="24"/>
      <w:lang w:val="sq-AL" w:eastAsia="sq-AL"/>
    </w:rPr>
  </w:style>
  <w:style w:type="paragraph" w:customStyle="1" w:styleId="Style15">
    <w:name w:val="Style15"/>
    <w:basedOn w:val="Normal"/>
    <w:uiPriority w:val="99"/>
    <w:qFormat/>
    <w:rsid w:val="004C253C"/>
    <w:pPr>
      <w:widowControl w:val="0"/>
      <w:autoSpaceDE w:val="0"/>
      <w:autoSpaceDN w:val="0"/>
      <w:adjustRightInd w:val="0"/>
      <w:spacing w:after="0" w:line="240" w:lineRule="auto"/>
      <w:ind w:firstLine="0"/>
      <w:jc w:val="left"/>
    </w:pPr>
    <w:rPr>
      <w:rFonts w:ascii="Book Antiqua" w:eastAsia="Times New Roman" w:hAnsi="Book Antiqua"/>
      <w:sz w:val="24"/>
      <w:szCs w:val="24"/>
      <w:lang w:val="sq-AL" w:eastAsia="sq-AL"/>
    </w:rPr>
  </w:style>
  <w:style w:type="paragraph" w:customStyle="1" w:styleId="Style16">
    <w:name w:val="Style16"/>
    <w:basedOn w:val="Normal"/>
    <w:uiPriority w:val="99"/>
    <w:qFormat/>
    <w:rsid w:val="004C253C"/>
    <w:pPr>
      <w:widowControl w:val="0"/>
      <w:autoSpaceDE w:val="0"/>
      <w:autoSpaceDN w:val="0"/>
      <w:adjustRightInd w:val="0"/>
      <w:spacing w:after="0" w:line="240" w:lineRule="auto"/>
      <w:ind w:firstLine="0"/>
      <w:jc w:val="left"/>
    </w:pPr>
    <w:rPr>
      <w:rFonts w:ascii="Book Antiqua" w:eastAsia="Times New Roman" w:hAnsi="Book Antiqua"/>
      <w:sz w:val="24"/>
      <w:szCs w:val="24"/>
      <w:lang w:val="sq-AL" w:eastAsia="sq-AL"/>
    </w:rPr>
  </w:style>
  <w:style w:type="paragraph" w:customStyle="1" w:styleId="Style11">
    <w:name w:val="Style11"/>
    <w:basedOn w:val="Normal"/>
    <w:uiPriority w:val="99"/>
    <w:qFormat/>
    <w:rsid w:val="004C253C"/>
    <w:pPr>
      <w:widowControl w:val="0"/>
      <w:autoSpaceDE w:val="0"/>
      <w:autoSpaceDN w:val="0"/>
      <w:adjustRightInd w:val="0"/>
      <w:spacing w:after="0" w:line="240" w:lineRule="auto"/>
      <w:ind w:firstLine="0"/>
      <w:jc w:val="left"/>
    </w:pPr>
    <w:rPr>
      <w:rFonts w:ascii="Book Antiqua" w:eastAsia="Times New Roman" w:hAnsi="Book Antiqua"/>
      <w:sz w:val="24"/>
      <w:szCs w:val="24"/>
      <w:lang w:val="sq-AL" w:eastAsia="sq-AL"/>
    </w:rPr>
  </w:style>
  <w:style w:type="paragraph" w:customStyle="1" w:styleId="Style4">
    <w:name w:val="Style4"/>
    <w:basedOn w:val="Normal"/>
    <w:uiPriority w:val="99"/>
    <w:qFormat/>
    <w:rsid w:val="004C253C"/>
    <w:pPr>
      <w:widowControl w:val="0"/>
      <w:autoSpaceDE w:val="0"/>
      <w:autoSpaceDN w:val="0"/>
      <w:adjustRightInd w:val="0"/>
      <w:spacing w:after="0" w:line="240" w:lineRule="auto"/>
      <w:ind w:firstLine="0"/>
    </w:pPr>
    <w:rPr>
      <w:rFonts w:ascii="Book Antiqua" w:eastAsia="Times New Roman" w:hAnsi="Book Antiqua"/>
      <w:sz w:val="24"/>
      <w:szCs w:val="24"/>
      <w:lang w:val="sq-AL" w:eastAsia="sq-AL"/>
    </w:rPr>
  </w:style>
  <w:style w:type="paragraph" w:customStyle="1" w:styleId="Style7">
    <w:name w:val="Style7"/>
    <w:basedOn w:val="Normal"/>
    <w:uiPriority w:val="99"/>
    <w:qFormat/>
    <w:rsid w:val="004C253C"/>
    <w:pPr>
      <w:widowControl w:val="0"/>
      <w:autoSpaceDE w:val="0"/>
      <w:autoSpaceDN w:val="0"/>
      <w:adjustRightInd w:val="0"/>
      <w:spacing w:after="0" w:line="240" w:lineRule="auto"/>
      <w:ind w:firstLine="0"/>
      <w:jc w:val="left"/>
    </w:pPr>
    <w:rPr>
      <w:rFonts w:ascii="Book Antiqua" w:eastAsia="Times New Roman" w:hAnsi="Book Antiqua"/>
      <w:sz w:val="24"/>
      <w:szCs w:val="24"/>
      <w:lang w:val="sq-AL" w:eastAsia="sq-AL"/>
    </w:rPr>
  </w:style>
  <w:style w:type="paragraph" w:customStyle="1" w:styleId="Style17">
    <w:name w:val="Style17"/>
    <w:basedOn w:val="Normal"/>
    <w:uiPriority w:val="99"/>
    <w:qFormat/>
    <w:rsid w:val="004C253C"/>
    <w:pPr>
      <w:widowControl w:val="0"/>
      <w:autoSpaceDE w:val="0"/>
      <w:autoSpaceDN w:val="0"/>
      <w:adjustRightInd w:val="0"/>
      <w:spacing w:after="0" w:line="240" w:lineRule="auto"/>
      <w:ind w:firstLine="0"/>
      <w:jc w:val="left"/>
    </w:pPr>
    <w:rPr>
      <w:rFonts w:ascii="Book Antiqua" w:eastAsia="Times New Roman" w:hAnsi="Book Antiqua"/>
      <w:sz w:val="24"/>
      <w:szCs w:val="24"/>
      <w:lang w:val="sq-AL" w:eastAsia="sq-AL"/>
    </w:rPr>
  </w:style>
  <w:style w:type="paragraph" w:customStyle="1" w:styleId="Style18">
    <w:name w:val="Style18"/>
    <w:basedOn w:val="Normal"/>
    <w:uiPriority w:val="99"/>
    <w:qFormat/>
    <w:rsid w:val="004C253C"/>
    <w:pPr>
      <w:widowControl w:val="0"/>
      <w:autoSpaceDE w:val="0"/>
      <w:autoSpaceDN w:val="0"/>
      <w:adjustRightInd w:val="0"/>
      <w:spacing w:after="0" w:line="240" w:lineRule="auto"/>
      <w:ind w:firstLine="0"/>
      <w:jc w:val="left"/>
    </w:pPr>
    <w:rPr>
      <w:rFonts w:ascii="Book Antiqua" w:eastAsia="Times New Roman" w:hAnsi="Book Antiqua"/>
      <w:sz w:val="24"/>
      <w:szCs w:val="24"/>
      <w:lang w:val="sq-AL" w:eastAsia="sq-AL"/>
    </w:rPr>
  </w:style>
  <w:style w:type="paragraph" w:customStyle="1" w:styleId="Style22">
    <w:name w:val="Style22"/>
    <w:basedOn w:val="Normal"/>
    <w:uiPriority w:val="99"/>
    <w:qFormat/>
    <w:rsid w:val="004C253C"/>
    <w:pPr>
      <w:widowControl w:val="0"/>
      <w:autoSpaceDE w:val="0"/>
      <w:autoSpaceDN w:val="0"/>
      <w:adjustRightInd w:val="0"/>
      <w:spacing w:after="0" w:line="240" w:lineRule="auto"/>
      <w:ind w:firstLine="0"/>
      <w:jc w:val="left"/>
    </w:pPr>
    <w:rPr>
      <w:rFonts w:ascii="Times New Roman" w:eastAsia="Times New Roman" w:hAnsi="Times New Roman"/>
      <w:sz w:val="24"/>
      <w:szCs w:val="24"/>
      <w:lang w:val="sq-AL" w:eastAsia="sq-AL"/>
    </w:rPr>
  </w:style>
  <w:style w:type="paragraph" w:customStyle="1" w:styleId="Style19">
    <w:name w:val="Style19"/>
    <w:basedOn w:val="Normal"/>
    <w:uiPriority w:val="99"/>
    <w:qFormat/>
    <w:rsid w:val="004C253C"/>
    <w:pPr>
      <w:widowControl w:val="0"/>
      <w:autoSpaceDE w:val="0"/>
      <w:autoSpaceDN w:val="0"/>
      <w:adjustRightInd w:val="0"/>
      <w:spacing w:after="0" w:line="235" w:lineRule="exact"/>
      <w:ind w:firstLine="0"/>
      <w:jc w:val="left"/>
    </w:pPr>
    <w:rPr>
      <w:rFonts w:ascii="Bookman Old Style" w:eastAsia="Times New Roman" w:hAnsi="Bookman Old Style"/>
      <w:sz w:val="24"/>
      <w:szCs w:val="24"/>
      <w:lang w:val="sq-AL" w:eastAsia="sq-AL"/>
    </w:rPr>
  </w:style>
  <w:style w:type="paragraph" w:customStyle="1" w:styleId="Style21">
    <w:name w:val="Style21"/>
    <w:basedOn w:val="Normal"/>
    <w:uiPriority w:val="99"/>
    <w:qFormat/>
    <w:rsid w:val="004C253C"/>
    <w:pPr>
      <w:widowControl w:val="0"/>
      <w:autoSpaceDE w:val="0"/>
      <w:autoSpaceDN w:val="0"/>
      <w:adjustRightInd w:val="0"/>
      <w:spacing w:after="0" w:line="240" w:lineRule="auto"/>
      <w:ind w:firstLine="0"/>
      <w:jc w:val="left"/>
    </w:pPr>
    <w:rPr>
      <w:rFonts w:ascii="Times New Roman" w:eastAsia="Times New Roman" w:hAnsi="Times New Roman"/>
      <w:sz w:val="24"/>
      <w:szCs w:val="24"/>
      <w:lang w:val="sq-AL" w:eastAsia="sq-AL"/>
    </w:rPr>
  </w:style>
  <w:style w:type="paragraph" w:customStyle="1" w:styleId="Style20">
    <w:name w:val="Style20"/>
    <w:basedOn w:val="Normal"/>
    <w:uiPriority w:val="99"/>
    <w:qFormat/>
    <w:rsid w:val="004C253C"/>
    <w:pPr>
      <w:widowControl w:val="0"/>
      <w:autoSpaceDE w:val="0"/>
      <w:autoSpaceDN w:val="0"/>
      <w:adjustRightInd w:val="0"/>
      <w:spacing w:after="0" w:line="274" w:lineRule="exact"/>
      <w:ind w:firstLine="0"/>
      <w:jc w:val="left"/>
    </w:pPr>
    <w:rPr>
      <w:rFonts w:ascii="Times New Roman" w:eastAsia="Times New Roman" w:hAnsi="Times New Roman"/>
      <w:sz w:val="24"/>
      <w:szCs w:val="24"/>
      <w:lang w:val="sq-AL" w:eastAsia="sq-AL"/>
    </w:rPr>
  </w:style>
  <w:style w:type="paragraph" w:customStyle="1" w:styleId="Style23">
    <w:name w:val="Style23"/>
    <w:basedOn w:val="Normal"/>
    <w:uiPriority w:val="99"/>
    <w:qFormat/>
    <w:rsid w:val="004C253C"/>
    <w:pPr>
      <w:widowControl w:val="0"/>
      <w:autoSpaceDE w:val="0"/>
      <w:autoSpaceDN w:val="0"/>
      <w:adjustRightInd w:val="0"/>
      <w:spacing w:after="0" w:line="240" w:lineRule="auto"/>
      <w:ind w:firstLine="0"/>
      <w:jc w:val="left"/>
    </w:pPr>
    <w:rPr>
      <w:rFonts w:ascii="Times New Roman" w:eastAsia="Times New Roman" w:hAnsi="Times New Roman"/>
      <w:sz w:val="24"/>
      <w:szCs w:val="24"/>
      <w:lang w:val="sq-AL" w:eastAsia="sq-AL"/>
    </w:rPr>
  </w:style>
  <w:style w:type="paragraph" w:customStyle="1" w:styleId="Style25">
    <w:name w:val="Style25"/>
    <w:basedOn w:val="Normal"/>
    <w:uiPriority w:val="99"/>
    <w:qFormat/>
    <w:rsid w:val="004C253C"/>
    <w:pPr>
      <w:widowControl w:val="0"/>
      <w:autoSpaceDE w:val="0"/>
      <w:autoSpaceDN w:val="0"/>
      <w:adjustRightInd w:val="0"/>
      <w:spacing w:after="0" w:line="240" w:lineRule="auto"/>
      <w:ind w:firstLine="0"/>
      <w:jc w:val="left"/>
    </w:pPr>
    <w:rPr>
      <w:rFonts w:ascii="Times New Roman" w:eastAsia="Times New Roman" w:hAnsi="Times New Roman"/>
      <w:sz w:val="24"/>
      <w:szCs w:val="24"/>
      <w:lang w:val="sq-AL" w:eastAsia="sq-AL"/>
    </w:rPr>
  </w:style>
  <w:style w:type="paragraph" w:customStyle="1" w:styleId="Style29">
    <w:name w:val="Style29"/>
    <w:basedOn w:val="Normal"/>
    <w:uiPriority w:val="99"/>
    <w:qFormat/>
    <w:rsid w:val="004C253C"/>
    <w:pPr>
      <w:widowControl w:val="0"/>
      <w:autoSpaceDE w:val="0"/>
      <w:autoSpaceDN w:val="0"/>
      <w:adjustRightInd w:val="0"/>
      <w:spacing w:after="0" w:line="240" w:lineRule="auto"/>
      <w:ind w:firstLine="0"/>
      <w:jc w:val="left"/>
    </w:pPr>
    <w:rPr>
      <w:rFonts w:ascii="Times New Roman" w:eastAsia="Times New Roman" w:hAnsi="Times New Roman"/>
      <w:sz w:val="24"/>
      <w:szCs w:val="24"/>
      <w:lang w:val="sq-AL" w:eastAsia="sq-AL"/>
    </w:rPr>
  </w:style>
  <w:style w:type="paragraph" w:customStyle="1" w:styleId="Style8">
    <w:name w:val="Style8"/>
    <w:basedOn w:val="Normal"/>
    <w:uiPriority w:val="99"/>
    <w:qFormat/>
    <w:rsid w:val="004C253C"/>
    <w:pPr>
      <w:widowControl w:val="0"/>
      <w:autoSpaceDE w:val="0"/>
      <w:autoSpaceDN w:val="0"/>
      <w:adjustRightInd w:val="0"/>
      <w:spacing w:after="0" w:line="235" w:lineRule="exact"/>
      <w:ind w:firstLine="0"/>
      <w:jc w:val="left"/>
    </w:pPr>
    <w:rPr>
      <w:rFonts w:ascii="Times New Roman" w:eastAsia="Times New Roman" w:hAnsi="Times New Roman"/>
      <w:sz w:val="24"/>
      <w:szCs w:val="24"/>
      <w:lang w:val="sq-AL" w:eastAsia="sq-AL"/>
    </w:rPr>
  </w:style>
  <w:style w:type="paragraph" w:customStyle="1" w:styleId="Style24">
    <w:name w:val="Style24"/>
    <w:basedOn w:val="Normal"/>
    <w:uiPriority w:val="99"/>
    <w:qFormat/>
    <w:rsid w:val="004C253C"/>
    <w:pPr>
      <w:widowControl w:val="0"/>
      <w:autoSpaceDE w:val="0"/>
      <w:autoSpaceDN w:val="0"/>
      <w:adjustRightInd w:val="0"/>
      <w:spacing w:after="0" w:line="240" w:lineRule="auto"/>
      <w:ind w:firstLine="0"/>
      <w:jc w:val="left"/>
    </w:pPr>
    <w:rPr>
      <w:rFonts w:ascii="Times New Roman" w:eastAsia="Times New Roman" w:hAnsi="Times New Roman"/>
      <w:sz w:val="24"/>
      <w:szCs w:val="24"/>
      <w:lang w:val="sq-AL" w:eastAsia="sq-AL"/>
    </w:rPr>
  </w:style>
  <w:style w:type="paragraph" w:customStyle="1" w:styleId="Style6">
    <w:name w:val="Style6"/>
    <w:basedOn w:val="Normal"/>
    <w:uiPriority w:val="99"/>
    <w:qFormat/>
    <w:rsid w:val="004C253C"/>
    <w:pPr>
      <w:widowControl w:val="0"/>
      <w:autoSpaceDE w:val="0"/>
      <w:autoSpaceDN w:val="0"/>
      <w:adjustRightInd w:val="0"/>
      <w:spacing w:after="0" w:line="240" w:lineRule="auto"/>
      <w:ind w:firstLine="0"/>
      <w:jc w:val="left"/>
    </w:pPr>
    <w:rPr>
      <w:rFonts w:ascii="Book Antiqua" w:eastAsia="Times New Roman" w:hAnsi="Book Antiqua"/>
      <w:sz w:val="24"/>
      <w:szCs w:val="24"/>
      <w:lang w:val="sq-AL" w:eastAsia="sq-AL"/>
    </w:rPr>
  </w:style>
  <w:style w:type="paragraph" w:customStyle="1" w:styleId="yiv3384271898msonospacing">
    <w:name w:val="yiv3384271898msonospacing"/>
    <w:basedOn w:val="Normal"/>
    <w:uiPriority w:val="99"/>
    <w:qFormat/>
    <w:rsid w:val="004C253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yiv3384271898msolistparagraph">
    <w:name w:val="yiv3384271898msolistparagraph"/>
    <w:basedOn w:val="Normal"/>
    <w:uiPriority w:val="99"/>
    <w:qFormat/>
    <w:rsid w:val="004C253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yiv7300171478msonormal">
    <w:name w:val="yiv7300171478msonormal"/>
    <w:basedOn w:val="Normal"/>
    <w:uiPriority w:val="99"/>
    <w:qFormat/>
    <w:rsid w:val="004C253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yiv5440234625msonormal">
    <w:name w:val="yiv5440234625msonormal"/>
    <w:basedOn w:val="Normal"/>
    <w:uiPriority w:val="99"/>
    <w:qFormat/>
    <w:rsid w:val="004C253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
    <w:name w:val="Style"/>
    <w:basedOn w:val="Normal"/>
    <w:uiPriority w:val="99"/>
    <w:qFormat/>
    <w:rsid w:val="004C253C"/>
    <w:pPr>
      <w:autoSpaceDE w:val="0"/>
      <w:autoSpaceDN w:val="0"/>
      <w:spacing w:after="0" w:line="240" w:lineRule="auto"/>
      <w:ind w:firstLine="0"/>
      <w:jc w:val="left"/>
    </w:pPr>
    <w:rPr>
      <w:rFonts w:ascii="Arial" w:hAnsi="Arial" w:cs="Arial"/>
      <w:sz w:val="24"/>
      <w:szCs w:val="24"/>
    </w:rPr>
  </w:style>
  <w:style w:type="paragraph" w:customStyle="1" w:styleId="pircontent">
    <w:name w:val="pircontent"/>
    <w:basedOn w:val="Normal"/>
    <w:uiPriority w:val="99"/>
    <w:qFormat/>
    <w:rsid w:val="004C253C"/>
    <w:pPr>
      <w:spacing w:before="100" w:beforeAutospacing="1" w:after="100" w:afterAutospacing="1" w:line="312" w:lineRule="atLeast"/>
      <w:ind w:firstLine="0"/>
      <w:jc w:val="left"/>
    </w:pPr>
    <w:rPr>
      <w:rFonts w:ascii="Verdana" w:eastAsia="Times New Roman" w:hAnsi="Verdana"/>
      <w:color w:val="000000"/>
      <w:sz w:val="17"/>
      <w:szCs w:val="17"/>
    </w:rPr>
  </w:style>
  <w:style w:type="character" w:styleId="CommentReference">
    <w:name w:val="annotation reference"/>
    <w:uiPriority w:val="99"/>
    <w:semiHidden/>
    <w:unhideWhenUsed/>
    <w:rsid w:val="004C253C"/>
    <w:rPr>
      <w:sz w:val="16"/>
      <w:szCs w:val="16"/>
    </w:rPr>
  </w:style>
  <w:style w:type="character" w:styleId="LineNumber">
    <w:name w:val="line number"/>
    <w:semiHidden/>
    <w:unhideWhenUsed/>
    <w:rsid w:val="004C253C"/>
    <w:rPr>
      <w:rFonts w:ascii="Tahoma" w:hAnsi="Tahoma" w:cs="Tahoma" w:hint="default"/>
      <w:sz w:val="22"/>
    </w:rPr>
  </w:style>
  <w:style w:type="character" w:styleId="EndnoteReference">
    <w:name w:val="endnote reference"/>
    <w:semiHidden/>
    <w:unhideWhenUsed/>
    <w:rsid w:val="004C253C"/>
    <w:rPr>
      <w:vertAlign w:val="superscript"/>
    </w:rPr>
  </w:style>
  <w:style w:type="character" w:styleId="PlaceholderText">
    <w:name w:val="Placeholder Text"/>
    <w:uiPriority w:val="99"/>
    <w:semiHidden/>
    <w:rsid w:val="004C253C"/>
    <w:rPr>
      <w:rFonts w:ascii="Times New Roman" w:hAnsi="Times New Roman" w:cs="Times New Roman" w:hint="default"/>
      <w:color w:val="808080"/>
    </w:rPr>
  </w:style>
  <w:style w:type="character" w:styleId="SubtleEmphasis">
    <w:name w:val="Subtle Emphasis"/>
    <w:uiPriority w:val="19"/>
    <w:qFormat/>
    <w:rsid w:val="004C253C"/>
    <w:rPr>
      <w:i/>
      <w:iCs/>
      <w:color w:val="404040"/>
    </w:rPr>
  </w:style>
  <w:style w:type="character" w:styleId="IntenseEmphasis">
    <w:name w:val="Intense Emphasis"/>
    <w:uiPriority w:val="21"/>
    <w:qFormat/>
    <w:rsid w:val="004C253C"/>
    <w:rPr>
      <w:b/>
      <w:bCs/>
      <w:i/>
      <w:iCs/>
      <w:color w:val="4F81BD"/>
      <w:sz w:val="24"/>
    </w:rPr>
  </w:style>
  <w:style w:type="character" w:styleId="IntenseReference">
    <w:name w:val="Intense Reference"/>
    <w:basedOn w:val="DefaultParagraphFont"/>
    <w:uiPriority w:val="32"/>
    <w:qFormat/>
    <w:rsid w:val="004C253C"/>
    <w:rPr>
      <w:b/>
      <w:bCs/>
      <w:smallCaps/>
      <w:color w:val="5B9BD5" w:themeColor="accent1"/>
      <w:spacing w:val="5"/>
    </w:rPr>
  </w:style>
  <w:style w:type="character" w:styleId="BookTitle">
    <w:name w:val="Book Title"/>
    <w:uiPriority w:val="33"/>
    <w:qFormat/>
    <w:rsid w:val="004C253C"/>
    <w:rPr>
      <w:b/>
      <w:bCs/>
      <w:smallCaps/>
      <w:spacing w:val="5"/>
    </w:rPr>
  </w:style>
  <w:style w:type="character" w:customStyle="1" w:styleId="Heading9Char1">
    <w:name w:val="Heading 9 Char1"/>
    <w:basedOn w:val="DefaultParagraphFont"/>
    <w:semiHidden/>
    <w:rsid w:val="004C253C"/>
    <w:rPr>
      <w:rFonts w:asciiTheme="majorHAnsi" w:eastAsiaTheme="majorEastAsia" w:hAnsiTheme="majorHAnsi" w:cstheme="majorBidi"/>
      <w:i/>
      <w:iCs/>
      <w:color w:val="272727" w:themeColor="text1" w:themeTint="D8"/>
      <w:sz w:val="21"/>
      <w:szCs w:val="21"/>
    </w:rPr>
  </w:style>
  <w:style w:type="paragraph" w:styleId="NoSpacing">
    <w:name w:val="No Spacing"/>
    <w:link w:val="NoSpacingChar"/>
    <w:uiPriority w:val="1"/>
    <w:qFormat/>
    <w:rsid w:val="004C253C"/>
    <w:pPr>
      <w:spacing w:after="0" w:line="240" w:lineRule="auto"/>
      <w:ind w:firstLine="284"/>
      <w:jc w:val="both"/>
    </w:pPr>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semiHidden/>
    <w:unhideWhenUsed/>
    <w:rsid w:val="004C253C"/>
    <w:pPr>
      <w:spacing w:after="0" w:line="240" w:lineRule="auto"/>
    </w:pPr>
    <w:rPr>
      <w:rFonts w:ascii="Tahoma" w:hAnsi="Tahoma" w:cs="Tahoma"/>
      <w:sz w:val="16"/>
      <w:szCs w:val="16"/>
    </w:rPr>
  </w:style>
  <w:style w:type="character" w:customStyle="1" w:styleId="BalloonTextChar1">
    <w:name w:val="Balloon Text Char1"/>
    <w:basedOn w:val="DefaultParagraphFont"/>
    <w:uiPriority w:val="99"/>
    <w:semiHidden/>
    <w:rsid w:val="004C253C"/>
    <w:rPr>
      <w:rFonts w:ascii="Segoe UI" w:eastAsia="Calibri" w:hAnsi="Segoe UI" w:cs="Segoe UI"/>
      <w:sz w:val="18"/>
      <w:szCs w:val="18"/>
    </w:rPr>
  </w:style>
  <w:style w:type="paragraph" w:styleId="Header">
    <w:name w:val="header"/>
    <w:basedOn w:val="Normal"/>
    <w:link w:val="HeaderChar"/>
    <w:uiPriority w:val="99"/>
    <w:semiHidden/>
    <w:unhideWhenUsed/>
    <w:rsid w:val="004C253C"/>
    <w:pPr>
      <w:tabs>
        <w:tab w:val="center" w:pos="4680"/>
        <w:tab w:val="right" w:pos="9360"/>
      </w:tabs>
      <w:spacing w:after="0" w:line="240" w:lineRule="auto"/>
    </w:pPr>
  </w:style>
  <w:style w:type="character" w:customStyle="1" w:styleId="HeaderChar1">
    <w:name w:val="Header Char1"/>
    <w:basedOn w:val="DefaultParagraphFont"/>
    <w:uiPriority w:val="99"/>
    <w:semiHidden/>
    <w:rsid w:val="004C253C"/>
    <w:rPr>
      <w:rFonts w:ascii="Calibri" w:eastAsia="Calibri" w:hAnsi="Calibri" w:cs="Times New Roman"/>
    </w:rPr>
  </w:style>
  <w:style w:type="paragraph" w:styleId="Footer">
    <w:name w:val="footer"/>
    <w:basedOn w:val="Normal"/>
    <w:link w:val="FooterChar"/>
    <w:uiPriority w:val="99"/>
    <w:semiHidden/>
    <w:unhideWhenUsed/>
    <w:rsid w:val="004C253C"/>
    <w:pPr>
      <w:tabs>
        <w:tab w:val="center" w:pos="4680"/>
        <w:tab w:val="right" w:pos="9360"/>
      </w:tabs>
      <w:spacing w:after="0" w:line="240" w:lineRule="auto"/>
    </w:pPr>
  </w:style>
  <w:style w:type="character" w:customStyle="1" w:styleId="FooterChar1">
    <w:name w:val="Footer Char1"/>
    <w:basedOn w:val="DefaultParagraphFont"/>
    <w:uiPriority w:val="99"/>
    <w:semiHidden/>
    <w:rsid w:val="004C253C"/>
    <w:rPr>
      <w:rFonts w:ascii="Calibri" w:eastAsia="Calibri" w:hAnsi="Calibri" w:cs="Times New Roman"/>
    </w:rPr>
  </w:style>
  <w:style w:type="paragraph" w:styleId="Subtitle">
    <w:name w:val="Subtitle"/>
    <w:basedOn w:val="Normal"/>
    <w:next w:val="Normal"/>
    <w:link w:val="SubtitleChar"/>
    <w:qFormat/>
    <w:rsid w:val="004C253C"/>
    <w:pPr>
      <w:numPr>
        <w:ilvl w:val="1"/>
      </w:numPr>
      <w:spacing w:after="160"/>
      <w:ind w:firstLine="284"/>
    </w:pPr>
    <w:rPr>
      <w:rFonts w:ascii="Times New Roman" w:eastAsia="Times New Roman" w:hAnsi="Times New Roman"/>
      <w:caps/>
      <w:sz w:val="26"/>
      <w:szCs w:val="26"/>
      <w:lang w:val="en-GB"/>
    </w:rPr>
  </w:style>
  <w:style w:type="character" w:customStyle="1" w:styleId="SubtitleChar1">
    <w:name w:val="Subtitle Char1"/>
    <w:basedOn w:val="DefaultParagraphFont"/>
    <w:rsid w:val="004C253C"/>
    <w:rPr>
      <w:rFonts w:eastAsiaTheme="minorEastAsia"/>
      <w:color w:val="5A5A5A" w:themeColor="text1" w:themeTint="A5"/>
      <w:spacing w:val="15"/>
    </w:rPr>
  </w:style>
  <w:style w:type="character" w:customStyle="1" w:styleId="apple-converted-space">
    <w:name w:val="apple-converted-space"/>
    <w:rsid w:val="004C253C"/>
  </w:style>
  <w:style w:type="paragraph" w:styleId="BodyText3">
    <w:name w:val="Body Text 3"/>
    <w:basedOn w:val="Normal"/>
    <w:link w:val="BodyText3Char"/>
    <w:semiHidden/>
    <w:unhideWhenUsed/>
    <w:rsid w:val="004C253C"/>
    <w:pPr>
      <w:spacing w:after="120"/>
    </w:pPr>
    <w:rPr>
      <w:rFonts w:ascii="Times New Roman" w:eastAsia="Times New Roman" w:hAnsi="Times New Roman"/>
      <w:sz w:val="16"/>
      <w:szCs w:val="16"/>
    </w:rPr>
  </w:style>
  <w:style w:type="character" w:customStyle="1" w:styleId="BodyText3Char1">
    <w:name w:val="Body Text 3 Char1"/>
    <w:basedOn w:val="DefaultParagraphFont"/>
    <w:uiPriority w:val="99"/>
    <w:semiHidden/>
    <w:rsid w:val="004C253C"/>
    <w:rPr>
      <w:rFonts w:ascii="Calibri" w:eastAsia="Calibri" w:hAnsi="Calibri" w:cs="Times New Roman"/>
      <w:sz w:val="16"/>
      <w:szCs w:val="16"/>
    </w:rPr>
  </w:style>
  <w:style w:type="character" w:customStyle="1" w:styleId="sb8d990e2">
    <w:name w:val="sb8d990e2"/>
    <w:basedOn w:val="DefaultParagraphFont"/>
    <w:rsid w:val="004C253C"/>
  </w:style>
  <w:style w:type="character" w:customStyle="1" w:styleId="normal--char">
    <w:name w:val="normal--char"/>
    <w:basedOn w:val="DefaultParagraphFont"/>
    <w:rsid w:val="004C253C"/>
  </w:style>
  <w:style w:type="character" w:customStyle="1" w:styleId="s7d2086b4">
    <w:name w:val="s7d2086b4"/>
    <w:basedOn w:val="DefaultParagraphFont"/>
    <w:uiPriority w:val="99"/>
    <w:rsid w:val="004C253C"/>
  </w:style>
  <w:style w:type="character" w:customStyle="1" w:styleId="hps">
    <w:name w:val="hps"/>
    <w:basedOn w:val="DefaultParagraphFont"/>
    <w:rsid w:val="004C253C"/>
  </w:style>
  <w:style w:type="character" w:customStyle="1" w:styleId="grame">
    <w:name w:val="grame"/>
    <w:rsid w:val="004C253C"/>
    <w:rPr>
      <w:rFonts w:ascii="Times New Roman" w:hAnsi="Times New Roman" w:cs="Times New Roman" w:hint="default"/>
    </w:rPr>
  </w:style>
  <w:style w:type="character" w:customStyle="1" w:styleId="atn">
    <w:name w:val="atn"/>
    <w:basedOn w:val="DefaultParagraphFont"/>
    <w:rsid w:val="004C253C"/>
  </w:style>
  <w:style w:type="paragraph" w:styleId="PlainText">
    <w:name w:val="Plain Text"/>
    <w:basedOn w:val="Normal"/>
    <w:link w:val="PlainTextChar"/>
    <w:uiPriority w:val="99"/>
    <w:semiHidden/>
    <w:unhideWhenUsed/>
    <w:rsid w:val="004C253C"/>
    <w:pPr>
      <w:spacing w:after="0" w:line="240" w:lineRule="auto"/>
    </w:pPr>
    <w:rPr>
      <w:rFonts w:ascii="Consolas" w:hAnsi="Consolas"/>
      <w:sz w:val="21"/>
      <w:szCs w:val="21"/>
      <w:lang w:val="sq-AL"/>
    </w:rPr>
  </w:style>
  <w:style w:type="character" w:customStyle="1" w:styleId="PlainTextChar1">
    <w:name w:val="Plain Text Char1"/>
    <w:basedOn w:val="DefaultParagraphFont"/>
    <w:uiPriority w:val="99"/>
    <w:semiHidden/>
    <w:rsid w:val="004C253C"/>
    <w:rPr>
      <w:rFonts w:ascii="Consolas" w:eastAsia="Calibri" w:hAnsi="Consolas" w:cs="Times New Roman"/>
      <w:sz w:val="21"/>
      <w:szCs w:val="21"/>
    </w:rPr>
  </w:style>
  <w:style w:type="paragraph" w:styleId="DocumentMap">
    <w:name w:val="Document Map"/>
    <w:basedOn w:val="Normal"/>
    <w:link w:val="DocumentMapChar"/>
    <w:semiHidden/>
    <w:unhideWhenUsed/>
    <w:rsid w:val="004C253C"/>
    <w:pPr>
      <w:spacing w:after="0" w:line="240" w:lineRule="auto"/>
    </w:pPr>
    <w:rPr>
      <w:rFonts w:ascii="Tahoma" w:eastAsia="Times New Roman" w:hAnsi="Tahoma"/>
      <w:sz w:val="16"/>
      <w:szCs w:val="16"/>
      <w:lang w:val="sq-AL"/>
    </w:rPr>
  </w:style>
  <w:style w:type="character" w:customStyle="1" w:styleId="DocumentMapChar1">
    <w:name w:val="Document Map Char1"/>
    <w:basedOn w:val="DefaultParagraphFont"/>
    <w:semiHidden/>
    <w:rsid w:val="004C253C"/>
    <w:rPr>
      <w:rFonts w:ascii="Segoe UI" w:eastAsia="Calibri" w:hAnsi="Segoe UI" w:cs="Segoe UI"/>
      <w:sz w:val="16"/>
      <w:szCs w:val="16"/>
    </w:rPr>
  </w:style>
  <w:style w:type="character" w:customStyle="1" w:styleId="longtext">
    <w:name w:val="long_text"/>
    <w:rsid w:val="004C253C"/>
    <w:rPr>
      <w:rFonts w:ascii="Comic Sans MS" w:hAnsi="Comic Sans MS" w:hint="default"/>
      <w:b/>
      <w:bCs w:val="0"/>
      <w:sz w:val="96"/>
      <w:szCs w:val="24"/>
      <w:lang w:val="pl-PL" w:eastAsia="pl-PL" w:bidi="ar-SA"/>
    </w:rPr>
  </w:style>
  <w:style w:type="character" w:customStyle="1" w:styleId="Point1CharChar">
    <w:name w:val="Point 1 Char Char"/>
    <w:rsid w:val="004C253C"/>
    <w:rPr>
      <w:sz w:val="24"/>
      <w:szCs w:val="24"/>
      <w:lang w:val="en-GB" w:eastAsia="en-GB" w:bidi="ar-SA"/>
    </w:rPr>
  </w:style>
  <w:style w:type="character" w:customStyle="1" w:styleId="ParagrafiCharChar">
    <w:name w:val="Paragrafi Char Char"/>
    <w:rsid w:val="004C253C"/>
    <w:rPr>
      <w:rFonts w:ascii="CG Times" w:hAnsi="CG Times" w:hint="default"/>
      <w:sz w:val="22"/>
      <w:lang w:val="en-US" w:eastAsia="en-US" w:bidi="ar-SA"/>
    </w:rPr>
  </w:style>
  <w:style w:type="character" w:customStyle="1" w:styleId="apple-style-span">
    <w:name w:val="apple-style-span"/>
    <w:rsid w:val="004C253C"/>
  </w:style>
  <w:style w:type="character" w:customStyle="1" w:styleId="CommentTextChar">
    <w:name w:val="Comment Text Char"/>
    <w:basedOn w:val="DefaultParagraphFont"/>
    <w:uiPriority w:val="99"/>
    <w:semiHidden/>
    <w:rsid w:val="004C253C"/>
    <w:rPr>
      <w:rFonts w:ascii="Calibri" w:eastAsia="Calibri" w:hAnsi="Calibri" w:cs="Times New Roman"/>
    </w:rPr>
  </w:style>
  <w:style w:type="character" w:customStyle="1" w:styleId="CommentTextChar1">
    <w:name w:val="Comment Text Char1"/>
    <w:basedOn w:val="DefaultParagraphFont"/>
    <w:uiPriority w:val="99"/>
    <w:rsid w:val="004C253C"/>
    <w:rPr>
      <w:rFonts w:ascii="Calibri" w:eastAsia="Calibri" w:hAnsi="Calibri" w:cs="Times New Roman"/>
      <w:sz w:val="20"/>
      <w:szCs w:val="20"/>
    </w:rPr>
  </w:style>
  <w:style w:type="paragraph" w:styleId="CommentText">
    <w:name w:val="annotation text"/>
    <w:basedOn w:val="Normal"/>
    <w:link w:val="CommentTextChar2"/>
    <w:uiPriority w:val="99"/>
    <w:semiHidden/>
    <w:unhideWhenUsed/>
    <w:rsid w:val="004C253C"/>
    <w:pPr>
      <w:spacing w:line="240" w:lineRule="auto"/>
    </w:pPr>
    <w:rPr>
      <w:sz w:val="20"/>
      <w:szCs w:val="20"/>
    </w:rPr>
  </w:style>
  <w:style w:type="character" w:customStyle="1" w:styleId="CommentTextChar2">
    <w:name w:val="Comment Text Char2"/>
    <w:basedOn w:val="DefaultParagraphFont"/>
    <w:link w:val="CommentText"/>
    <w:uiPriority w:val="99"/>
    <w:semiHidden/>
    <w:rsid w:val="004C253C"/>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4C253C"/>
    <w:rPr>
      <w:b/>
      <w:bCs/>
    </w:rPr>
  </w:style>
  <w:style w:type="character" w:customStyle="1" w:styleId="CommentSubjectChar">
    <w:name w:val="Comment Subject Char"/>
    <w:basedOn w:val="CommentTextChar2"/>
    <w:link w:val="CommentSubject"/>
    <w:uiPriority w:val="99"/>
    <w:semiHidden/>
    <w:rsid w:val="004C253C"/>
    <w:rPr>
      <w:rFonts w:ascii="Calibri" w:eastAsia="Calibri" w:hAnsi="Calibri" w:cs="Times New Roman"/>
      <w:b/>
      <w:bCs/>
      <w:sz w:val="20"/>
      <w:szCs w:val="20"/>
    </w:rPr>
  </w:style>
  <w:style w:type="paragraph" w:styleId="MacroText">
    <w:name w:val="macro"/>
    <w:link w:val="MacroTextChar"/>
    <w:semiHidden/>
    <w:unhideWhenUsed/>
    <w:rsid w:val="004C253C"/>
    <w:pPr>
      <w:tabs>
        <w:tab w:val="left" w:pos="480"/>
        <w:tab w:val="left" w:pos="960"/>
        <w:tab w:val="left" w:pos="1440"/>
        <w:tab w:val="left" w:pos="1920"/>
        <w:tab w:val="left" w:pos="2400"/>
        <w:tab w:val="left" w:pos="2880"/>
        <w:tab w:val="left" w:pos="3360"/>
        <w:tab w:val="left" w:pos="3840"/>
        <w:tab w:val="left" w:pos="4320"/>
      </w:tabs>
      <w:spacing w:after="0" w:line="276" w:lineRule="auto"/>
      <w:ind w:firstLine="284"/>
      <w:jc w:val="both"/>
    </w:pPr>
    <w:rPr>
      <w:rFonts w:ascii="Courier New" w:eastAsia="Times New Roman" w:hAnsi="Courier New" w:cs="Times New Roman"/>
      <w:lang w:val="de-DE" w:eastAsia="de-DE"/>
    </w:rPr>
  </w:style>
  <w:style w:type="character" w:customStyle="1" w:styleId="MacroTextChar1">
    <w:name w:val="Macro Text Char1"/>
    <w:basedOn w:val="DefaultParagraphFont"/>
    <w:semiHidden/>
    <w:rsid w:val="004C253C"/>
    <w:rPr>
      <w:rFonts w:ascii="Consolas" w:eastAsia="Calibri" w:hAnsi="Consolas" w:cs="Times New Roman"/>
      <w:sz w:val="20"/>
      <w:szCs w:val="20"/>
    </w:rPr>
  </w:style>
  <w:style w:type="paragraph" w:styleId="Date">
    <w:name w:val="Date"/>
    <w:basedOn w:val="Normal"/>
    <w:next w:val="Normal"/>
    <w:link w:val="DateChar"/>
    <w:semiHidden/>
    <w:unhideWhenUsed/>
    <w:rsid w:val="004C253C"/>
    <w:rPr>
      <w:rFonts w:ascii="Tahoma" w:eastAsia="Times New Roman" w:hAnsi="Tahoma"/>
      <w:lang w:val="de-AT" w:eastAsia="de-DE"/>
    </w:rPr>
  </w:style>
  <w:style w:type="character" w:customStyle="1" w:styleId="DateChar1">
    <w:name w:val="Date Char1"/>
    <w:basedOn w:val="DefaultParagraphFont"/>
    <w:semiHidden/>
    <w:rsid w:val="004C253C"/>
    <w:rPr>
      <w:rFonts w:ascii="Calibri" w:eastAsia="Calibri" w:hAnsi="Calibri" w:cs="Times New Roman"/>
    </w:rPr>
  </w:style>
  <w:style w:type="character" w:customStyle="1" w:styleId="Emphasis1">
    <w:name w:val="Emphasis1"/>
    <w:semiHidden/>
    <w:rsid w:val="004C253C"/>
  </w:style>
  <w:style w:type="paragraph" w:styleId="NoteHeading">
    <w:name w:val="Note Heading"/>
    <w:basedOn w:val="Normal"/>
    <w:next w:val="Normal"/>
    <w:link w:val="NoteHeadingChar"/>
    <w:semiHidden/>
    <w:unhideWhenUsed/>
    <w:rsid w:val="004C253C"/>
    <w:pPr>
      <w:spacing w:after="0" w:line="240" w:lineRule="auto"/>
    </w:pPr>
    <w:rPr>
      <w:rFonts w:ascii="Tahoma" w:eastAsia="Times New Roman" w:hAnsi="Tahoma"/>
      <w:lang w:val="de-AT" w:eastAsia="de-DE"/>
    </w:rPr>
  </w:style>
  <w:style w:type="character" w:customStyle="1" w:styleId="NoteHeadingChar1">
    <w:name w:val="Note Heading Char1"/>
    <w:basedOn w:val="DefaultParagraphFont"/>
    <w:semiHidden/>
    <w:rsid w:val="004C253C"/>
    <w:rPr>
      <w:rFonts w:ascii="Calibri" w:eastAsia="Calibri" w:hAnsi="Calibri" w:cs="Times New Roman"/>
    </w:rPr>
  </w:style>
  <w:style w:type="paragraph" w:styleId="BodyTextFirstIndent2">
    <w:name w:val="Body Text First Indent 2"/>
    <w:basedOn w:val="BodyTextIndent"/>
    <w:link w:val="BodyTextFirstIndent2Char"/>
    <w:semiHidden/>
    <w:unhideWhenUsed/>
    <w:rsid w:val="004C253C"/>
    <w:pPr>
      <w:spacing w:after="200"/>
      <w:ind w:firstLine="360"/>
    </w:pPr>
    <w:rPr>
      <w:rFonts w:ascii="Tahoma" w:eastAsia="Times New Roman" w:hAnsi="Tahoma"/>
      <w:lang w:val="de-AT" w:eastAsia="de-DE"/>
    </w:rPr>
  </w:style>
  <w:style w:type="character" w:customStyle="1" w:styleId="BodyTextFirstIndent2Char1">
    <w:name w:val="Body Text First Indent 2 Char1"/>
    <w:basedOn w:val="BodyTextIndentChar1"/>
    <w:semiHidden/>
    <w:rsid w:val="004C253C"/>
    <w:rPr>
      <w:rFonts w:ascii="Calibri" w:eastAsia="Calibri" w:hAnsi="Calibri" w:cs="Times New Roman"/>
    </w:rPr>
  </w:style>
  <w:style w:type="paragraph" w:styleId="Salutation">
    <w:name w:val="Salutation"/>
    <w:basedOn w:val="Normal"/>
    <w:next w:val="Normal"/>
    <w:link w:val="SalutationChar"/>
    <w:semiHidden/>
    <w:unhideWhenUsed/>
    <w:rsid w:val="004C253C"/>
    <w:rPr>
      <w:rFonts w:ascii="Tahoma" w:eastAsia="Times New Roman" w:hAnsi="Tahoma"/>
      <w:lang w:val="de-AT" w:eastAsia="de-DE"/>
    </w:rPr>
  </w:style>
  <w:style w:type="character" w:customStyle="1" w:styleId="SalutationChar1">
    <w:name w:val="Salutation Char1"/>
    <w:basedOn w:val="DefaultParagraphFont"/>
    <w:semiHidden/>
    <w:rsid w:val="004C253C"/>
    <w:rPr>
      <w:rFonts w:ascii="Calibri" w:eastAsia="Calibri" w:hAnsi="Calibri" w:cs="Times New Roman"/>
    </w:rPr>
  </w:style>
  <w:style w:type="paragraph" w:styleId="Closing">
    <w:name w:val="Closing"/>
    <w:basedOn w:val="Normal"/>
    <w:link w:val="ClosingChar"/>
    <w:semiHidden/>
    <w:unhideWhenUsed/>
    <w:rsid w:val="004C253C"/>
    <w:pPr>
      <w:spacing w:after="0" w:line="240" w:lineRule="auto"/>
      <w:ind w:left="4320"/>
    </w:pPr>
    <w:rPr>
      <w:rFonts w:ascii="Tahoma" w:eastAsia="Times New Roman" w:hAnsi="Tahoma"/>
      <w:lang w:val="de-AT" w:eastAsia="de-DE"/>
    </w:rPr>
  </w:style>
  <w:style w:type="character" w:customStyle="1" w:styleId="ClosingChar1">
    <w:name w:val="Closing Char1"/>
    <w:basedOn w:val="DefaultParagraphFont"/>
    <w:semiHidden/>
    <w:rsid w:val="004C253C"/>
    <w:rPr>
      <w:rFonts w:ascii="Calibri" w:eastAsia="Calibri" w:hAnsi="Calibri" w:cs="Times New Roman"/>
    </w:rPr>
  </w:style>
  <w:style w:type="paragraph" w:styleId="Signature">
    <w:name w:val="Signature"/>
    <w:basedOn w:val="Normal"/>
    <w:link w:val="SignatureChar"/>
    <w:semiHidden/>
    <w:unhideWhenUsed/>
    <w:rsid w:val="004C253C"/>
    <w:pPr>
      <w:spacing w:after="0" w:line="240" w:lineRule="auto"/>
      <w:ind w:left="4320"/>
    </w:pPr>
    <w:rPr>
      <w:rFonts w:ascii="Tahoma" w:eastAsia="Times New Roman" w:hAnsi="Tahoma"/>
      <w:lang w:val="de-AT" w:eastAsia="de-DE"/>
    </w:rPr>
  </w:style>
  <w:style w:type="character" w:customStyle="1" w:styleId="SignatureChar1">
    <w:name w:val="Signature Char1"/>
    <w:basedOn w:val="DefaultParagraphFont"/>
    <w:semiHidden/>
    <w:rsid w:val="004C253C"/>
    <w:rPr>
      <w:rFonts w:ascii="Calibri" w:eastAsia="Calibri" w:hAnsi="Calibri" w:cs="Times New Roman"/>
    </w:rPr>
  </w:style>
  <w:style w:type="paragraph" w:styleId="E-mailSignature">
    <w:name w:val="E-mail Signature"/>
    <w:basedOn w:val="Normal"/>
    <w:link w:val="E-mailSignatureChar"/>
    <w:semiHidden/>
    <w:unhideWhenUsed/>
    <w:rsid w:val="004C253C"/>
    <w:pPr>
      <w:spacing w:after="0" w:line="240" w:lineRule="auto"/>
    </w:pPr>
    <w:rPr>
      <w:rFonts w:ascii="Tahoma" w:eastAsia="Times New Roman" w:hAnsi="Tahoma"/>
      <w:lang w:val="de-AT" w:eastAsia="de-DE"/>
    </w:rPr>
  </w:style>
  <w:style w:type="character" w:customStyle="1" w:styleId="E-mailSignatureChar1">
    <w:name w:val="E-mail Signature Char1"/>
    <w:basedOn w:val="DefaultParagraphFont"/>
    <w:semiHidden/>
    <w:rsid w:val="004C253C"/>
    <w:rPr>
      <w:rFonts w:ascii="Calibri" w:eastAsia="Calibri" w:hAnsi="Calibri" w:cs="Times New Roman"/>
    </w:rPr>
  </w:style>
  <w:style w:type="paragraph" w:styleId="BodyText2">
    <w:name w:val="Body Text 2"/>
    <w:basedOn w:val="Normal"/>
    <w:link w:val="BodyText2Char"/>
    <w:semiHidden/>
    <w:unhideWhenUsed/>
    <w:rsid w:val="004C253C"/>
    <w:pPr>
      <w:spacing w:after="120" w:line="480" w:lineRule="auto"/>
    </w:pPr>
    <w:rPr>
      <w:rFonts w:ascii="Tahoma" w:eastAsia="Times New Roman" w:hAnsi="Tahoma"/>
      <w:lang w:val="de-AT" w:eastAsia="de-DE"/>
    </w:rPr>
  </w:style>
  <w:style w:type="character" w:customStyle="1" w:styleId="BodyText2Char1">
    <w:name w:val="Body Text 2 Char1"/>
    <w:basedOn w:val="DefaultParagraphFont"/>
    <w:semiHidden/>
    <w:rsid w:val="004C253C"/>
    <w:rPr>
      <w:rFonts w:ascii="Calibri" w:eastAsia="Calibri" w:hAnsi="Calibri" w:cs="Times New Roman"/>
    </w:rPr>
  </w:style>
  <w:style w:type="paragraph" w:styleId="BodyTextIndent2">
    <w:name w:val="Body Text Indent 2"/>
    <w:basedOn w:val="Normal"/>
    <w:link w:val="BodyTextIndent2Char"/>
    <w:semiHidden/>
    <w:unhideWhenUsed/>
    <w:rsid w:val="004C253C"/>
    <w:pPr>
      <w:spacing w:after="120" w:line="480" w:lineRule="auto"/>
      <w:ind w:left="360"/>
    </w:pPr>
    <w:rPr>
      <w:rFonts w:ascii="Tahoma" w:eastAsia="Times New Roman" w:hAnsi="Tahoma"/>
      <w:lang w:val="de-AT" w:eastAsia="de-DE"/>
    </w:rPr>
  </w:style>
  <w:style w:type="character" w:customStyle="1" w:styleId="BodyTextIndent2Char1">
    <w:name w:val="Body Text Indent 2 Char1"/>
    <w:basedOn w:val="DefaultParagraphFont"/>
    <w:uiPriority w:val="99"/>
    <w:semiHidden/>
    <w:rsid w:val="004C253C"/>
    <w:rPr>
      <w:rFonts w:ascii="Calibri" w:eastAsia="Calibri" w:hAnsi="Calibri" w:cs="Times New Roman"/>
    </w:rPr>
  </w:style>
  <w:style w:type="paragraph" w:styleId="BodyTextIndent3">
    <w:name w:val="Body Text Indent 3"/>
    <w:basedOn w:val="Normal"/>
    <w:link w:val="BodyTextIndent3Char"/>
    <w:semiHidden/>
    <w:unhideWhenUsed/>
    <w:rsid w:val="004C253C"/>
    <w:pPr>
      <w:spacing w:after="120"/>
      <w:ind w:left="360"/>
    </w:pPr>
    <w:rPr>
      <w:rFonts w:ascii="Tahoma" w:eastAsia="Times New Roman" w:hAnsi="Tahoma"/>
      <w:sz w:val="16"/>
      <w:szCs w:val="16"/>
      <w:lang w:val="de-AT" w:eastAsia="de-DE"/>
    </w:rPr>
  </w:style>
  <w:style w:type="character" w:customStyle="1" w:styleId="BodyTextIndent3Char1">
    <w:name w:val="Body Text Indent 3 Char1"/>
    <w:basedOn w:val="DefaultParagraphFont"/>
    <w:semiHidden/>
    <w:rsid w:val="004C253C"/>
    <w:rPr>
      <w:rFonts w:ascii="Calibri" w:eastAsia="Calibri" w:hAnsi="Calibri" w:cs="Times New Roman"/>
      <w:sz w:val="16"/>
      <w:szCs w:val="16"/>
    </w:rPr>
  </w:style>
  <w:style w:type="paragraph" w:styleId="BodyTextFirstIndent">
    <w:name w:val="Body Text First Indent"/>
    <w:basedOn w:val="BodyText"/>
    <w:link w:val="BodyTextFirstIndentChar"/>
    <w:semiHidden/>
    <w:unhideWhenUsed/>
    <w:rsid w:val="004C253C"/>
    <w:pPr>
      <w:spacing w:after="200"/>
      <w:ind w:firstLine="360"/>
    </w:pPr>
    <w:rPr>
      <w:rFonts w:ascii="Tahoma" w:hAnsi="Tahoma" w:cs="Times New Roman"/>
      <w:lang w:val="de-AT" w:eastAsia="de-DE"/>
    </w:rPr>
  </w:style>
  <w:style w:type="character" w:customStyle="1" w:styleId="BodyTextFirstIndentChar1">
    <w:name w:val="Body Text First Indent Char1"/>
    <w:basedOn w:val="BodyTextChar1"/>
    <w:semiHidden/>
    <w:rsid w:val="004C253C"/>
    <w:rPr>
      <w:rFonts w:ascii="Calibri" w:eastAsia="Calibri" w:hAnsi="Calibri" w:cs="Times New Roman"/>
    </w:rPr>
  </w:style>
  <w:style w:type="character" w:customStyle="1" w:styleId="CharChar11">
    <w:name w:val="Char Char11"/>
    <w:semiHidden/>
    <w:locked/>
    <w:rsid w:val="004C253C"/>
    <w:rPr>
      <w:rFonts w:ascii="Tahoma" w:hAnsi="Tahoma" w:cs="Tahoma" w:hint="default"/>
      <w:i/>
      <w:iCs/>
      <w:sz w:val="22"/>
      <w:szCs w:val="22"/>
      <w:lang w:val="de-AT" w:eastAsia="de-DE" w:bidi="ar-SA"/>
    </w:rPr>
  </w:style>
  <w:style w:type="character" w:customStyle="1" w:styleId="CharChar36">
    <w:name w:val="Char Char36"/>
    <w:locked/>
    <w:rsid w:val="004C253C"/>
    <w:rPr>
      <w:rFonts w:ascii="Arial" w:hAnsi="Arial" w:cs="Arial" w:hint="default"/>
      <w:b/>
      <w:bCs/>
      <w:kern w:val="32"/>
      <w:sz w:val="32"/>
      <w:szCs w:val="32"/>
      <w:lang w:val="sq-AL" w:eastAsia="en-US" w:bidi="ar-SA"/>
    </w:rPr>
  </w:style>
  <w:style w:type="character" w:customStyle="1" w:styleId="CharChar35">
    <w:name w:val="Char Char35"/>
    <w:locked/>
    <w:rsid w:val="004C253C"/>
    <w:rPr>
      <w:rFonts w:ascii="Arial" w:hAnsi="Arial" w:cs="Arial" w:hint="default"/>
      <w:b/>
      <w:bCs/>
      <w:i/>
      <w:iCs/>
      <w:sz w:val="28"/>
      <w:szCs w:val="28"/>
      <w:lang w:val="sq-AL" w:eastAsia="en-US" w:bidi="ar-SA"/>
    </w:rPr>
  </w:style>
  <w:style w:type="character" w:customStyle="1" w:styleId="CharChar34">
    <w:name w:val="Char Char34"/>
    <w:locked/>
    <w:rsid w:val="004C253C"/>
    <w:rPr>
      <w:rFonts w:ascii="Tahoma" w:hAnsi="Tahoma" w:cs="Tahoma" w:hint="default"/>
      <w:b/>
      <w:bCs w:val="0"/>
      <w:kern w:val="28"/>
      <w:sz w:val="24"/>
      <w:szCs w:val="28"/>
      <w:lang w:val="de-AT" w:eastAsia="de-DE" w:bidi="ar-SA"/>
    </w:rPr>
  </w:style>
  <w:style w:type="character" w:customStyle="1" w:styleId="CharChar33">
    <w:name w:val="Char Char33"/>
    <w:locked/>
    <w:rsid w:val="004C253C"/>
    <w:rPr>
      <w:rFonts w:ascii="Tahoma" w:hAnsi="Tahoma" w:cs="Tahoma" w:hint="default"/>
      <w:b/>
      <w:bCs w:val="0"/>
      <w:i/>
      <w:iCs w:val="0"/>
      <w:kern w:val="28"/>
      <w:sz w:val="22"/>
      <w:szCs w:val="22"/>
      <w:lang w:val="de-AT" w:eastAsia="de-DE" w:bidi="ar-SA"/>
    </w:rPr>
  </w:style>
  <w:style w:type="character" w:customStyle="1" w:styleId="CharChar32">
    <w:name w:val="Char Char32"/>
    <w:locked/>
    <w:rsid w:val="004C253C"/>
    <w:rPr>
      <w:rFonts w:ascii="Tahoma" w:hAnsi="Tahoma" w:cs="Tahoma" w:hint="default"/>
      <w:b/>
      <w:bCs w:val="0"/>
      <w:i/>
      <w:iCs w:val="0"/>
      <w:kern w:val="28"/>
      <w:sz w:val="22"/>
      <w:szCs w:val="22"/>
      <w:lang w:val="de-AT" w:eastAsia="de-DE" w:bidi="ar-SA"/>
    </w:rPr>
  </w:style>
  <w:style w:type="character" w:customStyle="1" w:styleId="CharChar31">
    <w:name w:val="Char Char31"/>
    <w:locked/>
    <w:rsid w:val="004C253C"/>
    <w:rPr>
      <w:rFonts w:ascii="Tahoma" w:hAnsi="Tahoma" w:cs="Tahoma" w:hint="default"/>
      <w:b/>
      <w:bCs w:val="0"/>
      <w:i/>
      <w:iCs w:val="0"/>
      <w:kern w:val="28"/>
      <w:sz w:val="22"/>
      <w:szCs w:val="22"/>
      <w:lang w:val="de-AT" w:eastAsia="de-DE" w:bidi="ar-SA"/>
    </w:rPr>
  </w:style>
  <w:style w:type="character" w:customStyle="1" w:styleId="CharChar10">
    <w:name w:val="Char Char10"/>
    <w:semiHidden/>
    <w:locked/>
    <w:rsid w:val="004C253C"/>
    <w:rPr>
      <w:rFonts w:ascii="Courier New" w:hAnsi="Courier New" w:cs="Courier New" w:hint="default"/>
      <w:szCs w:val="22"/>
      <w:lang w:val="de-AT" w:eastAsia="de-DE" w:bidi="ar-SA"/>
    </w:rPr>
  </w:style>
  <w:style w:type="character" w:customStyle="1" w:styleId="CharChar30">
    <w:name w:val="Char Char30"/>
    <w:locked/>
    <w:rsid w:val="004C253C"/>
    <w:rPr>
      <w:rFonts w:ascii="Tahoma" w:hAnsi="Tahoma" w:cs="Tahoma" w:hint="default"/>
      <w:b/>
      <w:bCs w:val="0"/>
      <w:i/>
      <w:iCs w:val="0"/>
      <w:kern w:val="28"/>
      <w:sz w:val="22"/>
      <w:szCs w:val="22"/>
      <w:lang w:val="de-AT" w:eastAsia="de-DE" w:bidi="ar-SA"/>
    </w:rPr>
  </w:style>
  <w:style w:type="character" w:customStyle="1" w:styleId="CharChar29">
    <w:name w:val="Char Char29"/>
    <w:locked/>
    <w:rsid w:val="004C253C"/>
    <w:rPr>
      <w:rFonts w:ascii="Tahoma" w:hAnsi="Tahoma" w:cs="Tahoma" w:hint="default"/>
      <w:b/>
      <w:bCs w:val="0"/>
      <w:i/>
      <w:iCs w:val="0"/>
      <w:kern w:val="28"/>
      <w:sz w:val="22"/>
      <w:szCs w:val="22"/>
      <w:lang w:val="de-AT" w:eastAsia="de-DE" w:bidi="ar-SA"/>
    </w:rPr>
  </w:style>
  <w:style w:type="character" w:customStyle="1" w:styleId="CharChar28">
    <w:name w:val="Char Char28"/>
    <w:locked/>
    <w:rsid w:val="004C253C"/>
    <w:rPr>
      <w:rFonts w:ascii="Tahoma" w:hAnsi="Tahoma" w:cs="Tahoma" w:hint="default"/>
      <w:b/>
      <w:bCs w:val="0"/>
      <w:i/>
      <w:iCs w:val="0"/>
      <w:kern w:val="28"/>
      <w:sz w:val="22"/>
      <w:szCs w:val="22"/>
      <w:lang w:val="de-AT" w:eastAsia="de-DE" w:bidi="ar-SA"/>
    </w:rPr>
  </w:style>
  <w:style w:type="character" w:customStyle="1" w:styleId="CharChar27">
    <w:name w:val="Char Char27"/>
    <w:locked/>
    <w:rsid w:val="004C253C"/>
    <w:rPr>
      <w:rFonts w:ascii="Calibri" w:eastAsia="Calibri" w:hAnsi="Calibri" w:hint="default"/>
      <w:lang w:val="sq-AL" w:eastAsia="en-US" w:bidi="ar-SA"/>
    </w:rPr>
  </w:style>
  <w:style w:type="character" w:customStyle="1" w:styleId="CharChar24">
    <w:name w:val="Char Char24"/>
    <w:locked/>
    <w:rsid w:val="004C253C"/>
    <w:rPr>
      <w:rFonts w:ascii="Tahoma" w:hAnsi="Tahoma" w:cs="Tahoma" w:hint="default"/>
      <w:sz w:val="22"/>
      <w:szCs w:val="22"/>
      <w:lang w:val="de-AT" w:eastAsia="de-DE" w:bidi="ar-SA"/>
    </w:rPr>
  </w:style>
  <w:style w:type="character" w:customStyle="1" w:styleId="CharChar23">
    <w:name w:val="Char Char23"/>
    <w:locked/>
    <w:rsid w:val="004C253C"/>
    <w:rPr>
      <w:rFonts w:ascii="Tahoma" w:hAnsi="Tahoma" w:cs="Tahoma" w:hint="default"/>
      <w:sz w:val="22"/>
      <w:szCs w:val="22"/>
      <w:lang w:val="de-AT" w:eastAsia="de-DE" w:bidi="ar-SA"/>
    </w:rPr>
  </w:style>
  <w:style w:type="character" w:customStyle="1" w:styleId="CharChar22">
    <w:name w:val="Char Char22"/>
    <w:semiHidden/>
    <w:locked/>
    <w:rsid w:val="004C253C"/>
    <w:rPr>
      <w:rFonts w:ascii="Courier New" w:hAnsi="Courier New" w:cs="Courier New" w:hint="default"/>
      <w:sz w:val="22"/>
      <w:szCs w:val="22"/>
      <w:lang w:val="de-DE" w:eastAsia="de-DE" w:bidi="ar-SA"/>
    </w:rPr>
  </w:style>
  <w:style w:type="character" w:customStyle="1" w:styleId="CharChar21">
    <w:name w:val="Char Char21"/>
    <w:locked/>
    <w:rsid w:val="004C253C"/>
    <w:rPr>
      <w:rFonts w:ascii="Tahoma" w:hAnsi="Tahoma" w:cs="Tahoma" w:hint="default"/>
      <w:b/>
      <w:bCs w:val="0"/>
      <w:kern w:val="28"/>
      <w:sz w:val="36"/>
      <w:szCs w:val="36"/>
      <w:lang w:val="de-AT" w:eastAsia="de-DE" w:bidi="ar-SA"/>
    </w:rPr>
  </w:style>
  <w:style w:type="character" w:customStyle="1" w:styleId="CharChar12">
    <w:name w:val="Char Char12"/>
    <w:semiHidden/>
    <w:locked/>
    <w:rsid w:val="004C253C"/>
    <w:rPr>
      <w:rFonts w:ascii="Tahoma" w:hAnsi="Tahoma" w:cs="Tahoma" w:hint="default"/>
      <w:sz w:val="22"/>
      <w:szCs w:val="22"/>
      <w:lang w:val="de-AT" w:eastAsia="de-DE" w:bidi="ar-SA"/>
    </w:rPr>
  </w:style>
  <w:style w:type="character" w:customStyle="1" w:styleId="CharChar9">
    <w:name w:val="Char Char9"/>
    <w:semiHidden/>
    <w:locked/>
    <w:rsid w:val="004C253C"/>
    <w:rPr>
      <w:rFonts w:ascii="Tahoma" w:hAnsi="Tahoma" w:cs="Tahoma" w:hint="default"/>
      <w:sz w:val="22"/>
      <w:szCs w:val="22"/>
      <w:lang w:val="de-AT" w:eastAsia="de-DE" w:bidi="ar-SA"/>
    </w:rPr>
  </w:style>
  <w:style w:type="character" w:customStyle="1" w:styleId="CharChar25">
    <w:name w:val="Char Char25"/>
    <w:semiHidden/>
    <w:locked/>
    <w:rsid w:val="004C253C"/>
    <w:rPr>
      <w:rFonts w:ascii="Tahoma" w:hAnsi="Tahoma" w:cs="Tahoma" w:hint="default"/>
      <w:sz w:val="22"/>
      <w:szCs w:val="22"/>
      <w:lang w:val="de-AT" w:eastAsia="de-DE" w:bidi="ar-SA"/>
    </w:rPr>
  </w:style>
  <w:style w:type="character" w:customStyle="1" w:styleId="CharChar15">
    <w:name w:val="Char Char15"/>
    <w:semiHidden/>
    <w:locked/>
    <w:rsid w:val="004C253C"/>
    <w:rPr>
      <w:rFonts w:ascii="Tahoma" w:hAnsi="Tahoma" w:cs="Tahoma" w:hint="default"/>
      <w:sz w:val="22"/>
      <w:szCs w:val="22"/>
      <w:lang w:val="de-AT" w:eastAsia="de-DE" w:bidi="ar-SA"/>
    </w:rPr>
  </w:style>
  <w:style w:type="character" w:customStyle="1" w:styleId="CharChar16">
    <w:name w:val="Char Char16"/>
    <w:semiHidden/>
    <w:locked/>
    <w:rsid w:val="004C253C"/>
    <w:rPr>
      <w:rFonts w:ascii="Tahoma" w:hAnsi="Tahoma" w:cs="Arial" w:hint="default"/>
      <w:sz w:val="24"/>
      <w:szCs w:val="24"/>
      <w:lang w:val="de-AT" w:eastAsia="de-DE" w:bidi="ar-SA"/>
    </w:rPr>
  </w:style>
  <w:style w:type="character" w:customStyle="1" w:styleId="CharChar20">
    <w:name w:val="Char Char20"/>
    <w:locked/>
    <w:rsid w:val="004C253C"/>
    <w:rPr>
      <w:rFonts w:ascii="Tahoma" w:hAnsi="Tahoma" w:cs="Tahoma" w:hint="default"/>
      <w:b/>
      <w:bCs w:val="0"/>
      <w:kern w:val="28"/>
      <w:sz w:val="32"/>
      <w:szCs w:val="36"/>
      <w:lang w:val="de-AT" w:eastAsia="de-DE" w:bidi="ar-SA"/>
    </w:rPr>
  </w:style>
  <w:style w:type="character" w:customStyle="1" w:styleId="CharChar13">
    <w:name w:val="Char Char13"/>
    <w:semiHidden/>
    <w:locked/>
    <w:rsid w:val="004C253C"/>
    <w:rPr>
      <w:rFonts w:ascii="Tahoma" w:hAnsi="Tahoma" w:cs="Tahoma" w:hint="default"/>
      <w:sz w:val="22"/>
      <w:szCs w:val="22"/>
      <w:lang w:val="de-AT" w:eastAsia="de-DE" w:bidi="ar-SA"/>
    </w:rPr>
  </w:style>
  <w:style w:type="character" w:customStyle="1" w:styleId="CharChar19">
    <w:name w:val="Char Char19"/>
    <w:semiHidden/>
    <w:locked/>
    <w:rsid w:val="004C253C"/>
    <w:rPr>
      <w:rFonts w:ascii="Tahoma" w:hAnsi="Tahoma" w:cs="Tahoma" w:hint="default"/>
      <w:sz w:val="22"/>
      <w:szCs w:val="22"/>
      <w:lang w:val="de-AT" w:eastAsia="de-DE" w:bidi="ar-SA"/>
    </w:rPr>
  </w:style>
  <w:style w:type="character" w:customStyle="1" w:styleId="CharChar3">
    <w:name w:val="Char Char3"/>
    <w:semiHidden/>
    <w:locked/>
    <w:rsid w:val="004C253C"/>
  </w:style>
  <w:style w:type="character" w:customStyle="1" w:styleId="CharChar14">
    <w:name w:val="Char Char14"/>
    <w:semiHidden/>
    <w:locked/>
    <w:rsid w:val="004C253C"/>
  </w:style>
  <w:style w:type="character" w:customStyle="1" w:styleId="CharChar17">
    <w:name w:val="Char Char17"/>
    <w:locked/>
    <w:rsid w:val="004C253C"/>
    <w:rPr>
      <w:rFonts w:ascii="Tahoma" w:hAnsi="Tahoma" w:cs="Tahoma" w:hint="default"/>
      <w:sz w:val="22"/>
      <w:szCs w:val="22"/>
      <w:lang w:val="de-AT" w:eastAsia="de-DE" w:bidi="ar-SA"/>
    </w:rPr>
  </w:style>
  <w:style w:type="character" w:customStyle="1" w:styleId="CharChar7">
    <w:name w:val="Char Char7"/>
    <w:semiHidden/>
    <w:locked/>
    <w:rsid w:val="004C253C"/>
    <w:rPr>
      <w:rFonts w:ascii="Tahoma" w:hAnsi="Tahoma" w:cs="Tahoma" w:hint="default"/>
      <w:sz w:val="22"/>
      <w:szCs w:val="22"/>
      <w:lang w:val="de-AT" w:eastAsia="de-DE" w:bidi="ar-SA"/>
    </w:rPr>
  </w:style>
  <w:style w:type="character" w:customStyle="1" w:styleId="CharChar6">
    <w:name w:val="Char Char6"/>
    <w:semiHidden/>
    <w:locked/>
    <w:rsid w:val="004C253C"/>
    <w:rPr>
      <w:rFonts w:ascii="Tahoma" w:hAnsi="Tahoma" w:cs="Tahoma" w:hint="default"/>
      <w:sz w:val="16"/>
      <w:szCs w:val="16"/>
      <w:lang w:val="de-AT" w:eastAsia="de-DE" w:bidi="ar-SA"/>
    </w:rPr>
  </w:style>
  <w:style w:type="character" w:customStyle="1" w:styleId="CharChar5">
    <w:name w:val="Char Char5"/>
    <w:semiHidden/>
    <w:locked/>
    <w:rsid w:val="004C253C"/>
    <w:rPr>
      <w:rFonts w:ascii="Tahoma" w:hAnsi="Tahoma" w:cs="Tahoma" w:hint="default"/>
      <w:sz w:val="22"/>
      <w:szCs w:val="22"/>
      <w:lang w:val="de-AT" w:eastAsia="de-DE" w:bidi="ar-SA"/>
    </w:rPr>
  </w:style>
  <w:style w:type="character" w:customStyle="1" w:styleId="CharChar4">
    <w:name w:val="Char Char4"/>
    <w:semiHidden/>
    <w:locked/>
    <w:rsid w:val="004C253C"/>
    <w:rPr>
      <w:rFonts w:ascii="Tahoma" w:hAnsi="Tahoma" w:cs="Tahoma" w:hint="default"/>
      <w:sz w:val="16"/>
      <w:szCs w:val="16"/>
      <w:lang w:val="de-AT" w:eastAsia="de-DE" w:bidi="ar-SA"/>
    </w:rPr>
  </w:style>
  <w:style w:type="character" w:customStyle="1" w:styleId="CharChar18">
    <w:name w:val="Char Char18"/>
    <w:semiHidden/>
    <w:locked/>
    <w:rsid w:val="004C253C"/>
    <w:rPr>
      <w:rFonts w:ascii="Tahoma" w:hAnsi="Tahoma" w:cs="Tahoma" w:hint="default"/>
      <w:sz w:val="22"/>
      <w:szCs w:val="22"/>
      <w:lang w:val="de-AT" w:eastAsia="de-DE" w:bidi="ar-SA"/>
    </w:rPr>
  </w:style>
  <w:style w:type="character" w:customStyle="1" w:styleId="CharChar8">
    <w:name w:val="Char Char8"/>
    <w:locked/>
    <w:rsid w:val="004C253C"/>
    <w:rPr>
      <w:rFonts w:ascii="Tahoma" w:hAnsi="Tahoma" w:cs="Tahoma" w:hint="default"/>
      <w:sz w:val="22"/>
      <w:szCs w:val="22"/>
      <w:lang w:val="de-AT" w:eastAsia="de-DE" w:bidi="ar-SA"/>
    </w:rPr>
  </w:style>
  <w:style w:type="character" w:customStyle="1" w:styleId="CharChar2">
    <w:name w:val="Char Char2"/>
    <w:locked/>
    <w:rsid w:val="004C253C"/>
    <w:rPr>
      <w:rFonts w:ascii="Calibri" w:eastAsia="Calibri" w:hAnsi="Calibri" w:cs="Times New Roman" w:hint="default"/>
      <w:b/>
      <w:bCs/>
      <w:sz w:val="20"/>
      <w:szCs w:val="20"/>
      <w:lang w:val="sq-AL" w:eastAsia="en-US" w:bidi="ar-SA"/>
    </w:rPr>
  </w:style>
  <w:style w:type="character" w:customStyle="1" w:styleId="CharChar26">
    <w:name w:val="Char Char26"/>
    <w:semiHidden/>
    <w:locked/>
    <w:rsid w:val="004C253C"/>
    <w:rPr>
      <w:rFonts w:ascii="Tahoma" w:hAnsi="Tahoma" w:cs="Tahoma" w:hint="default"/>
      <w:sz w:val="16"/>
      <w:szCs w:val="16"/>
      <w:lang w:val="sq-AL" w:eastAsia="en-US" w:bidi="ar-SA"/>
    </w:rPr>
  </w:style>
  <w:style w:type="character" w:customStyle="1" w:styleId="CommentTextChar11">
    <w:name w:val="Comment Text Char11"/>
    <w:aliases w:val="Char Char37"/>
    <w:semiHidden/>
    <w:rsid w:val="004C253C"/>
    <w:rPr>
      <w:rFonts w:ascii="Calibri" w:hAnsi="Calibri" w:hint="default"/>
      <w:lang w:val="sq-AL"/>
    </w:rPr>
  </w:style>
  <w:style w:type="character" w:customStyle="1" w:styleId="DeltaViewInsertion">
    <w:name w:val="DeltaView Insertion"/>
    <w:uiPriority w:val="99"/>
    <w:rsid w:val="004C253C"/>
    <w:rPr>
      <w:color w:val="0000FF"/>
      <w:spacing w:val="0"/>
      <w:u w:val="double"/>
    </w:rPr>
  </w:style>
  <w:style w:type="character" w:customStyle="1" w:styleId="az12">
    <w:name w:val="az12"/>
    <w:uiPriority w:val="99"/>
    <w:rsid w:val="004C253C"/>
    <w:rPr>
      <w:rFonts w:ascii="Times New Roman" w:hAnsi="Times New Roman" w:cs="Times New Roman" w:hint="default"/>
      <w:sz w:val="24"/>
    </w:rPr>
  </w:style>
  <w:style w:type="character" w:customStyle="1" w:styleId="Style26">
    <w:name w:val="Style2"/>
    <w:basedOn w:val="Point1Char"/>
    <w:uiPriority w:val="1"/>
    <w:qFormat/>
    <w:rsid w:val="004C253C"/>
    <w:rPr>
      <w:rFonts w:ascii="Calibri" w:eastAsia="Times New Roman" w:hAnsi="Calibri" w:cs="Times New Roman"/>
      <w:sz w:val="24"/>
      <w:szCs w:val="24"/>
      <w:lang w:val="en-GB" w:eastAsia="en-GB"/>
    </w:rPr>
  </w:style>
  <w:style w:type="character" w:customStyle="1" w:styleId="Style2Char">
    <w:name w:val="Style2 Char"/>
    <w:locked/>
    <w:rsid w:val="004C253C"/>
    <w:rPr>
      <w:rFonts w:ascii="Times New Roman" w:eastAsia="Times New Roman" w:hAnsi="Times New Roman" w:cs="Times New Roman" w:hint="default"/>
      <w:color w:val="0070C0"/>
      <w:sz w:val="28"/>
      <w:szCs w:val="24"/>
      <w:lang w:val="sq-AL"/>
    </w:rPr>
  </w:style>
  <w:style w:type="character" w:customStyle="1" w:styleId="longtext1">
    <w:name w:val="long_text1"/>
    <w:rsid w:val="004C253C"/>
    <w:rPr>
      <w:sz w:val="20"/>
      <w:szCs w:val="20"/>
    </w:rPr>
  </w:style>
  <w:style w:type="character" w:customStyle="1" w:styleId="En-tteoupieddepage0">
    <w:name w:val="En-tête ou pied de page"/>
    <w:basedOn w:val="En-tteoupieddepage"/>
    <w:uiPriority w:val="99"/>
    <w:rsid w:val="004C253C"/>
    <w:rPr>
      <w:rFonts w:ascii="Times New Roman" w:hAnsi="Times New Roman" w:cs="Times New Roman"/>
      <w:sz w:val="20"/>
      <w:szCs w:val="20"/>
      <w:shd w:val="clear" w:color="auto" w:fill="FFFFFF"/>
    </w:rPr>
  </w:style>
  <w:style w:type="paragraph" w:styleId="TOC1">
    <w:name w:val="toc 1"/>
    <w:basedOn w:val="Normal"/>
    <w:next w:val="Normal"/>
    <w:link w:val="TOC1Char"/>
    <w:autoRedefine/>
    <w:uiPriority w:val="39"/>
    <w:semiHidden/>
    <w:unhideWhenUsed/>
    <w:qFormat/>
    <w:rsid w:val="004C253C"/>
    <w:pPr>
      <w:spacing w:after="100"/>
    </w:pPr>
    <w:rPr>
      <w:rFonts w:ascii="Times New Roman" w:eastAsia="Times New Roman" w:hAnsi="Times New Roman"/>
      <w:sz w:val="24"/>
      <w:szCs w:val="24"/>
      <w:lang w:val="sq-AL"/>
    </w:rPr>
  </w:style>
  <w:style w:type="character" w:customStyle="1" w:styleId="Tabledesmatires2">
    <w:name w:val="Table des matières (2)"/>
    <w:basedOn w:val="TOC1Char"/>
    <w:uiPriority w:val="99"/>
    <w:rsid w:val="004C253C"/>
    <w:rPr>
      <w:rFonts w:ascii="Times New Roman" w:eastAsia="Times New Roman" w:hAnsi="Times New Roman" w:cs="Times New Roman"/>
      <w:sz w:val="24"/>
      <w:szCs w:val="24"/>
      <w:lang w:val="sq-AL"/>
    </w:rPr>
  </w:style>
  <w:style w:type="character" w:customStyle="1" w:styleId="Tabledesmatires2NonGras">
    <w:name w:val="Table des matières (2) + Non Gras"/>
    <w:basedOn w:val="TOC1Char"/>
    <w:uiPriority w:val="99"/>
    <w:rsid w:val="004C253C"/>
    <w:rPr>
      <w:rFonts w:ascii="Times New Roman" w:eastAsia="Times New Roman" w:hAnsi="Times New Roman" w:cs="Times New Roman"/>
      <w:b w:val="0"/>
      <w:bCs w:val="0"/>
      <w:sz w:val="24"/>
      <w:szCs w:val="24"/>
      <w:lang w:val="sq-AL" w:eastAsia="sq-AL"/>
    </w:rPr>
  </w:style>
  <w:style w:type="paragraph" w:styleId="TOC3">
    <w:name w:val="toc 3"/>
    <w:basedOn w:val="Normal"/>
    <w:next w:val="Normal"/>
    <w:link w:val="TOC3Char"/>
    <w:autoRedefine/>
    <w:semiHidden/>
    <w:unhideWhenUsed/>
    <w:qFormat/>
    <w:rsid w:val="004C253C"/>
    <w:pPr>
      <w:spacing w:after="100"/>
      <w:ind w:left="440"/>
    </w:pPr>
    <w:rPr>
      <w:rFonts w:ascii="Times New Roman" w:eastAsia="Times New Roman" w:hAnsi="Times New Roman"/>
      <w:sz w:val="24"/>
      <w:szCs w:val="24"/>
      <w:lang w:val="sq-AL"/>
    </w:rPr>
  </w:style>
  <w:style w:type="character" w:customStyle="1" w:styleId="Corpsdutexte0">
    <w:name w:val="Corps du texte"/>
    <w:basedOn w:val="Corpsdutexte"/>
    <w:uiPriority w:val="99"/>
    <w:rsid w:val="004C253C"/>
    <w:rPr>
      <w:rFonts w:ascii="Times New Roman" w:hAnsi="Times New Roman" w:cs="Times New Roman"/>
      <w:u w:val="single"/>
      <w:shd w:val="clear" w:color="auto" w:fill="FFFFFF"/>
    </w:rPr>
  </w:style>
  <w:style w:type="character" w:customStyle="1" w:styleId="super">
    <w:name w:val="super"/>
    <w:basedOn w:val="DefaultParagraphFont"/>
    <w:rsid w:val="004C253C"/>
  </w:style>
  <w:style w:type="character" w:customStyle="1" w:styleId="italic">
    <w:name w:val="italic"/>
    <w:basedOn w:val="DefaultParagraphFont"/>
    <w:rsid w:val="004C253C"/>
  </w:style>
  <w:style w:type="character" w:customStyle="1" w:styleId="shorttext">
    <w:name w:val="short_text"/>
    <w:basedOn w:val="DefaultParagraphFont"/>
    <w:rsid w:val="004C253C"/>
  </w:style>
  <w:style w:type="character" w:customStyle="1" w:styleId="boldface">
    <w:name w:val="boldface"/>
    <w:basedOn w:val="DefaultParagraphFont"/>
    <w:rsid w:val="004C253C"/>
  </w:style>
  <w:style w:type="character" w:customStyle="1" w:styleId="italics">
    <w:name w:val="italics"/>
    <w:basedOn w:val="DefaultParagraphFont"/>
    <w:rsid w:val="004C253C"/>
  </w:style>
  <w:style w:type="character" w:customStyle="1" w:styleId="superscript">
    <w:name w:val="superscript"/>
    <w:basedOn w:val="DefaultParagraphFont"/>
    <w:rsid w:val="004C253C"/>
  </w:style>
  <w:style w:type="paragraph" w:styleId="Caption">
    <w:name w:val="caption"/>
    <w:basedOn w:val="Normal"/>
    <w:next w:val="Normal"/>
    <w:link w:val="CaptionChar"/>
    <w:semiHidden/>
    <w:unhideWhenUsed/>
    <w:qFormat/>
    <w:rsid w:val="004C253C"/>
    <w:pPr>
      <w:spacing w:line="240" w:lineRule="auto"/>
    </w:pPr>
    <w:rPr>
      <w:rFonts w:ascii="Tahoma" w:eastAsia="Times New Roman" w:hAnsi="Tahoma"/>
      <w:sz w:val="16"/>
      <w:lang w:val="de-AT" w:eastAsia="de-DE"/>
    </w:rPr>
  </w:style>
  <w:style w:type="character" w:customStyle="1" w:styleId="MessageHeaderLabel">
    <w:name w:val="Message Header Label"/>
    <w:rsid w:val="004C253C"/>
    <w:rPr>
      <w:rFonts w:ascii="Arial" w:hAnsi="Arial" w:cs="Arial" w:hint="default"/>
      <w:b/>
      <w:bCs/>
      <w:spacing w:val="-4"/>
      <w:sz w:val="18"/>
      <w:szCs w:val="18"/>
      <w:vertAlign w:val="baseline"/>
    </w:rPr>
  </w:style>
  <w:style w:type="character" w:customStyle="1" w:styleId="bold">
    <w:name w:val="bold"/>
    <w:rsid w:val="004C253C"/>
    <w:rPr>
      <w:b/>
      <w:bCs/>
    </w:rPr>
  </w:style>
  <w:style w:type="character" w:customStyle="1" w:styleId="st">
    <w:name w:val="st"/>
    <w:rsid w:val="004C253C"/>
  </w:style>
  <w:style w:type="character" w:customStyle="1" w:styleId="Bodytext10Italic">
    <w:name w:val="Body text (10) + Italic"/>
    <w:aliases w:val="Spacing 0 pt,Body text (10) + Georgia,6 pt,Scale 30%,Body text (5) + Georgia,17 pt,Not Italic,Body text + Georgia,13 pt,Body text + 11 pt,Body text (10) + 16 pt,Body text + 16 pt,Body text + 18 pt,Body text + Italic"/>
    <w:basedOn w:val="DefaultParagraphFont"/>
    <w:rsid w:val="004C253C"/>
    <w:rPr>
      <w:rFonts w:ascii="Segoe UI" w:eastAsia="Segoe UI" w:hAnsi="Segoe UI" w:cs="Segoe UI" w:hint="default"/>
      <w:b w:val="0"/>
      <w:bCs w:val="0"/>
      <w:i/>
      <w:iCs/>
      <w:smallCaps w:val="0"/>
      <w:strike w:val="0"/>
      <w:dstrike w:val="0"/>
      <w:color w:val="000000"/>
      <w:spacing w:val="0"/>
      <w:w w:val="100"/>
      <w:position w:val="0"/>
      <w:sz w:val="29"/>
      <w:szCs w:val="29"/>
      <w:u w:val="none"/>
      <w:effect w:val="none"/>
      <w:lang w:val="en-US"/>
    </w:rPr>
  </w:style>
  <w:style w:type="character" w:customStyle="1" w:styleId="Bodytext2Bold">
    <w:name w:val="Body text (2) + Bold"/>
    <w:basedOn w:val="Bodytext20"/>
    <w:rsid w:val="004C253C"/>
    <w:rPr>
      <w:rFonts w:ascii="Times New Roman" w:eastAsia="Times New Roman" w:hAnsi="Times New Roman" w:cs="Times New Roman"/>
      <w:b/>
      <w:bCs/>
      <w:i w:val="0"/>
      <w:iCs w:val="0"/>
      <w:smallCaps w:val="0"/>
      <w:strike w:val="0"/>
      <w:dstrike w:val="0"/>
      <w:color w:val="000000"/>
      <w:spacing w:val="0"/>
      <w:w w:val="100"/>
      <w:position w:val="0"/>
      <w:sz w:val="16"/>
      <w:szCs w:val="16"/>
      <w:u w:val="none"/>
      <w:effect w:val="none"/>
      <w:shd w:val="clear" w:color="auto" w:fill="FFFFFF"/>
      <w:lang w:val="sq-AL" w:eastAsia="sq-AL" w:bidi="sq-AL"/>
    </w:rPr>
  </w:style>
  <w:style w:type="character" w:customStyle="1" w:styleId="Bodytext35Spacing0pt">
    <w:name w:val="Body text (35) + Spacing 0 pt"/>
    <w:basedOn w:val="Bodytext35"/>
    <w:rsid w:val="004C253C"/>
    <w:rPr>
      <w:color w:val="000000"/>
      <w:spacing w:val="0"/>
      <w:w w:val="100"/>
      <w:position w:val="0"/>
      <w:sz w:val="15"/>
      <w:szCs w:val="15"/>
      <w:shd w:val="clear" w:color="auto" w:fill="FFFFFF"/>
      <w:lang w:val="sq-AL" w:eastAsia="sq-AL" w:bidi="sq-AL"/>
    </w:rPr>
  </w:style>
  <w:style w:type="character" w:customStyle="1" w:styleId="Bodytext378pt">
    <w:name w:val="Body text (37) + 8 pt"/>
    <w:basedOn w:val="Bodytext37"/>
    <w:rsid w:val="004C253C"/>
    <w:rPr>
      <w:color w:val="000000"/>
      <w:spacing w:val="0"/>
      <w:w w:val="100"/>
      <w:position w:val="0"/>
      <w:sz w:val="16"/>
      <w:szCs w:val="16"/>
      <w:shd w:val="clear" w:color="auto" w:fill="FFFFFF"/>
      <w:lang w:val="sq-AL" w:eastAsia="sq-AL" w:bidi="sq-AL"/>
    </w:rPr>
  </w:style>
  <w:style w:type="character" w:customStyle="1" w:styleId="Bodytext6NotItalic">
    <w:name w:val="Body text (6) + Not Italic"/>
    <w:basedOn w:val="DefaultParagraphFont"/>
    <w:rsid w:val="004C253C"/>
    <w:rPr>
      <w:i/>
      <w:iCs/>
      <w:color w:val="000000"/>
      <w:spacing w:val="0"/>
      <w:w w:val="100"/>
      <w:position w:val="0"/>
      <w:sz w:val="16"/>
      <w:szCs w:val="16"/>
      <w:shd w:val="clear" w:color="auto" w:fill="FFFFFF"/>
      <w:lang w:val="sq-AL" w:eastAsia="sq-AL" w:bidi="sq-AL"/>
    </w:rPr>
  </w:style>
  <w:style w:type="character" w:customStyle="1" w:styleId="text10">
    <w:name w:val="text1"/>
    <w:rsid w:val="004C253C"/>
    <w:rPr>
      <w:rFonts w:ascii="Verdana" w:hAnsi="Verdana" w:hint="default"/>
      <w:color w:val="000000"/>
      <w:sz w:val="18"/>
      <w:szCs w:val="18"/>
    </w:rPr>
  </w:style>
  <w:style w:type="character" w:customStyle="1" w:styleId="TitleChar2">
    <w:name w:val="Title Char2"/>
    <w:uiPriority w:val="99"/>
    <w:locked/>
    <w:rsid w:val="004C253C"/>
    <w:rPr>
      <w:rFonts w:ascii="Arrus BT" w:eastAsia="MS Mincho" w:hAnsi="Arrus BT" w:cs="Arrus BT" w:hint="default"/>
      <w:b/>
      <w:bCs/>
      <w:sz w:val="32"/>
      <w:szCs w:val="32"/>
      <w:lang w:val="en-US" w:eastAsia="en-US"/>
    </w:rPr>
  </w:style>
  <w:style w:type="character" w:customStyle="1" w:styleId="FontStyle85">
    <w:name w:val="Font Style85"/>
    <w:basedOn w:val="DefaultParagraphFont"/>
    <w:uiPriority w:val="99"/>
    <w:rsid w:val="004C253C"/>
    <w:rPr>
      <w:rFonts w:ascii="Garamond" w:hAnsi="Garamond" w:cs="Garamond" w:hint="default"/>
      <w:sz w:val="22"/>
      <w:szCs w:val="22"/>
    </w:rPr>
  </w:style>
  <w:style w:type="character" w:customStyle="1" w:styleId="arial14">
    <w:name w:val="arial14"/>
    <w:rsid w:val="004C253C"/>
  </w:style>
  <w:style w:type="character" w:customStyle="1" w:styleId="ju-005fpara--char">
    <w:name w:val="ju-005fpara--char"/>
    <w:basedOn w:val="DefaultParagraphFont"/>
    <w:rsid w:val="004C253C"/>
  </w:style>
  <w:style w:type="character" w:customStyle="1" w:styleId="eheadnotes">
    <w:name w:val="eheadnotes"/>
    <w:rsid w:val="004C253C"/>
    <w:rPr>
      <w:rFonts w:ascii="Times New Roman" w:hAnsi="Times New Roman" w:cs="Times New Roman" w:hint="default"/>
    </w:rPr>
  </w:style>
  <w:style w:type="character" w:customStyle="1" w:styleId="edate">
    <w:name w:val="edate"/>
    <w:rsid w:val="004C253C"/>
    <w:rPr>
      <w:rFonts w:ascii="Times New Roman" w:hAnsi="Times New Roman" w:cs="Times New Roman" w:hint="default"/>
    </w:rPr>
  </w:style>
  <w:style w:type="character" w:customStyle="1" w:styleId="enumber">
    <w:name w:val="enumber"/>
    <w:rsid w:val="004C253C"/>
    <w:rPr>
      <w:rFonts w:ascii="Times New Roman" w:hAnsi="Times New Roman" w:cs="Times New Roman" w:hint="default"/>
    </w:rPr>
  </w:style>
  <w:style w:type="table" w:styleId="ColorfulList-Accent1">
    <w:name w:val="Colorful List Accent 1"/>
    <w:basedOn w:val="TableNormal"/>
    <w:link w:val="ColorfulList-Accent1Char"/>
    <w:uiPriority w:val="34"/>
    <w:semiHidden/>
    <w:unhideWhenUsed/>
    <w:rsid w:val="004C253C"/>
    <w:pPr>
      <w:spacing w:after="0" w:line="240" w:lineRule="auto"/>
    </w:pPr>
    <w:rPr>
      <w:rFonts w:ascii="Times New Roman" w:eastAsia="MS Mincho" w:hAnsi="Times New Roman" w:cs="Times New Roman"/>
      <w:sz w:val="24"/>
      <w:szCs w:val="24"/>
      <w:lang w:val="sq-AL"/>
    </w:rPr>
    <w:tblPr>
      <w:tblStyleRowBandSize w:val="1"/>
      <w:tblStyleColBandSize w:val="1"/>
      <w:tblInd w:w="0" w:type="nil"/>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character" w:customStyle="1" w:styleId="ColorfulList-Accent1Char">
    <w:name w:val="Colorful List - Accent 1 Char"/>
    <w:link w:val="ColorfulList-Accent1"/>
    <w:uiPriority w:val="34"/>
    <w:semiHidden/>
    <w:locked/>
    <w:rsid w:val="004C253C"/>
    <w:rPr>
      <w:rFonts w:ascii="Times New Roman" w:eastAsia="MS Mincho" w:hAnsi="Times New Roman" w:cs="Times New Roman" w:hint="default"/>
      <w:sz w:val="24"/>
      <w:szCs w:val="24"/>
      <w:lang w:val="sq-AL"/>
    </w:rPr>
  </w:style>
  <w:style w:type="character" w:customStyle="1" w:styleId="alt-edited">
    <w:name w:val="alt-edited"/>
    <w:basedOn w:val="DefaultParagraphFont"/>
    <w:rsid w:val="004C253C"/>
  </w:style>
  <w:style w:type="character" w:customStyle="1" w:styleId="bumpedfont15">
    <w:name w:val="bumpedfont15"/>
    <w:rsid w:val="004C253C"/>
  </w:style>
  <w:style w:type="character" w:customStyle="1" w:styleId="sub">
    <w:name w:val="sub"/>
    <w:basedOn w:val="DefaultParagraphFont"/>
    <w:rsid w:val="004C253C"/>
  </w:style>
  <w:style w:type="character" w:customStyle="1" w:styleId="yshortcuts">
    <w:name w:val="yshortcuts"/>
    <w:basedOn w:val="DefaultParagraphFont"/>
    <w:rsid w:val="004C253C"/>
  </w:style>
  <w:style w:type="character" w:customStyle="1" w:styleId="css-9sn2pa">
    <w:name w:val="css-9sn2pa"/>
    <w:rsid w:val="004C253C"/>
  </w:style>
  <w:style w:type="character" w:customStyle="1" w:styleId="FontStyle26">
    <w:name w:val="Font Style26"/>
    <w:rsid w:val="004C253C"/>
    <w:rPr>
      <w:rFonts w:ascii="Book Antiqua" w:hAnsi="Book Antiqua" w:cs="Book Antiqua" w:hint="default"/>
      <w:b/>
      <w:bCs/>
      <w:sz w:val="18"/>
      <w:szCs w:val="18"/>
    </w:rPr>
  </w:style>
  <w:style w:type="character" w:customStyle="1" w:styleId="FontStyle27">
    <w:name w:val="Font Style27"/>
    <w:rsid w:val="004C253C"/>
    <w:rPr>
      <w:rFonts w:ascii="Book Antiqua" w:hAnsi="Book Antiqua" w:cs="Book Antiqua" w:hint="default"/>
      <w:sz w:val="18"/>
      <w:szCs w:val="18"/>
    </w:rPr>
  </w:style>
  <w:style w:type="character" w:customStyle="1" w:styleId="FontStyle28">
    <w:name w:val="Font Style28"/>
    <w:rsid w:val="004C253C"/>
    <w:rPr>
      <w:rFonts w:ascii="Book Antiqua" w:hAnsi="Book Antiqua" w:cs="Book Antiqua" w:hint="default"/>
      <w:sz w:val="18"/>
      <w:szCs w:val="18"/>
    </w:rPr>
  </w:style>
  <w:style w:type="character" w:customStyle="1" w:styleId="FontStyle31">
    <w:name w:val="Font Style31"/>
    <w:rsid w:val="004C253C"/>
    <w:rPr>
      <w:rFonts w:ascii="Bookman Old Style" w:hAnsi="Bookman Old Style" w:cs="Bookman Old Style" w:hint="default"/>
      <w:b/>
      <w:bCs/>
      <w:sz w:val="18"/>
      <w:szCs w:val="18"/>
    </w:rPr>
  </w:style>
  <w:style w:type="character" w:customStyle="1" w:styleId="FontStyle32">
    <w:name w:val="Font Style32"/>
    <w:rsid w:val="004C253C"/>
    <w:rPr>
      <w:rFonts w:ascii="Times New Roman" w:hAnsi="Times New Roman" w:cs="Times New Roman" w:hint="default"/>
      <w:sz w:val="20"/>
      <w:szCs w:val="20"/>
    </w:rPr>
  </w:style>
  <w:style w:type="character" w:customStyle="1" w:styleId="FontStyle33">
    <w:name w:val="Font Style33"/>
    <w:rsid w:val="004C253C"/>
    <w:rPr>
      <w:rFonts w:ascii="Times New Roman" w:hAnsi="Times New Roman" w:cs="Times New Roman" w:hint="default"/>
      <w:sz w:val="24"/>
      <w:szCs w:val="24"/>
    </w:rPr>
  </w:style>
  <w:style w:type="character" w:customStyle="1" w:styleId="FontStyle34">
    <w:name w:val="Font Style34"/>
    <w:rsid w:val="004C253C"/>
    <w:rPr>
      <w:rFonts w:ascii="Times New Roman" w:hAnsi="Times New Roman" w:cs="Times New Roman" w:hint="default"/>
      <w:sz w:val="22"/>
      <w:szCs w:val="22"/>
    </w:rPr>
  </w:style>
  <w:style w:type="character" w:customStyle="1" w:styleId="FontStyle35">
    <w:name w:val="Font Style35"/>
    <w:rsid w:val="004C253C"/>
    <w:rPr>
      <w:rFonts w:ascii="Times New Roman" w:hAnsi="Times New Roman" w:cs="Times New Roman" w:hint="default"/>
      <w:b/>
      <w:bCs/>
      <w:sz w:val="22"/>
      <w:szCs w:val="22"/>
    </w:rPr>
  </w:style>
  <w:style w:type="character" w:customStyle="1" w:styleId="FontStyle37">
    <w:name w:val="Font Style37"/>
    <w:rsid w:val="004C253C"/>
    <w:rPr>
      <w:rFonts w:ascii="Times New Roman" w:hAnsi="Times New Roman" w:cs="Times New Roman" w:hint="default"/>
      <w:sz w:val="22"/>
      <w:szCs w:val="22"/>
    </w:rPr>
  </w:style>
  <w:style w:type="character" w:customStyle="1" w:styleId="FontStyle38">
    <w:name w:val="Font Style38"/>
    <w:rsid w:val="004C253C"/>
    <w:rPr>
      <w:rFonts w:ascii="Times New Roman" w:hAnsi="Times New Roman" w:cs="Times New Roman" w:hint="default"/>
      <w:sz w:val="22"/>
      <w:szCs w:val="22"/>
    </w:rPr>
  </w:style>
  <w:style w:type="character" w:customStyle="1" w:styleId="FontStyle36">
    <w:name w:val="Font Style36"/>
    <w:rsid w:val="004C253C"/>
    <w:rPr>
      <w:rFonts w:ascii="Garamond" w:hAnsi="Garamond" w:cs="Garamond" w:hint="default"/>
      <w:i/>
      <w:iCs/>
      <w:sz w:val="24"/>
      <w:szCs w:val="24"/>
    </w:rPr>
  </w:style>
  <w:style w:type="character" w:customStyle="1" w:styleId="FontStyle39">
    <w:name w:val="Font Style39"/>
    <w:rsid w:val="004C253C"/>
    <w:rPr>
      <w:rFonts w:ascii="Times New Roman" w:hAnsi="Times New Roman" w:cs="Times New Roman" w:hint="default"/>
      <w:sz w:val="22"/>
      <w:szCs w:val="22"/>
    </w:rPr>
  </w:style>
  <w:style w:type="character" w:customStyle="1" w:styleId="FontStyle40">
    <w:name w:val="Font Style40"/>
    <w:rsid w:val="004C253C"/>
    <w:rPr>
      <w:rFonts w:ascii="Franklin Gothic Medium Cond" w:hAnsi="Franklin Gothic Medium Cond" w:cs="Franklin Gothic Medium Cond" w:hint="default"/>
      <w:b/>
      <w:bCs/>
      <w:sz w:val="24"/>
      <w:szCs w:val="24"/>
    </w:rPr>
  </w:style>
  <w:style w:type="character" w:customStyle="1" w:styleId="FontStyle41">
    <w:name w:val="Font Style41"/>
    <w:rsid w:val="004C253C"/>
    <w:rPr>
      <w:rFonts w:ascii="Times New Roman" w:hAnsi="Times New Roman" w:cs="Times New Roman" w:hint="default"/>
      <w:b/>
      <w:bCs/>
      <w:sz w:val="22"/>
      <w:szCs w:val="22"/>
    </w:rPr>
  </w:style>
  <w:style w:type="character" w:customStyle="1" w:styleId="FontStyle42">
    <w:name w:val="Font Style42"/>
    <w:rsid w:val="004C253C"/>
    <w:rPr>
      <w:rFonts w:ascii="Georgia" w:hAnsi="Georgia" w:cs="Georgia" w:hint="default"/>
      <w:sz w:val="18"/>
      <w:szCs w:val="18"/>
    </w:rPr>
  </w:style>
  <w:style w:type="character" w:customStyle="1" w:styleId="FontStyle43">
    <w:name w:val="Font Style43"/>
    <w:rsid w:val="004C253C"/>
    <w:rPr>
      <w:rFonts w:ascii="Times New Roman" w:hAnsi="Times New Roman" w:cs="Times New Roman" w:hint="default"/>
      <w:sz w:val="34"/>
      <w:szCs w:val="34"/>
    </w:rPr>
  </w:style>
  <w:style w:type="character" w:customStyle="1" w:styleId="FontStyle44">
    <w:name w:val="Font Style44"/>
    <w:rsid w:val="004C253C"/>
    <w:rPr>
      <w:rFonts w:ascii="Georgia" w:hAnsi="Georgia" w:cs="Georgia" w:hint="default"/>
      <w:b/>
      <w:bCs/>
      <w:sz w:val="20"/>
      <w:szCs w:val="20"/>
    </w:rPr>
  </w:style>
  <w:style w:type="character" w:customStyle="1" w:styleId="FontStyle45">
    <w:name w:val="Font Style45"/>
    <w:rsid w:val="004C253C"/>
    <w:rPr>
      <w:rFonts w:ascii="Times New Roman" w:hAnsi="Times New Roman" w:cs="Times New Roman" w:hint="default"/>
      <w:sz w:val="22"/>
      <w:szCs w:val="22"/>
    </w:rPr>
  </w:style>
  <w:style w:type="character" w:customStyle="1" w:styleId="FontStyle46">
    <w:name w:val="Font Style46"/>
    <w:rsid w:val="004C253C"/>
    <w:rPr>
      <w:rFonts w:ascii="Times New Roman" w:hAnsi="Times New Roman" w:cs="Times New Roman" w:hint="default"/>
      <w:sz w:val="22"/>
      <w:szCs w:val="22"/>
    </w:rPr>
  </w:style>
  <w:style w:type="character" w:customStyle="1" w:styleId="FontStyle29">
    <w:name w:val="Font Style29"/>
    <w:rsid w:val="004C253C"/>
    <w:rPr>
      <w:rFonts w:ascii="Palatino Linotype" w:hAnsi="Palatino Linotype" w:cs="Palatino Linotype" w:hint="default"/>
      <w:sz w:val="16"/>
      <w:szCs w:val="16"/>
    </w:rPr>
  </w:style>
  <w:style w:type="character" w:customStyle="1" w:styleId="FontStyle30">
    <w:name w:val="Font Style30"/>
    <w:rsid w:val="004C253C"/>
    <w:rPr>
      <w:rFonts w:ascii="Book Antiqua" w:hAnsi="Book Antiqua" w:cs="Book Antiqua" w:hint="default"/>
      <w:sz w:val="18"/>
      <w:szCs w:val="18"/>
    </w:rPr>
  </w:style>
  <w:style w:type="character" w:customStyle="1" w:styleId="FontStyle24">
    <w:name w:val="Font Style24"/>
    <w:rsid w:val="004C253C"/>
    <w:rPr>
      <w:rFonts w:ascii="Book Antiqua" w:hAnsi="Book Antiqua" w:cs="Book Antiqua" w:hint="default"/>
      <w:sz w:val="16"/>
      <w:szCs w:val="16"/>
    </w:rPr>
  </w:style>
  <w:style w:type="character" w:customStyle="1" w:styleId="FontStyle12">
    <w:name w:val="Font Style12"/>
    <w:rsid w:val="004C253C"/>
    <w:rPr>
      <w:rFonts w:ascii="Century Gothic" w:hAnsi="Century Gothic" w:cs="Century Gothic" w:hint="default"/>
      <w:b/>
      <w:bCs/>
      <w:sz w:val="16"/>
      <w:szCs w:val="16"/>
    </w:rPr>
  </w:style>
  <w:style w:type="character" w:customStyle="1" w:styleId="FontStyle14">
    <w:name w:val="Font Style14"/>
    <w:rsid w:val="004C253C"/>
    <w:rPr>
      <w:rFonts w:ascii="Book Antiqua" w:hAnsi="Book Antiqua" w:cs="Book Antiqua" w:hint="default"/>
      <w:sz w:val="20"/>
      <w:szCs w:val="20"/>
    </w:rPr>
  </w:style>
  <w:style w:type="character" w:customStyle="1" w:styleId="FontStyle15">
    <w:name w:val="Font Style15"/>
    <w:rsid w:val="004C253C"/>
    <w:rPr>
      <w:rFonts w:ascii="Book Antiqua" w:hAnsi="Book Antiqua" w:cs="Book Antiqua" w:hint="default"/>
      <w:b/>
      <w:bCs/>
      <w:sz w:val="20"/>
      <w:szCs w:val="20"/>
    </w:rPr>
  </w:style>
  <w:style w:type="character" w:customStyle="1" w:styleId="FontStyle16">
    <w:name w:val="Font Style16"/>
    <w:rsid w:val="004C253C"/>
    <w:rPr>
      <w:rFonts w:ascii="Palatino Linotype" w:hAnsi="Palatino Linotype" w:cs="Palatino Linotype" w:hint="default"/>
      <w:sz w:val="20"/>
      <w:szCs w:val="20"/>
    </w:rPr>
  </w:style>
  <w:style w:type="character" w:customStyle="1" w:styleId="FontStyle17">
    <w:name w:val="Font Style17"/>
    <w:rsid w:val="004C253C"/>
    <w:rPr>
      <w:rFonts w:ascii="Book Antiqua" w:hAnsi="Book Antiqua" w:cs="Book Antiqua" w:hint="default"/>
      <w:sz w:val="22"/>
      <w:szCs w:val="22"/>
    </w:rPr>
  </w:style>
  <w:style w:type="character" w:customStyle="1" w:styleId="FontStyle18">
    <w:name w:val="Font Style18"/>
    <w:rsid w:val="004C253C"/>
    <w:rPr>
      <w:rFonts w:ascii="MS Reference Sans Serif" w:hAnsi="MS Reference Sans Serif" w:cs="MS Reference Sans Serif" w:hint="default"/>
      <w:sz w:val="20"/>
      <w:szCs w:val="20"/>
    </w:rPr>
  </w:style>
  <w:style w:type="character" w:customStyle="1" w:styleId="CommentSubjectChar1">
    <w:name w:val="Comment Subject Char1"/>
    <w:uiPriority w:val="99"/>
    <w:rsid w:val="004C253C"/>
    <w:rPr>
      <w:rFonts w:ascii="Arial" w:eastAsia="MS Mincho" w:hAnsi="Arial" w:cs="Arial" w:hint="default"/>
      <w:b/>
      <w:bCs/>
      <w:lang w:val="en-US" w:eastAsia="en-US"/>
    </w:rPr>
  </w:style>
  <w:style w:type="table" w:styleId="MediumGrid2">
    <w:name w:val="Medium Grid 2"/>
    <w:basedOn w:val="TableNormal"/>
    <w:link w:val="MediumGrid2Char"/>
    <w:uiPriority w:val="1"/>
    <w:semiHidden/>
    <w:unhideWhenUsed/>
    <w:rsid w:val="004C253C"/>
    <w:pPr>
      <w:spacing w:after="0" w:line="240" w:lineRule="auto"/>
    </w:pPr>
    <w:rPr>
      <w:rFonts w:ascii="Book Antiqua" w:hAnsi="Book Antiqua"/>
      <w:sz w:val="24"/>
      <w:szCs w:val="24"/>
      <w:lang w:val="sq-AL"/>
    </w:rPr>
    <w:tblPr>
      <w:tblStyleRowBandSize w:val="1"/>
      <w:tblStyleColBandSize w:val="1"/>
      <w:tblInd w:w="0" w:type="nil"/>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tblPr/>
      <w:tcPr>
        <w:shd w:val="clear" w:color="auto" w:fill="E6E6E6" w:themeFill="text1"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character" w:customStyle="1" w:styleId="MediumGrid2Char">
    <w:name w:val="Medium Grid 2 Char"/>
    <w:link w:val="MediumGrid2"/>
    <w:uiPriority w:val="1"/>
    <w:semiHidden/>
    <w:locked/>
    <w:rsid w:val="004C253C"/>
    <w:rPr>
      <w:rFonts w:ascii="Book Antiqua" w:hAnsi="Book Antiqua" w:hint="default"/>
      <w:sz w:val="24"/>
      <w:szCs w:val="24"/>
      <w:lang w:val="sq-AL"/>
    </w:rPr>
  </w:style>
  <w:style w:type="character" w:customStyle="1" w:styleId="Bodytext32">
    <w:name w:val="Body text (3)"/>
    <w:rsid w:val="004C253C"/>
    <w:rPr>
      <w:rFonts w:ascii="Book Antiqua" w:eastAsia="Book Antiqua" w:hAnsi="Book Antiqua" w:cs="Book Antiqua" w:hint="default"/>
      <w:b/>
      <w:bCs/>
      <w:i w:val="0"/>
      <w:iCs w:val="0"/>
      <w:smallCaps w:val="0"/>
      <w:strike w:val="0"/>
      <w:dstrike w:val="0"/>
      <w:color w:val="433E4A"/>
      <w:spacing w:val="0"/>
      <w:w w:val="100"/>
      <w:position w:val="0"/>
      <w:sz w:val="22"/>
      <w:szCs w:val="22"/>
      <w:u w:val="none"/>
      <w:effect w:val="none"/>
      <w:lang w:val="sq-AL" w:eastAsia="sq-AL" w:bidi="sq-AL"/>
    </w:rPr>
  </w:style>
  <w:style w:type="table" w:styleId="TableSimple1">
    <w:name w:val="Table Simple 1"/>
    <w:basedOn w:val="TableNormal"/>
    <w:semiHidden/>
    <w:unhideWhenUsed/>
    <w:rsid w:val="004C253C"/>
    <w:pPr>
      <w:spacing w:after="0" w:line="360" w:lineRule="auto"/>
    </w:pPr>
    <w:rPr>
      <w:rFonts w:ascii="Times New Roman" w:eastAsia="Times New Roman" w:hAnsi="Times New Roman" w:cs="Times New Roman"/>
      <w:sz w:val="20"/>
      <w:szCs w:val="20"/>
    </w:rPr>
    <w:tblPr>
      <w:tblInd w:w="0" w:type="nil"/>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4C253C"/>
    <w:pPr>
      <w:spacing w:after="0" w:line="360" w:lineRule="auto"/>
    </w:pPr>
    <w:rPr>
      <w:rFonts w:ascii="Times New Roman" w:eastAsia="Times New Roman" w:hAnsi="Times New Roman" w:cs="Times New Roman"/>
      <w:sz w:val="20"/>
      <w:szCs w:val="20"/>
    </w:rPr>
    <w:tblPr>
      <w:tblInd w:w="0" w:type="nil"/>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4C253C"/>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unhideWhenUsed/>
    <w:rsid w:val="004C253C"/>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4C253C"/>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4C253C"/>
    <w:pPr>
      <w:spacing w:after="0" w:line="360" w:lineRule="auto"/>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4C253C"/>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4C253C"/>
    <w:pPr>
      <w:spacing w:after="0" w:line="360" w:lineRule="auto"/>
    </w:pPr>
    <w:rPr>
      <w:rFonts w:ascii="Times New Roman" w:eastAsia="Times New Roman" w:hAnsi="Times New Roman" w:cs="Times New Roman"/>
      <w:color w:val="FFFFFF"/>
      <w:sz w:val="20"/>
      <w:szCs w:val="20"/>
    </w:rPr>
    <w:tblPr>
      <w:tblInd w:w="0" w:type="nil"/>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4C253C"/>
    <w:pPr>
      <w:spacing w:after="0" w:line="360" w:lineRule="auto"/>
    </w:pPr>
    <w:rPr>
      <w:rFonts w:ascii="Times New Roman" w:eastAsia="Times New Roman" w:hAnsi="Times New Roman" w:cs="Times New Roman"/>
      <w:sz w:val="20"/>
      <w:szCs w:val="20"/>
    </w:rPr>
    <w:tblPr>
      <w:tblInd w:w="0" w:type="nil"/>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4C253C"/>
    <w:pPr>
      <w:spacing w:after="0" w:line="360" w:lineRule="auto"/>
    </w:pPr>
    <w:rPr>
      <w:rFonts w:ascii="Times New Roman" w:eastAsia="Times New Roman" w:hAnsi="Times New Roman" w:cs="Times New Roman"/>
      <w:sz w:val="20"/>
      <w:szCs w:val="20"/>
    </w:rPr>
    <w:tblPr>
      <w:tblInd w:w="0" w:type="nil"/>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4C253C"/>
    <w:pPr>
      <w:spacing w:after="0" w:line="360" w:lineRule="auto"/>
    </w:pPr>
    <w:rPr>
      <w:rFonts w:ascii="Times New Roman" w:eastAsia="Times New Roman" w:hAnsi="Times New Roman" w:cs="Times New Roman"/>
      <w:b/>
      <w:bCs/>
      <w:sz w:val="20"/>
      <w:szCs w:val="20"/>
    </w:rPr>
    <w:tblPr>
      <w:tblStyleColBandSize w:val="1"/>
      <w:tblInd w:w="0" w:type="nil"/>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4C253C"/>
    <w:pPr>
      <w:spacing w:after="0" w:line="360" w:lineRule="auto"/>
    </w:pPr>
    <w:rPr>
      <w:rFonts w:ascii="Times New Roman" w:eastAsia="Times New Roman" w:hAnsi="Times New Roman" w:cs="Times New Roman"/>
      <w:b/>
      <w:bCs/>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4C253C"/>
    <w:pPr>
      <w:spacing w:after="0" w:line="360" w:lineRule="auto"/>
    </w:pPr>
    <w:rPr>
      <w:rFonts w:ascii="Times New Roman" w:eastAsia="Times New Roman" w:hAnsi="Times New Roman" w:cs="Times New Roman"/>
      <w:b/>
      <w:bCs/>
      <w:sz w:val="20"/>
      <w:szCs w:val="20"/>
    </w:rPr>
    <w:tblPr>
      <w:tblStyleColBandSize w:val="1"/>
      <w:tblInd w:w="0" w:type="nil"/>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4C253C"/>
    <w:pPr>
      <w:spacing w:after="0" w:line="360" w:lineRule="auto"/>
    </w:pPr>
    <w:rPr>
      <w:rFonts w:ascii="Times New Roman" w:eastAsia="Times New Roman" w:hAnsi="Times New Roman" w:cs="Times New Roman"/>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4C253C"/>
    <w:pPr>
      <w:spacing w:after="0" w:line="360" w:lineRule="auto"/>
    </w:pPr>
    <w:rPr>
      <w:rFonts w:ascii="Times New Roman" w:eastAsia="Times New Roman" w:hAnsi="Times New Roman" w:cs="Times New Roman"/>
      <w:sz w:val="20"/>
      <w:szCs w:val="20"/>
    </w:rPr>
    <w:tblPr>
      <w:tblStyleColBandSize w:val="1"/>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unhideWhenUsed/>
    <w:rsid w:val="004C253C"/>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4C253C"/>
    <w:pPr>
      <w:spacing w:after="0" w:line="360" w:lineRule="auto"/>
    </w:pPr>
    <w:rPr>
      <w:rFonts w:ascii="Times New Roman" w:eastAsia="Times New Roman" w:hAnsi="Times New Roman" w:cs="Times New Roman"/>
      <w:sz w:val="20"/>
      <w:szCs w:val="20"/>
    </w:rPr>
    <w:tblPr>
      <w:tblInd w:w="0" w:type="nil"/>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4C253C"/>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4C253C"/>
    <w:pPr>
      <w:spacing w:after="0" w:line="360" w:lineRule="auto"/>
    </w:pPr>
    <w:rPr>
      <w:rFonts w:ascii="Times New Roman" w:eastAsia="Times New Roman" w:hAnsi="Times New Roman" w:cs="Times New Roman"/>
      <w:sz w:val="20"/>
      <w:szCs w:val="20"/>
    </w:rPr>
    <w:tblPr>
      <w:tblInd w:w="0" w:type="nil"/>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4C253C"/>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4C253C"/>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4C253C"/>
    <w:pPr>
      <w:spacing w:after="0" w:line="360" w:lineRule="auto"/>
    </w:pPr>
    <w:rPr>
      <w:rFonts w:ascii="Times New Roman" w:eastAsia="Times New Roman" w:hAnsi="Times New Roman" w:cs="Times New Roman"/>
      <w:b/>
      <w:bCs/>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4C253C"/>
    <w:pPr>
      <w:spacing w:after="0" w:line="360" w:lineRule="auto"/>
    </w:pPr>
    <w:rPr>
      <w:rFonts w:ascii="Times New Roman" w:eastAsia="Times New Roman" w:hAnsi="Times New Roman" w:cs="Times New Roman"/>
      <w:sz w:val="20"/>
      <w:szCs w:val="20"/>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unhideWhenUsed/>
    <w:rsid w:val="004C253C"/>
    <w:pPr>
      <w:spacing w:after="0" w:line="360" w:lineRule="auto"/>
    </w:pPr>
    <w:rPr>
      <w:rFonts w:ascii="Times New Roman" w:eastAsia="Times New Roman" w:hAnsi="Times New Roman" w:cs="Times New Roman"/>
      <w:sz w:val="20"/>
      <w:szCs w:val="20"/>
    </w:rPr>
    <w:tblPr>
      <w:tblStyleRowBandSize w:val="1"/>
      <w:tblInd w:w="0" w:type="nil"/>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4C253C"/>
    <w:pPr>
      <w:spacing w:after="0" w:line="360" w:lineRule="auto"/>
    </w:pPr>
    <w:rPr>
      <w:rFonts w:ascii="Times New Roman" w:eastAsia="Times New Roman" w:hAnsi="Times New Roman" w:cs="Times New Roman"/>
      <w:sz w:val="20"/>
      <w:szCs w:val="20"/>
    </w:rPr>
    <w:tblPr>
      <w:tblStyleRowBandSize w:val="2"/>
      <w:tblInd w:w="0" w:type="nil"/>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4C253C"/>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4C253C"/>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4C253C"/>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4C253C"/>
    <w:pPr>
      <w:spacing w:after="0" w:line="36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4C253C"/>
    <w:pPr>
      <w:spacing w:after="0" w:line="360" w:lineRule="auto"/>
    </w:pPr>
    <w:rPr>
      <w:rFonts w:ascii="Times New Roman" w:eastAsia="Times New Roman" w:hAnsi="Times New Roman" w:cs="Times New Roman"/>
      <w:sz w:val="20"/>
      <w:szCs w:val="20"/>
    </w:rPr>
    <w:tblPr>
      <w:tblStyleRowBandSize w:val="1"/>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4C253C"/>
    <w:pPr>
      <w:spacing w:after="0" w:line="36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3Deffects1">
    <w:name w:val="Table 3D effects 1"/>
    <w:basedOn w:val="TableNormal"/>
    <w:semiHidden/>
    <w:unhideWhenUsed/>
    <w:rsid w:val="004C253C"/>
    <w:pPr>
      <w:spacing w:after="0" w:line="360" w:lineRule="auto"/>
    </w:pPr>
    <w:rPr>
      <w:rFonts w:ascii="Tahoma" w:eastAsia="Times New Roman" w:hAnsi="Tahoma" w:cs="Times New Roman"/>
      <w:sz w:val="20"/>
      <w:szCs w:val="20"/>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4C253C"/>
    <w:pPr>
      <w:spacing w:after="0" w:line="360" w:lineRule="auto"/>
    </w:pPr>
    <w:rPr>
      <w:rFonts w:ascii="Times New Roman" w:eastAsia="Times New Roman" w:hAnsi="Times New Roman" w:cs="Times New Roman"/>
      <w:sz w:val="20"/>
      <w:szCs w:val="20"/>
    </w:rPr>
    <w:tblPr>
      <w:tblStyleRowBandSize w:val="1"/>
      <w:tblInd w:w="0" w:type="nil"/>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4C253C"/>
    <w:pPr>
      <w:spacing w:after="0" w:line="360" w:lineRule="auto"/>
    </w:pPr>
    <w:rPr>
      <w:rFonts w:ascii="Times New Roman" w:eastAsia="Times New Roman" w:hAnsi="Times New Roman" w:cs="Times New Roman"/>
      <w:sz w:val="20"/>
      <w:szCs w:val="20"/>
    </w:rPr>
    <w:tblPr>
      <w:tblStyleRowBandSize w:val="1"/>
      <w:tblStyleColBandSize w:val="1"/>
      <w:tblInd w:w="0" w:type="nil"/>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unhideWhenUsed/>
    <w:rsid w:val="004C253C"/>
    <w:pPr>
      <w:spacing w:after="0" w:line="360" w:lineRule="auto"/>
    </w:pPr>
    <w:rPr>
      <w:rFonts w:ascii="Times New Roman" w:eastAsia="Times New Roman" w:hAnsi="Times New Roman" w:cs="Times New Roman"/>
      <w:sz w:val="20"/>
      <w:szCs w:val="20"/>
    </w:rPr>
    <w:tblPr>
      <w:tblStyleRowBandSize w:val="1"/>
      <w:tblInd w:w="0" w:type="nil"/>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4C253C"/>
    <w:pPr>
      <w:spacing w:after="0" w:line="360" w:lineRule="auto"/>
    </w:pPr>
    <w:rPr>
      <w:rFonts w:ascii="Times New Roman" w:eastAsia="Times New Roman" w:hAnsi="Times New Roman" w:cs="Times New Roman"/>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styleId="TableProfessional">
    <w:name w:val="Table Professional"/>
    <w:basedOn w:val="TableNormal"/>
    <w:semiHidden/>
    <w:unhideWhenUsed/>
    <w:rsid w:val="004C253C"/>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4C253C"/>
    <w:pPr>
      <w:spacing w:after="0" w:line="360" w:lineRule="auto"/>
    </w:pPr>
    <w:rPr>
      <w:rFonts w:ascii="Times New Roman" w:eastAsia="Times New Roman" w:hAnsi="Times New Roman" w:cs="Times New Roman"/>
      <w:sz w:val="20"/>
      <w:szCs w:val="20"/>
    </w:rPr>
    <w:tblPr>
      <w:tblStyleRowBandSize w:val="1"/>
      <w:tblInd w:w="0" w:type="nil"/>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4C253C"/>
    <w:pPr>
      <w:spacing w:after="0" w:line="360" w:lineRule="auto"/>
    </w:pPr>
    <w:rPr>
      <w:rFonts w:ascii="Times New Roman" w:eastAsia="Times New Roman" w:hAnsi="Times New Roman" w:cs="Times New Roman"/>
      <w:sz w:val="20"/>
      <w:szCs w:val="20"/>
    </w:rPr>
    <w:tblPr>
      <w:tblInd w:w="0" w:type="nil"/>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unhideWhenUsed/>
    <w:rsid w:val="004C253C"/>
    <w:pPr>
      <w:spacing w:after="0" w:line="360" w:lineRule="auto"/>
    </w:pPr>
    <w:rPr>
      <w:rFonts w:ascii="Times New Roman" w:eastAsia="Times New Roman" w:hAnsi="Times New Roman"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4C253C"/>
    <w:pPr>
      <w:spacing w:after="0" w:line="360" w:lineRule="auto"/>
    </w:pPr>
    <w:rPr>
      <w:rFonts w:ascii="Times New Roman" w:eastAsia="Times New Roman" w:hAnsi="Times New Roman" w:cs="Times New Roman"/>
      <w:sz w:val="20"/>
      <w:szCs w:val="20"/>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4C253C"/>
    <w:pPr>
      <w:spacing w:after="0" w:line="360" w:lineRule="auto"/>
    </w:pPr>
    <w:rPr>
      <w:rFonts w:ascii="Times New Roman" w:eastAsia="Times New Roman" w:hAnsi="Times New Roman" w:cs="Times New Roman"/>
      <w:sz w:val="20"/>
      <w:szCs w:val="20"/>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Grid">
    <w:name w:val="Table Grid"/>
    <w:basedOn w:val="TableNormal"/>
    <w:uiPriority w:val="59"/>
    <w:rsid w:val="004C253C"/>
    <w:pPr>
      <w:spacing w:after="0" w:line="240" w:lineRule="auto"/>
    </w:pPr>
    <w:rPr>
      <w:rFonts w:ascii="Times New Roman" w:eastAsia="MS Mincho"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unhideWhenUsed/>
    <w:rsid w:val="004C253C"/>
    <w:pPr>
      <w:spacing w:after="0" w:line="36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Grid-Accent2">
    <w:name w:val="Light Grid Accent 2"/>
    <w:basedOn w:val="TableNormal"/>
    <w:uiPriority w:val="62"/>
    <w:semiHidden/>
    <w:unhideWhenUsed/>
    <w:rsid w:val="004C253C"/>
    <w:pPr>
      <w:spacing w:after="0" w:line="240" w:lineRule="auto"/>
    </w:pPr>
    <w:rPr>
      <w:rFonts w:ascii="Times New Roman" w:eastAsia="Times New Roman" w:hAnsi="Times New Roman" w:cs="Times New Roman"/>
      <w:sz w:val="20"/>
      <w:szCs w:val="20"/>
    </w:rPr>
    <w:tblPr>
      <w:tblStyleRowBandSize w:val="1"/>
      <w:tblStyleColBandSize w:val="1"/>
      <w:tblInd w:w="0" w:type="nil"/>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Lines="0" w:before="0" w:beforeAutospacing="0" w:afterLines="0" w:after="0" w:afterAutospacing="0" w:line="240" w:lineRule="auto"/>
      </w:pPr>
      <w:rPr>
        <w:rFonts w:ascii="Cambria" w:eastAsia="Times New Roman" w:hAnsi="Cambria" w:cs="Times New Roman" w:hint="default"/>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Lines="0" w:before="0" w:beforeAutospacing="0" w:afterLines="0" w:after="0" w:afterAutospacing="0" w:line="240" w:lineRule="auto"/>
      </w:pPr>
      <w:rPr>
        <w:rFonts w:ascii="Cambria" w:eastAsia="Times New Roman" w:hAnsi="Cambria" w:cs="Times New Roman" w:hint="default"/>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TableGrid10">
    <w:name w:val="Table Grid1"/>
    <w:basedOn w:val="TableNormal"/>
    <w:uiPriority w:val="59"/>
    <w:rsid w:val="004C253C"/>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uiPriority w:val="59"/>
    <w:rsid w:val="004C253C"/>
    <w:pPr>
      <w:spacing w:after="0" w:line="360" w:lineRule="auto"/>
    </w:pPr>
    <w:rPr>
      <w:rFonts w:ascii="Tahoma" w:eastAsia="Times New Roman" w:hAnsi="Tahoma"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uiPriority w:val="59"/>
    <w:rsid w:val="004C253C"/>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11">
    <w:name w:val="Light Shading - Accent 11"/>
    <w:basedOn w:val="TableNormal"/>
    <w:uiPriority w:val="60"/>
    <w:rsid w:val="004C253C"/>
    <w:pPr>
      <w:spacing w:after="0" w:line="240" w:lineRule="auto"/>
    </w:pPr>
    <w:rPr>
      <w:rFonts w:ascii="Calibri" w:eastAsia="Calibri" w:hAnsi="Calibri" w:cs="Times New Roman"/>
      <w:color w:val="365F91"/>
      <w:sz w:val="20"/>
      <w:szCs w:val="20"/>
      <w:lang w:val="en-GB" w:eastAsia="en-GB"/>
    </w:rPr>
    <w:tblPr>
      <w:tblStyleRowBandSize w:val="1"/>
      <w:tblStyleColBandSize w:val="1"/>
      <w:tblInd w:w="0" w:type="nil"/>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TableGrid11">
    <w:name w:val="Table Grid11"/>
    <w:basedOn w:val="TableNormal"/>
    <w:uiPriority w:val="59"/>
    <w:rsid w:val="004C253C"/>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uiPriority w:val="59"/>
    <w:rsid w:val="004C253C"/>
    <w:pPr>
      <w:spacing w:after="0" w:line="240" w:lineRule="auto"/>
    </w:pPr>
    <w:rPr>
      <w:lang w:val="sq-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
    <w:basedOn w:val="TableNormal"/>
    <w:uiPriority w:val="39"/>
    <w:rsid w:val="004C253C"/>
    <w:pPr>
      <w:spacing w:after="0" w:line="240" w:lineRule="auto"/>
    </w:pPr>
    <w:rPr>
      <w:rFonts w:ascii="Calibri" w:eastAsia="Calibri" w:hAnsi="Calibri" w:cs="Times New Roman"/>
      <w:lang w:val="sq-AL" w:eastAsia="sq-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
    <w:name w:val="Table Grid6"/>
    <w:basedOn w:val="TableNormal"/>
    <w:uiPriority w:val="39"/>
    <w:rsid w:val="004C253C"/>
    <w:pPr>
      <w:spacing w:after="0" w:line="240" w:lineRule="auto"/>
    </w:pPr>
    <w:rPr>
      <w:rFonts w:ascii="Calibri" w:eastAsia="Calibri" w:hAnsi="Calibri" w:cs="Times New Roman"/>
      <w:lang w:val="sq-AL" w:eastAsia="sq-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5">
    <w:name w:val="List Number 5"/>
    <w:basedOn w:val="Normal"/>
    <w:semiHidden/>
    <w:unhideWhenUsed/>
    <w:rsid w:val="004C253C"/>
    <w:pPr>
      <w:numPr>
        <w:numId w:val="1"/>
      </w:numPr>
      <w:contextualSpacing/>
    </w:pPr>
  </w:style>
  <w:style w:type="paragraph" w:styleId="ListBullet">
    <w:name w:val="List Bullet"/>
    <w:basedOn w:val="Normal"/>
    <w:semiHidden/>
    <w:unhideWhenUsed/>
    <w:rsid w:val="004C253C"/>
    <w:pPr>
      <w:numPr>
        <w:numId w:val="3"/>
      </w:numPr>
      <w:contextualSpacing/>
    </w:pPr>
  </w:style>
  <w:style w:type="paragraph" w:styleId="ListBullet2">
    <w:name w:val="List Bullet 2"/>
    <w:basedOn w:val="Normal"/>
    <w:semiHidden/>
    <w:unhideWhenUsed/>
    <w:rsid w:val="004C253C"/>
    <w:pPr>
      <w:numPr>
        <w:numId w:val="5"/>
      </w:numPr>
      <w:contextualSpacing/>
    </w:pPr>
  </w:style>
  <w:style w:type="paragraph" w:styleId="ListBullet3">
    <w:name w:val="List Bullet 3"/>
    <w:basedOn w:val="Normal"/>
    <w:semiHidden/>
    <w:unhideWhenUsed/>
    <w:rsid w:val="004C253C"/>
    <w:pPr>
      <w:numPr>
        <w:numId w:val="6"/>
      </w:numPr>
      <w:contextualSpacing/>
    </w:pPr>
  </w:style>
  <w:style w:type="paragraph" w:styleId="ListBullet4">
    <w:name w:val="List Bullet 4"/>
    <w:basedOn w:val="Normal"/>
    <w:semiHidden/>
    <w:unhideWhenUsed/>
    <w:rsid w:val="004C253C"/>
    <w:pPr>
      <w:numPr>
        <w:numId w:val="7"/>
      </w:numPr>
      <w:contextualSpacing/>
    </w:pPr>
  </w:style>
  <w:style w:type="paragraph" w:styleId="ListBullet5">
    <w:name w:val="List Bullet 5"/>
    <w:basedOn w:val="Normal"/>
    <w:semiHidden/>
    <w:unhideWhenUsed/>
    <w:rsid w:val="004C253C"/>
    <w:pPr>
      <w:numPr>
        <w:numId w:val="8"/>
      </w:numPr>
      <w:contextualSpacing/>
    </w:pPr>
  </w:style>
  <w:style w:type="paragraph" w:styleId="ListNumber2">
    <w:name w:val="List Number 2"/>
    <w:basedOn w:val="Normal"/>
    <w:semiHidden/>
    <w:unhideWhenUsed/>
    <w:rsid w:val="004C253C"/>
    <w:pPr>
      <w:numPr>
        <w:numId w:val="9"/>
      </w:numPr>
      <w:contextualSpacing/>
    </w:pPr>
  </w:style>
  <w:style w:type="paragraph" w:styleId="ListNumber3">
    <w:name w:val="List Number 3"/>
    <w:basedOn w:val="Normal"/>
    <w:semiHidden/>
    <w:unhideWhenUsed/>
    <w:rsid w:val="004C253C"/>
    <w:pPr>
      <w:numPr>
        <w:numId w:val="10"/>
      </w:numPr>
      <w:contextualSpacing/>
    </w:pPr>
  </w:style>
  <w:style w:type="paragraph" w:styleId="ListNumber4">
    <w:name w:val="List Number 4"/>
    <w:basedOn w:val="Normal"/>
    <w:semiHidden/>
    <w:unhideWhenUsed/>
    <w:rsid w:val="004C253C"/>
    <w:pPr>
      <w:numPr>
        <w:numId w:val="11"/>
      </w:numPr>
      <w:contextualSpacing/>
    </w:pPr>
  </w:style>
  <w:style w:type="numbering" w:styleId="111111">
    <w:name w:val="Outline List 2"/>
    <w:basedOn w:val="NoList"/>
    <w:semiHidden/>
    <w:unhideWhenUsed/>
    <w:rsid w:val="004C253C"/>
    <w:pPr>
      <w:numPr>
        <w:numId w:val="18"/>
      </w:numPr>
    </w:pPr>
  </w:style>
  <w:style w:type="numbering" w:customStyle="1" w:styleId="aAhs">
    <w:name w:val="aAhs"/>
    <w:uiPriority w:val="99"/>
    <w:rsid w:val="004C253C"/>
    <w:pPr>
      <w:numPr>
        <w:numId w:val="19"/>
      </w:numPr>
    </w:pPr>
  </w:style>
  <w:style w:type="numbering" w:customStyle="1" w:styleId="Style3">
    <w:name w:val="Style3"/>
    <w:rsid w:val="004C253C"/>
    <w:pPr>
      <w:numPr>
        <w:numId w:val="20"/>
      </w:numPr>
    </w:pPr>
  </w:style>
  <w:style w:type="numbering" w:styleId="ArticleSection">
    <w:name w:val="Outline List 3"/>
    <w:basedOn w:val="NoList"/>
    <w:semiHidden/>
    <w:unhideWhenUsed/>
    <w:rsid w:val="004C253C"/>
    <w:pPr>
      <w:numPr>
        <w:numId w:val="21"/>
      </w:numPr>
    </w:pPr>
  </w:style>
  <w:style w:type="numbering" w:styleId="1ai">
    <w:name w:val="Outline List 1"/>
    <w:basedOn w:val="NoList"/>
    <w:semiHidden/>
    <w:unhideWhenUsed/>
    <w:rsid w:val="004C253C"/>
    <w:pPr>
      <w:numPr>
        <w:numId w:val="2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33981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2617</Words>
  <Characters>14917</Characters>
  <Application>Microsoft Office Word</Application>
  <DocSecurity>0</DocSecurity>
  <Lines>124</Lines>
  <Paragraphs>34</Paragraphs>
  <ScaleCrop>false</ScaleCrop>
  <Company/>
  <LinksUpToDate>false</LinksUpToDate>
  <CharactersWithSpaces>17500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2018-09-27T13:41:00Z</dcterms:created>
  <dcterms:modified xsi:type="dcterms:W3CDTF">2018-09-27T13:41:00Z</dcterms:modified>
</cp:coreProperties>
</file>