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19CB" w:rsidRDefault="00AD19CB" w:rsidP="00AD19CB">
      <w:pPr>
        <w:pStyle w:val="NeniTitull"/>
        <w:rPr>
          <w:lang w:val="sq-AL"/>
        </w:rPr>
      </w:pPr>
      <w:r>
        <w:rPr>
          <w:lang w:val="sq-AL"/>
        </w:rPr>
        <w:t>VENDIM</w:t>
      </w:r>
    </w:p>
    <w:p w:rsidR="00AD19CB" w:rsidRDefault="00AD19CB" w:rsidP="00AD19CB">
      <w:pPr>
        <w:pStyle w:val="NeniTitull"/>
        <w:rPr>
          <w:lang w:val="sq-AL"/>
        </w:rPr>
      </w:pPr>
      <w:r>
        <w:rPr>
          <w:lang w:val="sq-AL"/>
        </w:rPr>
        <w:t>Nr. 200, datë 3.9.2018</w:t>
      </w:r>
    </w:p>
    <w:p w:rsidR="00AD19CB" w:rsidRDefault="00AD19CB" w:rsidP="00AD19CB">
      <w:pPr>
        <w:pStyle w:val="Hapesira7"/>
        <w:rPr>
          <w:lang w:val="sq-AL"/>
        </w:rPr>
      </w:pPr>
    </w:p>
    <w:p w:rsidR="00AD19CB" w:rsidRDefault="00AD19CB" w:rsidP="00AD19CB">
      <w:pPr>
        <w:pStyle w:val="NeniTitull"/>
        <w:rPr>
          <w:lang w:val="sq-AL"/>
        </w:rPr>
      </w:pPr>
      <w:r>
        <w:rPr>
          <w:lang w:val="sq-AL"/>
        </w:rPr>
        <w:t>MBI MIRATIMIN E DISA NDRYSHIMEVE NË “RREGULLAT PËR ALOKIMIN E KAPACITETEVE TË INTERKONEKSIONIT”</w:t>
      </w:r>
    </w:p>
    <w:p w:rsidR="00AD19CB" w:rsidRDefault="00AD19CB" w:rsidP="00AD19CB">
      <w:pPr>
        <w:pStyle w:val="Hapesira7"/>
        <w:rPr>
          <w:highlight w:val="yellow"/>
          <w:lang w:val="sq-AL"/>
        </w:rPr>
      </w:pPr>
    </w:p>
    <w:p w:rsidR="00AD19CB" w:rsidRDefault="00AD19CB" w:rsidP="00AD19CB">
      <w:pPr>
        <w:pStyle w:val="Paragrafi"/>
        <w:rPr>
          <w:lang w:val="sq-AL"/>
        </w:rPr>
      </w:pPr>
      <w:r>
        <w:rPr>
          <w:lang w:val="sq-AL"/>
        </w:rPr>
        <w:t>Në mbështetje të neneve 16, 65 dhe nenit 97, pika 2, të ligjit nr. 43/2015, “Për sektorin e energjisë elektrike”, të ndryshuar, dhe nenit 26 të “Rregullave të organizimit, funksionimit dhe procedurave të ERE-s”, miratuar me vendimin e Bordit të ERE-s nr. 96, datë 17.6.2016, Bordi i ERE-s, në mbledhjen e tij të datës 3.9.2018, mbasi shqyrtoi relacionin e drejtorive teknike në lidhje me shqyrtimin dhe miratimin e disa ndryshimeve të propozuar nga Operatori i Sistemit të Transmetimit sh.a. OST sh.a. në “Rregulloren e alokimit të kapaciteteve të interkoneksionit”, miratuar me vendimin e Bordit të ERE-s nr. 140, datë 22.11.2013, të ndryshuar me vendimet nr. 61, datë 7.7.2014 dhe nr. 76, datë 26.5.2017,</w:t>
      </w:r>
    </w:p>
    <w:p w:rsidR="00AD19CB" w:rsidRDefault="00AD19CB" w:rsidP="00AD19CB">
      <w:pPr>
        <w:pStyle w:val="Paragrafi"/>
        <w:rPr>
          <w:lang w:val="sq-AL"/>
        </w:rPr>
      </w:pPr>
      <w:r>
        <w:rPr>
          <w:lang w:val="sq-AL"/>
        </w:rPr>
        <w:t xml:space="preserve">konstatoi se: </w:t>
      </w:r>
    </w:p>
    <w:p w:rsidR="00AD19CB" w:rsidRDefault="00AD19CB" w:rsidP="00AD19CB">
      <w:pPr>
        <w:pStyle w:val="Paragrafi"/>
        <w:rPr>
          <w:lang w:val="sq-AL"/>
        </w:rPr>
      </w:pPr>
      <w:r>
        <w:rPr>
          <w:lang w:val="sq-AL"/>
        </w:rPr>
        <w:t xml:space="preserve">- Operatori i Sistemit të Transmetimit OST sh.a. harton rregulloren për alokimin e kapaciteteve të interkoneksionit, e cila miratohet nga ERE në zbatim të ligjit nr. 43/2015, “Për sektorin e energjisë elektrike”, të ndryshuar. </w:t>
      </w:r>
    </w:p>
    <w:p w:rsidR="00AD19CB" w:rsidRDefault="00AD19CB" w:rsidP="00AD19CB">
      <w:pPr>
        <w:pStyle w:val="Paragrafi"/>
        <w:rPr>
          <w:lang w:val="sq-AL"/>
        </w:rPr>
      </w:pPr>
      <w:r>
        <w:rPr>
          <w:lang w:val="sq-AL"/>
        </w:rPr>
        <w:t>- Operatori i Sistemit të Transmetimit OST sh.a., me shkresën nr. 1713 prot., datë 28.2.2018 ka dërguar në ERE propozimin për disa ndryshime në vendimet nr. 140, datë 22.11.2013 dhe nr. 61, datë 7.7.2014, të Bordit të ERE-s, mbi “Rregullat për alokimin e kapaciteteve të interkoneksionit” .</w:t>
      </w:r>
    </w:p>
    <w:p w:rsidR="00AD19CB" w:rsidRDefault="00AD19CB" w:rsidP="00AD19CB">
      <w:pPr>
        <w:pStyle w:val="Paragrafi"/>
        <w:rPr>
          <w:spacing w:val="-4"/>
          <w:lang w:val="sq-AL"/>
        </w:rPr>
      </w:pPr>
      <w:r>
        <w:rPr>
          <w:spacing w:val="-4"/>
          <w:lang w:val="sq-AL"/>
        </w:rPr>
        <w:t>- Referuar vendimit të ERE-s nr. 12, datë 29.1.2016, “Mbi ankandet e kapaciteteve të interkoneksionit në kufirin me Kosovën”, OST sh.a. do të zbatojë vendimin e Bordit të ERE-s nr. 140, datë 22.11.2013, të ndryshuar, deri në ndryshimin e rrethanave që lidhen me pjesëmarrjen e Kosovës në Zyrën e Koordinuar të Ankandeve për Evropën Juglindore (SEE CAO).</w:t>
      </w:r>
    </w:p>
    <w:p w:rsidR="00AD19CB" w:rsidRDefault="00AD19CB" w:rsidP="00AD19CB">
      <w:pPr>
        <w:pStyle w:val="Paragrafi"/>
        <w:rPr>
          <w:spacing w:val="-4"/>
          <w:lang w:val="sq-AL"/>
        </w:rPr>
      </w:pPr>
      <w:r>
        <w:rPr>
          <w:spacing w:val="-4"/>
          <w:lang w:val="sq-AL"/>
        </w:rPr>
        <w:t>- Operatori i Sistemit të Transmetimit OST sh.a., në të sajën sipërcituar, ka bërë me dije se gjatë zhvillimit të ankandeve, vihet re se është paraqitur interes edhe nga subjekte të tjera, të cilat nuk janë të regjistruara ende si pjesëmarrëse të tregut shqiptar të energjisë elektrike. Në këto kushte lind nevoja e ndryshimit të përcaktimit, se si: pjesëmarrës të ankandeve duhet të jenë vetëm subjektet tregtare të regjistruar në Shqipëri”. Ky përcaktim nuk është në përputhje me kërkesat e tregut, por, gjithashtu, nuk është konform parimeve, frymës dhe përcaktimeve të ligjit nr. 43/2015, “Për sektorin e energjisë elektrike”, të ndryshuar.</w:t>
      </w:r>
    </w:p>
    <w:p w:rsidR="00AD19CB" w:rsidRDefault="00AD19CB" w:rsidP="00AD19CB">
      <w:pPr>
        <w:pStyle w:val="Paragrafi"/>
        <w:rPr>
          <w:lang w:val="sq-AL"/>
        </w:rPr>
      </w:pPr>
      <w:r>
        <w:rPr>
          <w:lang w:val="sq-AL"/>
        </w:rPr>
        <w:t>- ERE, me vendimin e Bordit nr. 68, datë 26.3.2018, ka filluar procedurat për “Shqyrtimin dhe miratimin e një ndryshimi në “Rregullat për alokimin e kapaciteteve të interkoneksionit”.</w:t>
      </w:r>
    </w:p>
    <w:p w:rsidR="00AD19CB" w:rsidRDefault="00AD19CB" w:rsidP="00AD19CB">
      <w:pPr>
        <w:pStyle w:val="Paragrafi"/>
        <w:rPr>
          <w:lang w:val="sq-AL"/>
        </w:rPr>
      </w:pPr>
      <w:r>
        <w:rPr>
          <w:lang w:val="sq-AL"/>
        </w:rPr>
        <w:t>- ERE, publikoi për 3 ditë me radhë në median e shkruar njoftimin për vendimmarrjen e sipërcituar të Bordit. Me anë të këtij njoftimi u ftuan të gjitha palët e interesuara për të shprehur opinionet dhe komentet e tyre brenda 15 ditëve pune.</w:t>
      </w:r>
    </w:p>
    <w:p w:rsidR="00AD19CB" w:rsidRDefault="00AD19CB" w:rsidP="00AD19CB">
      <w:pPr>
        <w:pStyle w:val="Paragrafi"/>
        <w:rPr>
          <w:lang w:val="sq-AL"/>
        </w:rPr>
      </w:pPr>
      <w:r>
        <w:rPr>
          <w:lang w:val="sq-AL"/>
        </w:rPr>
        <w:t>- Me shkresën nr. 335 prot., datë 24.4.2018, ERE dërgoi vendimin nr. 68, datë 26.3.2018, “Mbi fillimin e procedurës për shqyrtimin dhe miratimin e disa ndryshimeve në Rregullat për alokimin e kapaciteteve të interkoneksionit”, për marrje mendimi pranë subjekteve: OST sh.a. Ministrisë së Infrastrukturës dhe Energjisë, Autoritetit të Konkurrencës, shoqatës FIAA dhe shoqatës AREA.</w:t>
      </w:r>
    </w:p>
    <w:p w:rsidR="00AD19CB" w:rsidRDefault="00AD19CB" w:rsidP="00AD19CB">
      <w:pPr>
        <w:pStyle w:val="Paragrafi"/>
        <w:rPr>
          <w:lang w:val="sq-AL"/>
        </w:rPr>
      </w:pPr>
      <w:r>
        <w:rPr>
          <w:lang w:val="sq-AL"/>
        </w:rPr>
        <w:t>- Pas përfundimit të afatit 15-ditor të marrjes së mendimeve nga palët e interesuara, rezultoi se janë paraqitur në ERE mendime nga Ministria e Infrastrukturës dhe Energjisë, Autoriteti i Konkurrencës dhe shoqata AAES, ku shprehen në lidhje me ndryshimet e propozuar nga shoqëria OST sh.a.</w:t>
      </w:r>
    </w:p>
    <w:p w:rsidR="00AD19CB" w:rsidRDefault="00AD19CB" w:rsidP="00AD19CB">
      <w:pPr>
        <w:pStyle w:val="Paragrafi"/>
        <w:rPr>
          <w:lang w:val="sq-AL"/>
        </w:rPr>
      </w:pPr>
      <w:r>
        <w:rPr>
          <w:lang w:val="sq-AL"/>
        </w:rPr>
        <w:t>- ERE, në datën 29.5.2018, organizoi një seancë dëgjimore, për të diskutuar dhe për të shprehur mendimet e tyre palët e interesit, në lidhje me këto propozime.</w:t>
      </w:r>
    </w:p>
    <w:p w:rsidR="00AD19CB" w:rsidRDefault="00AD19CB" w:rsidP="00AD19CB">
      <w:pPr>
        <w:pStyle w:val="Paragrafi"/>
        <w:rPr>
          <w:lang w:val="sq-AL"/>
        </w:rPr>
      </w:pPr>
      <w:r>
        <w:rPr>
          <w:lang w:val="sq-AL"/>
        </w:rPr>
        <w:t>- Ndryshimi i propozuar nga Operatori i Sistemit të Transmetimit OST sh.a. konsiston në nenin 2, paragrafi 6, të “Rregullores për alokimin e kapaciteteve të interkoneksionit”.</w:t>
      </w:r>
    </w:p>
    <w:p w:rsidR="00AD19CB" w:rsidRDefault="00AD19CB" w:rsidP="00AD19CB">
      <w:pPr>
        <w:pStyle w:val="Paragrafi"/>
        <w:rPr>
          <w:lang w:val="sq-AL"/>
        </w:rPr>
      </w:pPr>
      <w:r>
        <w:rPr>
          <w:lang w:val="sq-AL"/>
        </w:rPr>
        <w:lastRenderedPageBreak/>
        <w:t xml:space="preserve">- Gjithashtu, duke qenë se propozohet ky ndryshim në një kohë që kanë ndodhur përditësime të bazës ligjore dhe nënligjore të cilave u referohen këto rregulla, është e nevojshme të reflektohen edhe këto ndryshime në Rregullore. </w:t>
      </w:r>
    </w:p>
    <w:p w:rsidR="00AD19CB" w:rsidRDefault="00AD19CB" w:rsidP="00AD19CB">
      <w:pPr>
        <w:pStyle w:val="Paragrafi"/>
        <w:rPr>
          <w:lang w:val="sq-AL"/>
        </w:rPr>
      </w:pPr>
      <w:r>
        <w:rPr>
          <w:lang w:val="sq-AL"/>
        </w:rPr>
        <w:t xml:space="preserve">Për gjithë sa më sipër cituar, Bordi i ERE-s </w:t>
      </w:r>
    </w:p>
    <w:p w:rsidR="00AD19CB" w:rsidRDefault="00AD19CB" w:rsidP="00AD19CB">
      <w:pPr>
        <w:pStyle w:val="Hapesira7"/>
        <w:rPr>
          <w:lang w:val="sq-AL"/>
        </w:rPr>
      </w:pPr>
    </w:p>
    <w:p w:rsidR="00AD19CB" w:rsidRDefault="00AD19CB" w:rsidP="00AD19CB">
      <w:pPr>
        <w:pStyle w:val="NeniNr"/>
        <w:rPr>
          <w:lang w:val="sq-AL"/>
        </w:rPr>
      </w:pPr>
      <w:r>
        <w:rPr>
          <w:lang w:val="sq-AL"/>
        </w:rPr>
        <w:t>VENDOSI:</w:t>
      </w:r>
    </w:p>
    <w:p w:rsidR="00AD19CB" w:rsidRDefault="00AD19CB" w:rsidP="00AD19CB">
      <w:pPr>
        <w:pStyle w:val="Hapesira7"/>
        <w:rPr>
          <w:lang w:val="sq-AL"/>
        </w:rPr>
      </w:pPr>
    </w:p>
    <w:p w:rsidR="00AD19CB" w:rsidRDefault="00AD19CB" w:rsidP="00AD19CB">
      <w:pPr>
        <w:pStyle w:val="Paragrafi"/>
        <w:rPr>
          <w:lang w:val="sq-AL"/>
        </w:rPr>
      </w:pPr>
      <w:r>
        <w:rPr>
          <w:lang w:val="sq-AL"/>
        </w:rPr>
        <w:t>1. Në “Rregulloren për alokimin e kapaciteteve të interkoneksionit”, të bëhen ndryshimet si më poshtë:</w:t>
      </w:r>
    </w:p>
    <w:p w:rsidR="00AD19CB" w:rsidRDefault="00AD19CB" w:rsidP="00AD19CB">
      <w:pPr>
        <w:pStyle w:val="Paragrafi"/>
        <w:rPr>
          <w:lang w:val="sq-AL"/>
        </w:rPr>
      </w:pPr>
      <w:r>
        <w:rPr>
          <w:lang w:val="sq-AL"/>
        </w:rPr>
        <w:t>Neni 2, paragrafi 6:</w:t>
      </w:r>
    </w:p>
    <w:p w:rsidR="00AD19CB" w:rsidRDefault="00AD19CB" w:rsidP="00AD19CB">
      <w:pPr>
        <w:pStyle w:val="Paragrafi"/>
        <w:rPr>
          <w:spacing w:val="-4"/>
          <w:lang w:val="sq-AL"/>
        </w:rPr>
      </w:pPr>
      <w:r>
        <w:rPr>
          <w:spacing w:val="-4"/>
          <w:lang w:val="sq-AL"/>
        </w:rPr>
        <w:t>- Ishte: “Pjesëmarrës i tregut” është një entitet juridik i regjistruar në Shqipëri, i licencuar nga ERE për kryerjen e një ose më shumë aktiviteteve në sektorin energjetik dhe që i është nënshtruar të gjitha procedurave të parashikuara nga aktet ligjore e nënligjore në fuqi për regjistrimin në tregun e energjisë elektrike. Është një entitet juridik i regjistruar në Shqipëri, i licencuar nga ERE për kryerjen e një ose më shumë aktiviteteve në sektorin energjetik, dhe që ka nënshkruar me OST-në kontratën për përdorimin e kapacitetit ndërkufitar.”</w:t>
      </w:r>
    </w:p>
    <w:p w:rsidR="00AD19CB" w:rsidRDefault="00AD19CB" w:rsidP="00AD19CB">
      <w:pPr>
        <w:pStyle w:val="Paragrafi"/>
        <w:rPr>
          <w:lang w:val="sq-AL"/>
        </w:rPr>
      </w:pPr>
      <w:r>
        <w:rPr>
          <w:spacing w:val="-4"/>
          <w:lang w:val="sq-AL"/>
        </w:rPr>
        <w:t>- Bëhet: “Pjesëmarrës i tregut” është një entitet juridik i regjistruar në Shqipëri, i licencuar nga ERE për kryerjen e një ose më shumë aktiviteteve në sektorin energjetik dhe që u është nënshtruar të gjitha procedurave të parashikuara nga aktet ligjore e nënligjore në fuqi për regjistrimin në tregun e energjisë elektrike. Është një entitet juridik i regjistruar në Shqipëri, i licencuar nga ERE për kryerjen e një ose më shumë aktiviteteve në sektorin energjetik, dhe që ka nënshkruar me OST-në, kontratën për përdorimin e kapacitetit ndërkufitar, si dhe tregtarët dhe furnizuesit e energjisë elektrike, të regjistruar në një shtet tjetër anëtar të Traktatit të Komunitetit të Energjisë, kanë të drejtë të marrin pjesë në tregun e energjisë elektrike, bazuar në parimet e reciprocitetit dhe në përputhje me</w:t>
      </w:r>
      <w:r>
        <w:rPr>
          <w:lang w:val="sq-AL"/>
        </w:rPr>
        <w:t xml:space="preserve"> legjislacionin në fuqi.</w:t>
      </w:r>
    </w:p>
    <w:p w:rsidR="00AD19CB" w:rsidRDefault="00AD19CB" w:rsidP="00AD19CB">
      <w:pPr>
        <w:pStyle w:val="Paragrafi"/>
        <w:rPr>
          <w:lang w:val="sq-AL"/>
        </w:rPr>
      </w:pPr>
      <w:r>
        <w:rPr>
          <w:lang w:val="sq-AL"/>
        </w:rPr>
        <w:t>2. Kudo në Rregullore termat e përdorur do të kenë të njëjtën kuptim me ligjin nr. 43/2015, “Për sektorin e energjisë elektrike” dhe aktet e tjera që rregullojnë sektorin e energjisë elektrike.</w:t>
      </w:r>
    </w:p>
    <w:p w:rsidR="00AD19CB" w:rsidRDefault="00AD19CB" w:rsidP="00AD19CB">
      <w:pPr>
        <w:pStyle w:val="Paragrafi"/>
        <w:rPr>
          <w:lang w:val="sq-AL"/>
        </w:rPr>
      </w:pPr>
      <w:r>
        <w:rPr>
          <w:lang w:val="sq-AL"/>
        </w:rPr>
        <w:t>3. Drejtoria Juridike dhe e Mbrojtjes së Konsumatorit të njoftojë subjektet: OST sh.a. MIE, Autoriteti i Konkurrencës dhe AEES për vendimin e Bordit të ERE-s.</w:t>
      </w:r>
    </w:p>
    <w:p w:rsidR="00AD19CB" w:rsidRDefault="00AD19CB" w:rsidP="00AD19CB">
      <w:pPr>
        <w:pStyle w:val="Paragrafi"/>
        <w:rPr>
          <w:lang w:val="sq-AL"/>
        </w:rPr>
      </w:pPr>
      <w:r>
        <w:rPr>
          <w:lang w:val="sq-AL"/>
        </w:rPr>
        <w:t xml:space="preserve">Ky vendim hyn në fuqi menjëherë. </w:t>
      </w:r>
    </w:p>
    <w:p w:rsidR="00AD19CB" w:rsidRDefault="00AD19CB" w:rsidP="00AD19CB">
      <w:pPr>
        <w:pStyle w:val="Paragrafi"/>
        <w:rPr>
          <w:lang w:val="sq-AL"/>
        </w:rPr>
      </w:pPr>
      <w:r>
        <w:rPr>
          <w:lang w:val="sq-AL"/>
        </w:rPr>
        <w:t xml:space="preserve">Ky vendim botohet në Fletoren Zyrtare. </w:t>
      </w:r>
    </w:p>
    <w:p w:rsidR="00AD19CB" w:rsidRDefault="00AD19CB" w:rsidP="00AD19CB">
      <w:pPr>
        <w:pStyle w:val="Paragrafi"/>
        <w:rPr>
          <w:lang w:val="sq-AL"/>
        </w:rPr>
      </w:pPr>
      <w:r>
        <w:rPr>
          <w:lang w:val="sq-AL"/>
        </w:rPr>
        <w:t xml:space="preserve">Ky vendim mund të ankimohet në Gjykatën Administrative Tiranë, brenda 30 ditëve kalendarike nga botimi në Fletoren Zyrtare. </w:t>
      </w:r>
    </w:p>
    <w:p w:rsidR="00AD19CB" w:rsidRDefault="00AD19CB" w:rsidP="00AD19CB">
      <w:pPr>
        <w:pStyle w:val="Hapesira7"/>
        <w:rPr>
          <w:lang w:val="sq-AL"/>
        </w:rPr>
      </w:pPr>
    </w:p>
    <w:p w:rsidR="00AD19CB" w:rsidRDefault="00AD19CB" w:rsidP="00AD19CB">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KRYETARI</w:t>
      </w:r>
    </w:p>
    <w:p w:rsidR="00AD19CB" w:rsidRDefault="00AD19CB" w:rsidP="00AD19CB">
      <w:pPr>
        <w:widowControl w:val="0"/>
        <w:spacing w:after="0" w:line="240" w:lineRule="auto"/>
        <w:jc w:val="right"/>
        <w:rPr>
          <w:rFonts w:ascii="Garamond" w:eastAsia="MS Mincho" w:hAnsi="Garamond" w:cs="CG Times"/>
          <w:b/>
          <w:sz w:val="24"/>
          <w:lang w:val="sq-AL"/>
        </w:rPr>
      </w:pPr>
      <w:r>
        <w:rPr>
          <w:rFonts w:ascii="Garamond" w:eastAsia="MS Mincho" w:hAnsi="Garamond" w:cs="CG Times"/>
          <w:b/>
          <w:sz w:val="24"/>
          <w:lang w:val="sq-AL"/>
        </w:rPr>
        <w:t>Petrit Ahmeti</w:t>
      </w:r>
    </w:p>
    <w:p w:rsidR="002567F3" w:rsidRDefault="002567F3">
      <w:bookmarkStart w:id="0" w:name="_GoBack"/>
      <w:bookmarkEnd w:id="0"/>
    </w:p>
    <w:sectPr w:rsidR="00256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ABF"/>
    <w:rsid w:val="002567F3"/>
    <w:rsid w:val="00965ABF"/>
    <w:rsid w:val="00AD1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782BC3-1856-4B09-A6AA-9E615765D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19C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D19CB"/>
    <w:rPr>
      <w:rFonts w:ascii="Garamond" w:eastAsia="MS Mincho" w:hAnsi="Garamond" w:cs="CG Times"/>
      <w:sz w:val="24"/>
    </w:rPr>
  </w:style>
  <w:style w:type="paragraph" w:customStyle="1" w:styleId="Paragrafi">
    <w:name w:val="Paragrafi"/>
    <w:link w:val="ParagrafiChar"/>
    <w:qFormat/>
    <w:rsid w:val="00AD19C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D19CB"/>
    <w:rPr>
      <w:rFonts w:ascii="Garamond" w:eastAsia="MS Mincho" w:hAnsi="Garamond" w:cs="CG Times"/>
      <w:sz w:val="24"/>
      <w:lang w:val="en-GB"/>
    </w:rPr>
  </w:style>
  <w:style w:type="paragraph" w:customStyle="1" w:styleId="NeniNr">
    <w:name w:val="Neni_Nr"/>
    <w:next w:val="Normal"/>
    <w:link w:val="NeniNrChar"/>
    <w:rsid w:val="00AD19CB"/>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AD19CB"/>
    <w:rPr>
      <w:rFonts w:ascii="Garamond" w:eastAsia="MS Mincho" w:hAnsi="Garamond" w:cs="CG Times"/>
      <w:b/>
      <w:bCs/>
      <w:sz w:val="24"/>
      <w:lang w:val="en-GB"/>
    </w:rPr>
  </w:style>
  <w:style w:type="paragraph" w:customStyle="1" w:styleId="NeniTitull">
    <w:name w:val="Neni_Titull"/>
    <w:next w:val="Normal"/>
    <w:link w:val="NeniTitullChar"/>
    <w:rsid w:val="00AD19CB"/>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AD19C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328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921</Words>
  <Characters>5252</Characters>
  <Application>Microsoft Office Word</Application>
  <DocSecurity>0</DocSecurity>
  <Lines>43</Lines>
  <Paragraphs>12</Paragraphs>
  <ScaleCrop>false</ScaleCrop>
  <Company/>
  <LinksUpToDate>false</LinksUpToDate>
  <CharactersWithSpaces>6161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2018-10-01T14:14:00Z</dcterms:created>
  <dcterms:modified xsi:type="dcterms:W3CDTF">2018-10-01T14:15:00Z</dcterms:modified>
</cp:coreProperties>
</file>