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AB6" w:rsidRPr="00E0054A" w:rsidRDefault="00097AB6" w:rsidP="00097AB6">
      <w:pPr>
        <w:pStyle w:val="NeniTitull"/>
        <w:rPr>
          <w:spacing w:val="-4"/>
          <w:lang w:val="sq-AL"/>
        </w:rPr>
      </w:pPr>
      <w:bookmarkStart w:id="0" w:name="_GoBack"/>
      <w:bookmarkEnd w:id="0"/>
      <w:r w:rsidRPr="00E0054A">
        <w:rPr>
          <w:spacing w:val="-4"/>
          <w:lang w:val="sq-AL"/>
        </w:rPr>
        <w:t>VENDIM</w:t>
      </w:r>
    </w:p>
    <w:p w:rsidR="00097AB6" w:rsidRPr="00E0054A" w:rsidRDefault="00097AB6" w:rsidP="00097AB6">
      <w:pPr>
        <w:pStyle w:val="NeniTitull"/>
        <w:rPr>
          <w:spacing w:val="-4"/>
          <w:lang w:val="sq-AL"/>
        </w:rPr>
      </w:pPr>
      <w:r w:rsidRPr="00E0054A">
        <w:rPr>
          <w:spacing w:val="-4"/>
          <w:lang w:val="sq-AL"/>
        </w:rPr>
        <w:t>Nr. 214, datë 11.10.2018</w:t>
      </w:r>
    </w:p>
    <w:p w:rsidR="00097AB6" w:rsidRPr="00E0054A" w:rsidRDefault="00097AB6" w:rsidP="00097AB6">
      <w:pPr>
        <w:pStyle w:val="Hapesira7"/>
        <w:rPr>
          <w:spacing w:val="-4"/>
          <w:lang w:val="sq-AL"/>
        </w:rPr>
      </w:pPr>
    </w:p>
    <w:p w:rsidR="00097AB6" w:rsidRPr="00E0054A" w:rsidRDefault="00097AB6" w:rsidP="00097AB6">
      <w:pPr>
        <w:pStyle w:val="NeniTitull"/>
        <w:rPr>
          <w:spacing w:val="-4"/>
          <w:lang w:val="sq-AL"/>
        </w:rPr>
      </w:pPr>
      <w:r w:rsidRPr="00E0054A">
        <w:rPr>
          <w:spacing w:val="-4"/>
          <w:lang w:val="sq-AL"/>
        </w:rPr>
        <w:t xml:space="preserve">MBI MIRATIMIN E KODIT TË RRJETIT MBI RREGULLAT E NDËRVEPRIMIT DHE </w:t>
      </w:r>
      <w:r>
        <w:rPr>
          <w:spacing w:val="-4"/>
          <w:lang w:val="sq-AL"/>
        </w:rPr>
        <w:t xml:space="preserve"> TË </w:t>
      </w:r>
      <w:r w:rsidRPr="00E0054A">
        <w:rPr>
          <w:spacing w:val="-4"/>
          <w:lang w:val="sq-AL"/>
        </w:rPr>
        <w:t>SHKËMBIMIT TË TË DHËNAVE</w:t>
      </w:r>
    </w:p>
    <w:p w:rsidR="00097AB6" w:rsidRPr="00E0054A" w:rsidRDefault="00097AB6" w:rsidP="00097AB6">
      <w:pPr>
        <w:pStyle w:val="Hapesira7"/>
        <w:rPr>
          <w:spacing w:val="-4"/>
          <w:lang w:val="sq-AL"/>
        </w:rPr>
      </w:pPr>
    </w:p>
    <w:p w:rsidR="00097AB6" w:rsidRPr="00E0054A" w:rsidRDefault="00097AB6" w:rsidP="00097AB6">
      <w:pPr>
        <w:pStyle w:val="Paragrafi"/>
        <w:rPr>
          <w:spacing w:val="-4"/>
          <w:lang w:val="sq-AL"/>
        </w:rPr>
      </w:pPr>
      <w:r w:rsidRPr="00E0054A">
        <w:rPr>
          <w:spacing w:val="-4"/>
          <w:lang w:val="sq-AL"/>
        </w:rPr>
        <w:t xml:space="preserve">Në mbështetje të nenit 16, të nenit 44 dhe të nenit 55, të ligjit nr. 102/2015, “Për sektorin e gazit natyror” dhe të nenit 26, të “Rregullores për organizimin, funksionimin dhe procedurat e ERE-s”, miratuar me vendimin të Bordit të ERE-s, nr. 96, datë 17.6.2016, si dhe parashikimeve të vendimit nr. 2018/02/PHLG-EnC, datë 12.1.2018, të Grupit të Përhershëm të Nivelit të Lartë të Komunitetit të Energjisë, Bordi i Entit Rregullator të Energjisë, në mbledhjen e tij të datës 11.10.2018, mbasi shqyrtoi relacionin e përgatitur nga drejtoritë teknike, mbi miratimin e Kodit të Rrjetit mbi Rregullat e Ndërveprimit dhe </w:t>
      </w:r>
      <w:r>
        <w:rPr>
          <w:spacing w:val="-4"/>
          <w:lang w:val="sq-AL"/>
        </w:rPr>
        <w:t xml:space="preserve">të </w:t>
      </w:r>
      <w:r w:rsidRPr="00E0054A">
        <w:rPr>
          <w:spacing w:val="-4"/>
          <w:lang w:val="sq-AL"/>
        </w:rPr>
        <w:t>Shkëmbimit të të Dhënave,</w:t>
      </w:r>
    </w:p>
    <w:p w:rsidR="00097AB6" w:rsidRPr="00E0054A" w:rsidRDefault="00097AB6" w:rsidP="00097AB6">
      <w:pPr>
        <w:pStyle w:val="Paragrafi"/>
        <w:rPr>
          <w:spacing w:val="-4"/>
          <w:lang w:val="sq-AL"/>
        </w:rPr>
      </w:pPr>
      <w:r w:rsidRPr="00E0054A">
        <w:rPr>
          <w:spacing w:val="-4"/>
          <w:lang w:val="sq-AL"/>
        </w:rPr>
        <w:t>konstatoi se:</w:t>
      </w:r>
    </w:p>
    <w:p w:rsidR="00097AB6" w:rsidRPr="00E0054A" w:rsidRDefault="00097AB6" w:rsidP="00097AB6">
      <w:pPr>
        <w:pStyle w:val="Paragrafi"/>
        <w:rPr>
          <w:spacing w:val="-4"/>
          <w:lang w:val="sq-AL"/>
        </w:rPr>
      </w:pPr>
      <w:r w:rsidRPr="00E0054A">
        <w:rPr>
          <w:spacing w:val="-4"/>
          <w:lang w:val="sq-AL"/>
        </w:rPr>
        <w:t xml:space="preserve">- Operatori i kombinuar i gazit natyror, “Albgaz” sh.a. ka përshtatur draftrregulloren dhe Kodin e Rrjetit mbi Rregullat e Ndërveprimit dhe </w:t>
      </w:r>
      <w:r>
        <w:rPr>
          <w:spacing w:val="-4"/>
          <w:lang w:val="sq-AL"/>
        </w:rPr>
        <w:t xml:space="preserve">të </w:t>
      </w:r>
      <w:r w:rsidRPr="00E0054A">
        <w:rPr>
          <w:spacing w:val="-4"/>
          <w:lang w:val="sq-AL"/>
        </w:rPr>
        <w:t>Shkëmbimit të të Dhënave, duke e paraqitur për shqyrtim dhe miratim në ERE, me shkresën nr. 101 prot., datë 8.8.2018.</w:t>
      </w:r>
    </w:p>
    <w:p w:rsidR="00097AB6" w:rsidRPr="00E0054A" w:rsidRDefault="00097AB6" w:rsidP="00097AB6">
      <w:pPr>
        <w:pStyle w:val="Paragrafi"/>
        <w:rPr>
          <w:spacing w:val="-4"/>
          <w:lang w:val="sq-AL"/>
        </w:rPr>
      </w:pPr>
      <w:r w:rsidRPr="00E0054A">
        <w:rPr>
          <w:spacing w:val="-4"/>
          <w:lang w:val="sq-AL"/>
        </w:rPr>
        <w:t>- Shqipëria është anëtare e Komunitetit të Energjisë që nga data 1.7.2006 dhe, si e tillë duhet të mbajë në konsideratë:</w:t>
      </w:r>
    </w:p>
    <w:p w:rsidR="00097AB6" w:rsidRPr="00E0054A" w:rsidRDefault="00097AB6" w:rsidP="00097AB6">
      <w:pPr>
        <w:pStyle w:val="Paragrafi"/>
        <w:rPr>
          <w:spacing w:val="-4"/>
          <w:lang w:val="sq-AL"/>
        </w:rPr>
      </w:pPr>
      <w:r w:rsidRPr="00E0054A">
        <w:rPr>
          <w:spacing w:val="-4"/>
          <w:lang w:val="sq-AL"/>
        </w:rPr>
        <w:t>- parashikimet e Rregullores së BE-së nr. 715/2009, të Parlamentit Evropian dhe të Këshillit Evropës;</w:t>
      </w:r>
    </w:p>
    <w:p w:rsidR="00097AB6" w:rsidRPr="00E0054A" w:rsidRDefault="00097AB6" w:rsidP="00097AB6">
      <w:pPr>
        <w:pStyle w:val="Paragrafi"/>
        <w:rPr>
          <w:spacing w:val="-4"/>
          <w:lang w:val="sq-AL"/>
        </w:rPr>
      </w:pPr>
      <w:r w:rsidRPr="00E0054A">
        <w:rPr>
          <w:spacing w:val="-4"/>
          <w:lang w:val="sq-AL"/>
        </w:rPr>
        <w:t>- kërkesat e Rregullores së Komisionit (KE) 2015/703, të datës 30 prill 2015;</w:t>
      </w:r>
    </w:p>
    <w:p w:rsidR="00097AB6" w:rsidRPr="00E0054A" w:rsidRDefault="00097AB6" w:rsidP="00097AB6">
      <w:pPr>
        <w:pStyle w:val="Paragrafi"/>
        <w:rPr>
          <w:spacing w:val="-4"/>
          <w:lang w:val="sq-AL"/>
        </w:rPr>
      </w:pPr>
      <w:r w:rsidRPr="00E0054A">
        <w:rPr>
          <w:spacing w:val="-4"/>
          <w:lang w:val="sq-AL"/>
        </w:rPr>
        <w:t xml:space="preserve">- vendimin nr. 2018/02/PHLG.EnC, datë 12.1.2018 të Grupit të Përhershëm të Nivelit të Lartë të Komunitetit të Energjisë, me të cilin është miratuar Kodi i Rrjetit mbi Rregullat e Ndërveprimit dhe </w:t>
      </w:r>
      <w:r>
        <w:rPr>
          <w:spacing w:val="-4"/>
          <w:lang w:val="sq-AL"/>
        </w:rPr>
        <w:t xml:space="preserve">të </w:t>
      </w:r>
      <w:r w:rsidRPr="00E0054A">
        <w:rPr>
          <w:spacing w:val="-4"/>
          <w:lang w:val="sq-AL"/>
        </w:rPr>
        <w:t>Shkëmbimit të të Dhënave.</w:t>
      </w:r>
    </w:p>
    <w:p w:rsidR="00097AB6" w:rsidRPr="00E0054A" w:rsidRDefault="00097AB6" w:rsidP="00097AB6">
      <w:pPr>
        <w:pStyle w:val="Paragrafi"/>
        <w:rPr>
          <w:spacing w:val="-4"/>
          <w:lang w:val="sq-AL"/>
        </w:rPr>
      </w:pPr>
      <w:r w:rsidRPr="00E0054A">
        <w:rPr>
          <w:spacing w:val="-4"/>
          <w:lang w:val="sq-AL"/>
        </w:rPr>
        <w:t>- Gjithashtu, gjatë përshtatjes së Kodit të Rrjetit mbi Rregullat e Ndërveprimit dhe</w:t>
      </w:r>
      <w:r>
        <w:rPr>
          <w:spacing w:val="-4"/>
          <w:lang w:val="sq-AL"/>
        </w:rPr>
        <w:t xml:space="preserve"> të </w:t>
      </w:r>
      <w:r w:rsidRPr="00E0054A">
        <w:rPr>
          <w:spacing w:val="-4"/>
          <w:lang w:val="sq-AL"/>
        </w:rPr>
        <w:t>Shkëmbimit të të Dhënave, nga shoqëria “Albgaz” sh.a. janë mbajtur në konsideratë:</w:t>
      </w:r>
    </w:p>
    <w:p w:rsidR="00097AB6" w:rsidRPr="00E0054A" w:rsidRDefault="00097AB6" w:rsidP="00097AB6">
      <w:pPr>
        <w:pStyle w:val="Paragrafi"/>
        <w:rPr>
          <w:spacing w:val="-4"/>
          <w:lang w:val="sq-AL"/>
        </w:rPr>
      </w:pPr>
      <w:r w:rsidRPr="00E0054A">
        <w:rPr>
          <w:spacing w:val="-4"/>
          <w:lang w:val="sq-AL"/>
        </w:rPr>
        <w:t>- parashikimet e ligjit nr. 102/2015, “Për sektorin e gazit natyror”;</w:t>
      </w:r>
    </w:p>
    <w:p w:rsidR="00097AB6" w:rsidRPr="00E0054A" w:rsidRDefault="00097AB6" w:rsidP="00097AB6">
      <w:pPr>
        <w:pStyle w:val="Paragrafi"/>
        <w:rPr>
          <w:spacing w:val="-4"/>
          <w:lang w:val="sq-AL"/>
        </w:rPr>
      </w:pPr>
      <w:r w:rsidRPr="00E0054A">
        <w:rPr>
          <w:spacing w:val="-4"/>
          <w:lang w:val="sq-AL"/>
        </w:rPr>
        <w:t>- licencimi i shoqërisë “Albgaz” sh.a. në aktivitetin e transmetimit të gazit natyror;</w:t>
      </w:r>
    </w:p>
    <w:p w:rsidR="00097AB6" w:rsidRDefault="00097AB6" w:rsidP="00097AB6">
      <w:pPr>
        <w:pStyle w:val="Paragrafi"/>
        <w:rPr>
          <w:spacing w:val="-4"/>
          <w:lang w:val="sq-AL"/>
        </w:rPr>
      </w:pPr>
      <w:r w:rsidRPr="00E0054A">
        <w:rPr>
          <w:spacing w:val="-4"/>
          <w:lang w:val="sq-AL"/>
        </w:rPr>
        <w:t>- licencimi i shoqërisë “Albgaz” sh.a. në aktivitetin e shpërndarjes së gazit natyror</w:t>
      </w:r>
      <w:r>
        <w:rPr>
          <w:spacing w:val="-4"/>
          <w:lang w:val="sq-AL"/>
        </w:rPr>
        <w:t>;</w:t>
      </w:r>
    </w:p>
    <w:p w:rsidR="00097AB6" w:rsidRPr="00E0054A" w:rsidRDefault="00097AB6" w:rsidP="00097AB6">
      <w:pPr>
        <w:pStyle w:val="Paragrafi"/>
        <w:rPr>
          <w:spacing w:val="-4"/>
          <w:lang w:val="sq-AL"/>
        </w:rPr>
      </w:pPr>
      <w:r w:rsidRPr="00E0054A">
        <w:rPr>
          <w:spacing w:val="-4"/>
          <w:lang w:val="sq-AL"/>
        </w:rPr>
        <w:t xml:space="preserve">- certifikimi përfundimtar i operatorit të kombinuar të gazit natyror “Albgaz” sh.a. </w:t>
      </w:r>
    </w:p>
    <w:p w:rsidR="00097AB6" w:rsidRPr="00E0054A" w:rsidRDefault="00097AB6" w:rsidP="00097AB6">
      <w:pPr>
        <w:pStyle w:val="Paragrafi"/>
        <w:rPr>
          <w:spacing w:val="-4"/>
          <w:lang w:val="sq-AL"/>
        </w:rPr>
      </w:pPr>
      <w:r w:rsidRPr="00E0054A">
        <w:rPr>
          <w:spacing w:val="-4"/>
          <w:lang w:val="sq-AL"/>
        </w:rPr>
        <w:t>- Shoqëria “Albgaz” sh.a. gëzon statusin e vëzhguesit pranë ENTSO-G, Rrjetit Evropian të Operatorëve të Transmetimit të Gazit Natyror.</w:t>
      </w:r>
    </w:p>
    <w:p w:rsidR="00097AB6" w:rsidRPr="00E0054A" w:rsidRDefault="00097AB6" w:rsidP="00097AB6">
      <w:pPr>
        <w:pStyle w:val="Paragrafi"/>
        <w:rPr>
          <w:spacing w:val="-4"/>
          <w:lang w:val="sq-AL"/>
        </w:rPr>
      </w:pPr>
      <w:r w:rsidRPr="00E0054A">
        <w:rPr>
          <w:spacing w:val="-4"/>
          <w:lang w:val="sq-AL"/>
        </w:rPr>
        <w:t xml:space="preserve">- Sipas Sekretariatit të Komunitetit të Energjisë, ky Kod duhet të transpozohet pa ndryshuar tekstin apo strukturën e tij. </w:t>
      </w:r>
    </w:p>
    <w:p w:rsidR="00097AB6" w:rsidRPr="00E0054A" w:rsidRDefault="00097AB6" w:rsidP="00097AB6">
      <w:pPr>
        <w:pStyle w:val="Paragrafi"/>
        <w:rPr>
          <w:spacing w:val="-4"/>
          <w:lang w:val="sq-AL"/>
        </w:rPr>
      </w:pPr>
      <w:r w:rsidRPr="00E0054A">
        <w:rPr>
          <w:spacing w:val="-4"/>
          <w:lang w:val="sq-AL"/>
        </w:rPr>
        <w:t xml:space="preserve">- Me vendimin nr. 197, datë 3.9.2018, Bordi i ERE-s ka filluar procedurat për miratimin e Kodit të Rrjetit mbi Rregullat e Ndërveprimit dhe </w:t>
      </w:r>
      <w:r>
        <w:rPr>
          <w:spacing w:val="-4"/>
          <w:lang w:val="sq-AL"/>
        </w:rPr>
        <w:t xml:space="preserve">të </w:t>
      </w:r>
      <w:r w:rsidRPr="00E0054A">
        <w:rPr>
          <w:spacing w:val="-4"/>
          <w:lang w:val="sq-AL"/>
        </w:rPr>
        <w:t>Shkëmbimit të të Dhënave, propozuar nga operatori i kombinuar i gazit natyror “Albgaz” sh.a.</w:t>
      </w:r>
    </w:p>
    <w:p w:rsidR="00097AB6" w:rsidRPr="00E0054A" w:rsidRDefault="00097AB6" w:rsidP="00097AB6">
      <w:pPr>
        <w:pStyle w:val="Paragrafi"/>
        <w:rPr>
          <w:spacing w:val="-4"/>
          <w:lang w:val="sq-AL"/>
        </w:rPr>
      </w:pPr>
      <w:r w:rsidRPr="00E0054A">
        <w:rPr>
          <w:spacing w:val="-4"/>
          <w:lang w:val="sq-AL"/>
        </w:rPr>
        <w:t>- Me shkresën e ERE-s nr. 55/57 prot. është bërë njoftimi në median e shkruar në datat 5.9.2018 dhe 6.9.2018 dhe janë ftuar palët e interesuara për të paraqitur objeksionet në lidhje me sa më sipër. Në përfundim të afatit 15-ditor nuk ka objeksione nga palë të interesuara.</w:t>
      </w:r>
    </w:p>
    <w:p w:rsidR="00097AB6" w:rsidRPr="00E0054A" w:rsidRDefault="00097AB6" w:rsidP="00097AB6">
      <w:pPr>
        <w:pStyle w:val="Paragrafi"/>
        <w:rPr>
          <w:spacing w:val="-4"/>
          <w:lang w:val="sq-AL"/>
        </w:rPr>
      </w:pPr>
      <w:r w:rsidRPr="00E0054A">
        <w:rPr>
          <w:spacing w:val="-4"/>
          <w:lang w:val="sq-AL"/>
        </w:rPr>
        <w:t xml:space="preserve">- Autoriteti i Konkurrencës, me vendimin nr. 550, datë 4.10.2018, “Për dhënien e rekomandimeve për Kodin e Rrjetit mbi Rregullat e Ndërveprimit dhe </w:t>
      </w:r>
      <w:r>
        <w:rPr>
          <w:spacing w:val="-4"/>
          <w:lang w:val="sq-AL"/>
        </w:rPr>
        <w:t xml:space="preserve">të </w:t>
      </w:r>
      <w:r w:rsidRPr="00E0054A">
        <w:rPr>
          <w:spacing w:val="-4"/>
          <w:lang w:val="sq-AL"/>
        </w:rPr>
        <w:t>Shkëmbimit të të Dhënave, propozuar nga operatori i kombinuar i gazit natyror “Albagaz” sh.a., i rekomandon ERE-s transpozimin e dokumentit të sipërcituar, pa ndryshime, si dhe kërkon informim në lidhje me zbatimin e rekomandimit brenda 90 ditëve. Ky rekomandim përputhet me vendimmarrjen e Bordit të ERE-s për fillimin e procedurave.</w:t>
      </w:r>
    </w:p>
    <w:p w:rsidR="00097AB6" w:rsidRPr="00E0054A" w:rsidRDefault="00097AB6" w:rsidP="00097AB6">
      <w:pPr>
        <w:pStyle w:val="Paragrafi"/>
        <w:rPr>
          <w:spacing w:val="-4"/>
          <w:lang w:val="sq-AL"/>
        </w:rPr>
      </w:pPr>
      <w:r w:rsidRPr="00E0054A">
        <w:rPr>
          <w:spacing w:val="-4"/>
          <w:lang w:val="sq-AL"/>
        </w:rPr>
        <w:t>Për gjithë sa më sipër, Bordi i ERE-s</w:t>
      </w:r>
    </w:p>
    <w:p w:rsidR="00097AB6" w:rsidRPr="00097AB6" w:rsidRDefault="00097AB6" w:rsidP="00097AB6">
      <w:pPr>
        <w:pStyle w:val="Hapesira7"/>
        <w:rPr>
          <w:spacing w:val="-4"/>
          <w:lang w:val="sq-AL"/>
        </w:rPr>
      </w:pPr>
    </w:p>
    <w:p w:rsidR="00097AB6" w:rsidRPr="00E0054A" w:rsidRDefault="00097AB6" w:rsidP="00097AB6">
      <w:pPr>
        <w:pStyle w:val="NeniNr"/>
        <w:rPr>
          <w:spacing w:val="-4"/>
          <w:lang w:val="sq-AL"/>
        </w:rPr>
      </w:pPr>
      <w:r w:rsidRPr="00E0054A">
        <w:rPr>
          <w:spacing w:val="-4"/>
          <w:lang w:val="sq-AL"/>
        </w:rPr>
        <w:t>VENDOSI:</w:t>
      </w:r>
    </w:p>
    <w:p w:rsidR="00097AB6" w:rsidRPr="00E0054A" w:rsidRDefault="00097AB6" w:rsidP="00097AB6">
      <w:pPr>
        <w:pStyle w:val="Hapesira7"/>
        <w:rPr>
          <w:spacing w:val="-4"/>
          <w:sz w:val="8"/>
          <w:lang w:val="sq-AL"/>
        </w:rPr>
      </w:pPr>
    </w:p>
    <w:p w:rsidR="00097AB6" w:rsidRPr="00E0054A" w:rsidRDefault="00097AB6" w:rsidP="00097AB6">
      <w:pPr>
        <w:pStyle w:val="Paragrafi"/>
        <w:rPr>
          <w:spacing w:val="-4"/>
          <w:lang w:val="sq-AL"/>
        </w:rPr>
      </w:pPr>
      <w:r w:rsidRPr="00E0054A">
        <w:rPr>
          <w:spacing w:val="-4"/>
          <w:lang w:val="sq-AL"/>
        </w:rPr>
        <w:t xml:space="preserve">1. Miratimin e Kodit të Rrjetit mbi Rregullat e Ndërveprimit dhe </w:t>
      </w:r>
      <w:r>
        <w:rPr>
          <w:spacing w:val="-4"/>
          <w:lang w:val="sq-AL"/>
        </w:rPr>
        <w:t xml:space="preserve">të </w:t>
      </w:r>
      <w:r w:rsidRPr="00E0054A">
        <w:rPr>
          <w:spacing w:val="-4"/>
          <w:lang w:val="sq-AL"/>
        </w:rPr>
        <w:t>Shkëmbimit të të Dhënave.</w:t>
      </w:r>
    </w:p>
    <w:p w:rsidR="00097AB6" w:rsidRPr="00E0054A" w:rsidRDefault="00097AB6" w:rsidP="00097AB6">
      <w:pPr>
        <w:pStyle w:val="Paragrafi"/>
        <w:rPr>
          <w:spacing w:val="-4"/>
          <w:lang w:val="sq-AL"/>
        </w:rPr>
      </w:pPr>
      <w:r w:rsidRPr="00E0054A">
        <w:rPr>
          <w:spacing w:val="-4"/>
          <w:lang w:val="sq-AL"/>
        </w:rPr>
        <w:t xml:space="preserve">2. Versioni në gjuhën e origjinës (anglisht) </w:t>
      </w:r>
      <w:r>
        <w:rPr>
          <w:spacing w:val="-4"/>
          <w:lang w:val="sq-AL"/>
        </w:rPr>
        <w:t>ka përparësi</w:t>
      </w:r>
      <w:r w:rsidRPr="00E0054A">
        <w:rPr>
          <w:spacing w:val="-4"/>
          <w:lang w:val="sq-AL"/>
        </w:rPr>
        <w:t>,</w:t>
      </w:r>
      <w:r>
        <w:rPr>
          <w:spacing w:val="-4"/>
          <w:lang w:val="sq-AL"/>
        </w:rPr>
        <w:t xml:space="preserve"> </w:t>
      </w:r>
      <w:r w:rsidRPr="00E0054A">
        <w:rPr>
          <w:spacing w:val="-4"/>
          <w:lang w:val="sq-AL"/>
        </w:rPr>
        <w:t>në rast mosdakordësie në interpretim nga palët të versionit shqip.</w:t>
      </w:r>
    </w:p>
    <w:p w:rsidR="00097AB6" w:rsidRPr="00E0054A" w:rsidRDefault="00097AB6" w:rsidP="00097AB6">
      <w:pPr>
        <w:pStyle w:val="Paragrafi"/>
        <w:rPr>
          <w:spacing w:val="-4"/>
          <w:lang w:val="sq-AL"/>
        </w:rPr>
      </w:pPr>
      <w:r w:rsidRPr="00E0054A">
        <w:rPr>
          <w:spacing w:val="-4"/>
          <w:lang w:val="sq-AL"/>
        </w:rPr>
        <w:t>3. Drejtoria e Licencimit dhe e Monitorimit të Tregut të njoftojë të interesuarit për vendimin e Bordit të ERE-s. </w:t>
      </w:r>
    </w:p>
    <w:p w:rsidR="00097AB6" w:rsidRPr="00AB3B72" w:rsidRDefault="00AB3B72" w:rsidP="00097AB6">
      <w:pPr>
        <w:pStyle w:val="Paragrafi"/>
        <w:rPr>
          <w:i/>
          <w:spacing w:val="-4"/>
          <w:szCs w:val="24"/>
          <w:lang w:val="sq-AL"/>
        </w:rPr>
      </w:pPr>
      <w:proofErr w:type="spellStart"/>
      <w:r w:rsidRPr="00AB3B72">
        <w:rPr>
          <w:i/>
          <w:spacing w:val="-2"/>
          <w:szCs w:val="24"/>
          <w:shd w:val="clear" w:color="auto" w:fill="FFFFFF"/>
        </w:rPr>
        <w:t>Ky</w:t>
      </w:r>
      <w:proofErr w:type="spellEnd"/>
      <w:r w:rsidRPr="00AB3B72">
        <w:rPr>
          <w:i/>
          <w:spacing w:val="-2"/>
          <w:szCs w:val="24"/>
          <w:shd w:val="clear" w:color="auto" w:fill="FFFFFF"/>
        </w:rPr>
        <w:t xml:space="preserve"> </w:t>
      </w:r>
      <w:proofErr w:type="spellStart"/>
      <w:r w:rsidRPr="00AB3B72">
        <w:rPr>
          <w:i/>
          <w:spacing w:val="-2"/>
          <w:szCs w:val="24"/>
          <w:shd w:val="clear" w:color="auto" w:fill="FFFFFF"/>
        </w:rPr>
        <w:t>vendim</w:t>
      </w:r>
      <w:proofErr w:type="spellEnd"/>
      <w:r w:rsidRPr="00AB3B72">
        <w:rPr>
          <w:i/>
          <w:spacing w:val="-2"/>
          <w:szCs w:val="24"/>
          <w:shd w:val="clear" w:color="auto" w:fill="FFFFFF"/>
        </w:rPr>
        <w:t xml:space="preserve"> </w:t>
      </w:r>
      <w:proofErr w:type="spellStart"/>
      <w:r w:rsidRPr="00AB3B72">
        <w:rPr>
          <w:i/>
          <w:spacing w:val="-2"/>
          <w:szCs w:val="24"/>
          <w:shd w:val="clear" w:color="auto" w:fill="FFFFFF"/>
        </w:rPr>
        <w:t>hyn</w:t>
      </w:r>
      <w:proofErr w:type="spellEnd"/>
      <w:r w:rsidRPr="00AB3B72">
        <w:rPr>
          <w:i/>
          <w:spacing w:val="-2"/>
          <w:szCs w:val="24"/>
          <w:shd w:val="clear" w:color="auto" w:fill="FFFFFF"/>
        </w:rPr>
        <w:t xml:space="preserve"> </w:t>
      </w:r>
      <w:proofErr w:type="spellStart"/>
      <w:r w:rsidRPr="00AB3B72">
        <w:rPr>
          <w:i/>
          <w:spacing w:val="-2"/>
          <w:szCs w:val="24"/>
          <w:shd w:val="clear" w:color="auto" w:fill="FFFFFF"/>
        </w:rPr>
        <w:t>në</w:t>
      </w:r>
      <w:proofErr w:type="spellEnd"/>
      <w:r w:rsidRPr="00AB3B72">
        <w:rPr>
          <w:i/>
          <w:spacing w:val="-2"/>
          <w:szCs w:val="24"/>
          <w:shd w:val="clear" w:color="auto" w:fill="FFFFFF"/>
        </w:rPr>
        <w:t xml:space="preserve"> </w:t>
      </w:r>
      <w:proofErr w:type="spellStart"/>
      <w:r w:rsidRPr="00AB3B72">
        <w:rPr>
          <w:i/>
          <w:spacing w:val="-2"/>
          <w:szCs w:val="24"/>
          <w:shd w:val="clear" w:color="auto" w:fill="FFFFFF"/>
        </w:rPr>
        <w:t>fuqi</w:t>
      </w:r>
      <w:proofErr w:type="spellEnd"/>
      <w:r w:rsidRPr="00AB3B72">
        <w:rPr>
          <w:i/>
          <w:spacing w:val="-2"/>
          <w:szCs w:val="24"/>
          <w:shd w:val="clear" w:color="auto" w:fill="FFFFFF"/>
        </w:rPr>
        <w:t xml:space="preserve"> </w:t>
      </w:r>
      <w:proofErr w:type="spellStart"/>
      <w:r w:rsidRPr="00AB3B72">
        <w:rPr>
          <w:i/>
          <w:spacing w:val="-2"/>
          <w:szCs w:val="24"/>
          <w:shd w:val="clear" w:color="auto" w:fill="FFFFFF"/>
        </w:rPr>
        <w:t>në</w:t>
      </w:r>
      <w:proofErr w:type="spellEnd"/>
      <w:r w:rsidRPr="00AB3B72">
        <w:rPr>
          <w:i/>
          <w:spacing w:val="-2"/>
          <w:szCs w:val="24"/>
          <w:shd w:val="clear" w:color="auto" w:fill="FFFFFF"/>
        </w:rPr>
        <w:t xml:space="preserve"> </w:t>
      </w:r>
      <w:proofErr w:type="spellStart"/>
      <w:r w:rsidRPr="00AB3B72">
        <w:rPr>
          <w:i/>
          <w:spacing w:val="-2"/>
          <w:szCs w:val="24"/>
          <w:shd w:val="clear" w:color="auto" w:fill="FFFFFF"/>
        </w:rPr>
        <w:t>datën</w:t>
      </w:r>
      <w:proofErr w:type="spellEnd"/>
      <w:r w:rsidRPr="00AB3B72">
        <w:rPr>
          <w:i/>
          <w:spacing w:val="-2"/>
          <w:szCs w:val="24"/>
          <w:shd w:val="clear" w:color="auto" w:fill="FFFFFF"/>
        </w:rPr>
        <w:t xml:space="preserve"> 20.4.2019.</w:t>
      </w:r>
    </w:p>
    <w:p w:rsidR="00097AB6" w:rsidRPr="00E0054A" w:rsidRDefault="00097AB6" w:rsidP="00097AB6">
      <w:pPr>
        <w:pStyle w:val="Paragrafi"/>
        <w:rPr>
          <w:spacing w:val="-4"/>
          <w:lang w:val="sq-AL"/>
        </w:rPr>
      </w:pPr>
      <w:r w:rsidRPr="00E0054A">
        <w:rPr>
          <w:spacing w:val="-4"/>
          <w:lang w:val="sq-AL"/>
        </w:rPr>
        <w:t xml:space="preserve">Ky vendim botohet në Fletoren Zyrtare. </w:t>
      </w:r>
    </w:p>
    <w:p w:rsidR="00097AB6" w:rsidRPr="00E0054A" w:rsidRDefault="00097AB6" w:rsidP="00097AB6">
      <w:pPr>
        <w:pStyle w:val="Paragrafi"/>
        <w:rPr>
          <w:spacing w:val="-4"/>
          <w:lang w:val="sq-AL"/>
        </w:rPr>
      </w:pPr>
      <w:r w:rsidRPr="00E0054A">
        <w:rPr>
          <w:spacing w:val="-4"/>
          <w:lang w:val="sq-AL"/>
        </w:rPr>
        <w:t xml:space="preserve">Ky vendim mund të ankimohet në Gjykatën Administrative Tiranë, brenda 45 ditëve kalendarike nga botimi në Fletoren Zyrtare. </w:t>
      </w:r>
    </w:p>
    <w:p w:rsidR="00097AB6" w:rsidRPr="00E0054A" w:rsidRDefault="00097AB6" w:rsidP="00097AB6">
      <w:pPr>
        <w:pStyle w:val="Hapesira7"/>
        <w:rPr>
          <w:spacing w:val="-4"/>
          <w:lang w:val="sq-AL"/>
        </w:rPr>
      </w:pPr>
    </w:p>
    <w:p w:rsidR="00097AB6" w:rsidRPr="00E0054A" w:rsidRDefault="00097AB6" w:rsidP="00097AB6">
      <w:pPr>
        <w:pStyle w:val="Paragrafi"/>
        <w:jc w:val="right"/>
        <w:rPr>
          <w:spacing w:val="-4"/>
          <w:lang w:val="sq-AL"/>
        </w:rPr>
      </w:pPr>
      <w:r w:rsidRPr="00E0054A">
        <w:rPr>
          <w:spacing w:val="-4"/>
          <w:lang w:val="sq-AL"/>
        </w:rPr>
        <w:lastRenderedPageBreak/>
        <w:t>KRYETARI</w:t>
      </w:r>
    </w:p>
    <w:p w:rsidR="00097AB6" w:rsidRPr="00E0054A" w:rsidRDefault="00097AB6" w:rsidP="00097AB6">
      <w:pPr>
        <w:pStyle w:val="Paragrafi"/>
        <w:jc w:val="right"/>
        <w:rPr>
          <w:b/>
          <w:spacing w:val="-4"/>
          <w:lang w:val="sq-AL"/>
        </w:rPr>
      </w:pPr>
      <w:r w:rsidRPr="00E0054A">
        <w:rPr>
          <w:b/>
          <w:spacing w:val="-4"/>
          <w:lang w:val="sq-AL"/>
        </w:rPr>
        <w:t>Petrit Ahmeti</w:t>
      </w:r>
    </w:p>
    <w:p w:rsidR="00097AB6" w:rsidRDefault="00097AB6" w:rsidP="00097AB6">
      <w:pPr>
        <w:pStyle w:val="NeniTitull"/>
        <w:keepNext w:val="0"/>
        <w:rPr>
          <w:spacing w:val="-4"/>
          <w:lang w:val="sq-AL"/>
        </w:rPr>
      </w:pPr>
    </w:p>
    <w:p w:rsidR="00097AB6" w:rsidRPr="00E0054A" w:rsidRDefault="00097AB6" w:rsidP="00097AB6">
      <w:pPr>
        <w:pStyle w:val="NeniTitull"/>
        <w:rPr>
          <w:spacing w:val="-4"/>
          <w:lang w:val="sq-AL"/>
        </w:rPr>
      </w:pPr>
      <w:r w:rsidRPr="00E0054A">
        <w:rPr>
          <w:spacing w:val="-4"/>
          <w:lang w:val="sq-AL"/>
        </w:rPr>
        <w:t>RREGULLORE</w:t>
      </w:r>
    </w:p>
    <w:p w:rsidR="00097AB6" w:rsidRPr="00E0054A" w:rsidRDefault="00097AB6" w:rsidP="00097AB6">
      <w:pPr>
        <w:pStyle w:val="NeniTitull"/>
        <w:rPr>
          <w:b w:val="0"/>
          <w:spacing w:val="-4"/>
          <w:lang w:val="sq-AL"/>
        </w:rPr>
      </w:pPr>
      <w:r w:rsidRPr="00E0054A">
        <w:rPr>
          <w:b w:val="0"/>
          <w:spacing w:val="-4"/>
          <w:lang w:val="sq-AL"/>
        </w:rPr>
        <w:t>E BE-së NR. 2015/703, E DATËS 30 PRILL 2015,</w:t>
      </w:r>
    </w:p>
    <w:p w:rsidR="00097AB6" w:rsidRPr="00E0054A" w:rsidRDefault="00097AB6" w:rsidP="00097AB6">
      <w:pPr>
        <w:pStyle w:val="NeniTitull"/>
        <w:rPr>
          <w:b w:val="0"/>
          <w:spacing w:val="-4"/>
          <w:lang w:val="sq-AL"/>
        </w:rPr>
      </w:pPr>
      <w:r w:rsidRPr="00E0054A">
        <w:rPr>
          <w:b w:val="0"/>
          <w:spacing w:val="-4"/>
          <w:lang w:val="sq-AL"/>
        </w:rPr>
        <w:t xml:space="preserve">MBI THEMELIMIN E KODIT TË RRJETIT MBI RREGULLAT E NDËRVEPRIMIT DHE </w:t>
      </w:r>
      <w:r>
        <w:rPr>
          <w:b w:val="0"/>
          <w:spacing w:val="-4"/>
          <w:lang w:val="sq-AL"/>
        </w:rPr>
        <w:t xml:space="preserve">TË </w:t>
      </w:r>
      <w:r w:rsidRPr="00E0054A">
        <w:rPr>
          <w:b w:val="0"/>
          <w:spacing w:val="-4"/>
          <w:lang w:val="sq-AL"/>
        </w:rPr>
        <w:t>SHKËMBIMIT TË TË DHËNAVE</w:t>
      </w:r>
    </w:p>
    <w:p w:rsidR="00097AB6" w:rsidRPr="00E0054A" w:rsidRDefault="00097AB6" w:rsidP="00097AB6">
      <w:pPr>
        <w:pStyle w:val="Hapesira7"/>
        <w:rPr>
          <w:spacing w:val="-4"/>
          <w:lang w:val="sq-AL"/>
        </w:rPr>
      </w:pPr>
    </w:p>
    <w:p w:rsidR="00097AB6" w:rsidRPr="00E0054A" w:rsidRDefault="00097AB6" w:rsidP="00097AB6">
      <w:pPr>
        <w:pStyle w:val="NeniTitull"/>
        <w:rPr>
          <w:spacing w:val="-4"/>
          <w:lang w:val="sq-AL"/>
        </w:rPr>
      </w:pPr>
      <w:r w:rsidRPr="00E0054A">
        <w:rPr>
          <w:spacing w:val="-4"/>
          <w:lang w:val="sq-AL"/>
        </w:rPr>
        <w:t>E përshtatur sipas vendimit nr. 2018/02/PHLG.EnC, datë 12.1.2018, të Grupit të Përhershëm të Nivelit të Lartë të Komunitetit të Energjisë</w:t>
      </w:r>
    </w:p>
    <w:p w:rsidR="00097AB6" w:rsidRPr="00E0054A" w:rsidRDefault="00097AB6" w:rsidP="00097AB6">
      <w:pPr>
        <w:pStyle w:val="Hapesira7"/>
        <w:rPr>
          <w:spacing w:val="-4"/>
          <w:lang w:val="sq-AL"/>
        </w:rPr>
      </w:pPr>
    </w:p>
    <w:p w:rsidR="00097AB6" w:rsidRPr="00E0054A" w:rsidRDefault="00097AB6" w:rsidP="00097AB6">
      <w:pPr>
        <w:pStyle w:val="NeniNr"/>
        <w:rPr>
          <w:spacing w:val="-4"/>
          <w:lang w:val="sq-AL"/>
        </w:rPr>
      </w:pPr>
      <w:r w:rsidRPr="00E0054A">
        <w:rPr>
          <w:spacing w:val="-4"/>
          <w:lang w:val="sq-AL"/>
        </w:rPr>
        <w:t>KREU I</w:t>
      </w:r>
    </w:p>
    <w:p w:rsidR="00097AB6" w:rsidRPr="00E0054A" w:rsidRDefault="00097AB6" w:rsidP="00097AB6">
      <w:pPr>
        <w:pStyle w:val="NeniNr"/>
        <w:rPr>
          <w:spacing w:val="-4"/>
          <w:lang w:val="sq-AL"/>
        </w:rPr>
      </w:pPr>
      <w:r w:rsidRPr="00E0054A">
        <w:rPr>
          <w:spacing w:val="-4"/>
          <w:lang w:val="sq-AL"/>
        </w:rPr>
        <w:t>DISPOZITA TË PËRGJITHSHME</w:t>
      </w:r>
    </w:p>
    <w:p w:rsidR="00097AB6" w:rsidRPr="00E0054A" w:rsidRDefault="00097AB6" w:rsidP="00097AB6">
      <w:pPr>
        <w:pStyle w:val="Hapesira7"/>
        <w:rPr>
          <w:spacing w:val="-4"/>
          <w:lang w:val="sq-AL"/>
        </w:rPr>
      </w:pPr>
    </w:p>
    <w:p w:rsidR="00097AB6" w:rsidRPr="00E0054A" w:rsidRDefault="00097AB6" w:rsidP="00097AB6">
      <w:pPr>
        <w:pStyle w:val="NeniNr"/>
        <w:rPr>
          <w:spacing w:val="-4"/>
          <w:lang w:val="sq-AL"/>
        </w:rPr>
      </w:pPr>
      <w:r w:rsidRPr="00E0054A">
        <w:rPr>
          <w:spacing w:val="-4"/>
          <w:lang w:val="sq-AL"/>
        </w:rPr>
        <w:t>Neni 1</w:t>
      </w:r>
    </w:p>
    <w:p w:rsidR="00097AB6" w:rsidRPr="00E0054A" w:rsidRDefault="00097AB6" w:rsidP="00097AB6">
      <w:pPr>
        <w:pStyle w:val="NeniNr"/>
        <w:rPr>
          <w:b/>
          <w:spacing w:val="-4"/>
          <w:lang w:val="sq-AL"/>
        </w:rPr>
      </w:pPr>
      <w:r w:rsidRPr="00E0054A">
        <w:rPr>
          <w:b/>
          <w:spacing w:val="-4"/>
          <w:lang w:val="sq-AL"/>
        </w:rPr>
        <w:t>Objekti dhe qëllimi</w:t>
      </w:r>
    </w:p>
    <w:p w:rsidR="00097AB6" w:rsidRPr="00E0054A" w:rsidRDefault="00097AB6" w:rsidP="00097AB6">
      <w:pPr>
        <w:pStyle w:val="Hapesira7"/>
        <w:rPr>
          <w:spacing w:val="-4"/>
          <w:lang w:val="sq-AL"/>
        </w:rPr>
      </w:pPr>
    </w:p>
    <w:p w:rsidR="00097AB6" w:rsidRPr="00E0054A" w:rsidRDefault="00097AB6" w:rsidP="00097AB6">
      <w:pPr>
        <w:pStyle w:val="Paragrafi"/>
        <w:rPr>
          <w:spacing w:val="-4"/>
          <w:lang w:val="sq-AL"/>
        </w:rPr>
      </w:pPr>
      <w:r w:rsidRPr="00E0054A">
        <w:rPr>
          <w:spacing w:val="-4"/>
          <w:lang w:val="sq-AL"/>
        </w:rPr>
        <w:t>1. Kjo Rregullore themelon një kod të rrjetit që specifikon rregullat mbi ndërveprimin dhe shkëmbimin e të dhënave, si dhe rregulla të harmonizuara për aktivitetin e sistemeve të transmetimit të gazit.</w:t>
      </w:r>
    </w:p>
    <w:p w:rsidR="00097AB6" w:rsidRPr="00E0054A" w:rsidRDefault="00097AB6" w:rsidP="00097AB6">
      <w:pPr>
        <w:pStyle w:val="Paragrafi"/>
        <w:rPr>
          <w:spacing w:val="-4"/>
          <w:lang w:val="sq-AL"/>
        </w:rPr>
      </w:pPr>
      <w:r w:rsidRPr="00E0054A">
        <w:rPr>
          <w:spacing w:val="-4"/>
          <w:lang w:val="sq-AL"/>
        </w:rPr>
        <w:t>2. Kjo Rregullore zbatohet për pikat e interkoneksionit midis Palëve Kontraktuese në Komunitetin e Energjisë. Aplikimi në pikat e interkoneksionit brenda një Pale është subjekt i vendimit të autoritetit përkatës kombëtar rregullator. Lidhur me publikimin e të dhënave, neni 13 zbatohet për pikat përkatëse, siç parashikohet në paragrafin 3.2 të shtojcës I të Rregullores (KE) nr. 715/2009, përveç pikave të interkoneksionit; neni 17 zbatohet për pika të tjera në sistemin e transmetimit ku matet cilësia e gazit. Neni 18 zbatohet për sistemin e transmetimit. Kjo Rregullore zbatohet, gjithashtu, në pikat e hyrjes dhe të daljes në vende të treta, objekt vendimi i autoriteteve vendëse.</w:t>
      </w:r>
    </w:p>
    <w:p w:rsidR="00097AB6" w:rsidRPr="00E0054A" w:rsidRDefault="00097AB6" w:rsidP="00097AB6">
      <w:pPr>
        <w:pStyle w:val="Hapesira7"/>
        <w:rPr>
          <w:spacing w:val="-4"/>
          <w:lang w:val="sq-AL"/>
        </w:rPr>
      </w:pPr>
    </w:p>
    <w:p w:rsidR="00097AB6" w:rsidRPr="00E0054A" w:rsidRDefault="00097AB6" w:rsidP="00097AB6">
      <w:pPr>
        <w:pStyle w:val="NeniNr"/>
        <w:rPr>
          <w:spacing w:val="-4"/>
          <w:lang w:val="sq-AL"/>
        </w:rPr>
      </w:pPr>
      <w:r w:rsidRPr="00E0054A">
        <w:rPr>
          <w:spacing w:val="-4"/>
          <w:lang w:val="sq-AL"/>
        </w:rPr>
        <w:t>Neni 2</w:t>
      </w:r>
    </w:p>
    <w:p w:rsidR="00097AB6" w:rsidRPr="00E0054A" w:rsidRDefault="00097AB6" w:rsidP="00097AB6">
      <w:pPr>
        <w:pStyle w:val="NeniNr"/>
        <w:rPr>
          <w:b/>
          <w:spacing w:val="-4"/>
          <w:lang w:val="sq-AL"/>
        </w:rPr>
      </w:pPr>
      <w:r w:rsidRPr="00E0054A">
        <w:rPr>
          <w:b/>
          <w:spacing w:val="-4"/>
          <w:lang w:val="sq-AL"/>
        </w:rPr>
        <w:t>Përcaktime</w:t>
      </w:r>
    </w:p>
    <w:p w:rsidR="00097AB6" w:rsidRPr="00E0054A" w:rsidRDefault="00097AB6" w:rsidP="00097AB6">
      <w:pPr>
        <w:pStyle w:val="Hapesira7"/>
        <w:rPr>
          <w:spacing w:val="-4"/>
          <w:lang w:val="sq-AL"/>
        </w:rPr>
      </w:pPr>
    </w:p>
    <w:p w:rsidR="00097AB6" w:rsidRPr="00E0054A" w:rsidRDefault="00097AB6" w:rsidP="00097AB6">
      <w:pPr>
        <w:pStyle w:val="Paragrafi"/>
        <w:rPr>
          <w:spacing w:val="-4"/>
          <w:lang w:val="sq-AL"/>
        </w:rPr>
      </w:pPr>
      <w:r w:rsidRPr="00E0054A">
        <w:rPr>
          <w:spacing w:val="-4"/>
          <w:lang w:val="sq-AL"/>
        </w:rPr>
        <w:t>Për</w:t>
      </w:r>
      <w:r>
        <w:rPr>
          <w:spacing w:val="-4"/>
          <w:lang w:val="sq-AL"/>
        </w:rPr>
        <w:t xml:space="preserve"> qëllimet e kësaj Rregulloreje </w:t>
      </w:r>
      <w:r w:rsidRPr="00E0054A">
        <w:rPr>
          <w:spacing w:val="-4"/>
          <w:lang w:val="sq-AL"/>
        </w:rPr>
        <w:t>do të zbatohen përcaktimet në nenin 2 të Rregullores (KE) nr. 175/2009; në nenin 3 të Bordit Rregullator të Sekretariatit (BE) nr. 984/2013; në nenin 3 të Bordit Rregullator të Sekretariatit nr. 312/2014, si dhe në nenin 2 të Direktivës 2009/73/KE.</w:t>
      </w:r>
    </w:p>
    <w:p w:rsidR="00097AB6" w:rsidRPr="00E0054A" w:rsidRDefault="00097AB6" w:rsidP="00097AB6">
      <w:pPr>
        <w:pStyle w:val="Paragrafi"/>
        <w:rPr>
          <w:spacing w:val="-4"/>
          <w:lang w:val="sq-AL"/>
        </w:rPr>
      </w:pPr>
      <w:r w:rsidRPr="00E0054A">
        <w:rPr>
          <w:spacing w:val="-4"/>
          <w:lang w:val="sq-AL"/>
        </w:rPr>
        <w:t>a) “Ngjarje e jashtëzakonshme” do të thotë çdo ngjarje e paplanifikuar që është jashtë kontrollit normal apo e paparashikuar, që mund të ndodhë për një periudhë të caktuar, reduktimi kapaciteti që ndikon sasinë ose cilësinë e gazit në një pikë të caktuar interkoneksioni, me pasoja të mundshme në ndërveprimet midis operatorëve të sistemeve të transmetimit, si dhe midis operatorit të sistemit të transmetimit dhe përdoruesve të rrjetit.</w:t>
      </w:r>
    </w:p>
    <w:p w:rsidR="00097AB6" w:rsidRPr="00E0054A" w:rsidRDefault="00097AB6" w:rsidP="00097AB6">
      <w:pPr>
        <w:pStyle w:val="Paragrafi"/>
        <w:rPr>
          <w:spacing w:val="-4"/>
          <w:lang w:val="sq-AL"/>
        </w:rPr>
      </w:pPr>
      <w:r w:rsidRPr="00E0054A">
        <w:rPr>
          <w:spacing w:val="-4"/>
          <w:lang w:val="sq-AL"/>
        </w:rPr>
        <w:t>b) “Operatori iniciues i sistemit të transmetimit” do të thotë operatori i sistemit të transmetimit që inicion procesin e përputhjes nëpërmjet dërgimit të të dhënave të nevojshme tek operatori i sistemit të transmetimit pritës.</w:t>
      </w:r>
    </w:p>
    <w:p w:rsidR="00097AB6" w:rsidRPr="00E0054A" w:rsidRDefault="00097AB6" w:rsidP="00097AB6">
      <w:pPr>
        <w:pStyle w:val="Paragrafi"/>
        <w:rPr>
          <w:spacing w:val="-4"/>
          <w:lang w:val="sq-AL"/>
        </w:rPr>
      </w:pPr>
      <w:r w:rsidRPr="00E0054A">
        <w:rPr>
          <w:spacing w:val="-4"/>
          <w:lang w:val="sq-AL"/>
        </w:rPr>
        <w:t>c) “Rregull</w:t>
      </w:r>
      <w:r>
        <w:rPr>
          <w:spacing w:val="-4"/>
          <w:lang w:val="sq-AL"/>
        </w:rPr>
        <w:t>a</w:t>
      </w:r>
      <w:r w:rsidRPr="00E0054A">
        <w:rPr>
          <w:spacing w:val="-4"/>
          <w:lang w:val="sq-AL"/>
        </w:rPr>
        <w:t xml:space="preserve"> </w:t>
      </w:r>
      <w:r>
        <w:rPr>
          <w:spacing w:val="-4"/>
          <w:lang w:val="sq-AL"/>
        </w:rPr>
        <w:t>e</w:t>
      </w:r>
      <w:r w:rsidRPr="00E0054A">
        <w:rPr>
          <w:spacing w:val="-4"/>
          <w:lang w:val="sq-AL"/>
        </w:rPr>
        <w:t xml:space="preserve"> më të voglit” do të thotë në rast të sasive të ndryshme të procesuara në secilën anë të pikës së interkoneksionit, sasia që do të konfirmohet është e barabartë me sasinë më të vogël nga dy sasitë e procesuara.</w:t>
      </w:r>
    </w:p>
    <w:p w:rsidR="00097AB6" w:rsidRPr="00E0054A" w:rsidRDefault="00097AB6" w:rsidP="00097AB6">
      <w:pPr>
        <w:pStyle w:val="Paragrafi"/>
        <w:rPr>
          <w:spacing w:val="-4"/>
          <w:lang w:val="sq-AL"/>
        </w:rPr>
      </w:pPr>
      <w:r w:rsidRPr="00E0054A">
        <w:rPr>
          <w:spacing w:val="-4"/>
          <w:lang w:val="sq-AL"/>
        </w:rPr>
        <w:t>d) “Proces përputhjeje” është procesi i krahasimit dhe radhitjes së sasive të gazit për përdoruesit e rrjetit në të dyja anët e një pike interkoneksioni specifike që rezulton në sasi të konfirmuara për përdoruesit e rrjetit.</w:t>
      </w:r>
    </w:p>
    <w:p w:rsidR="00097AB6" w:rsidRPr="00E0054A" w:rsidRDefault="00097AB6" w:rsidP="00097AB6">
      <w:pPr>
        <w:pStyle w:val="Paragrafi"/>
        <w:rPr>
          <w:spacing w:val="-4"/>
          <w:lang w:val="sq-AL"/>
        </w:rPr>
      </w:pPr>
      <w:r w:rsidRPr="00E0054A">
        <w:rPr>
          <w:spacing w:val="-4"/>
          <w:lang w:val="sq-AL"/>
        </w:rPr>
        <w:t>e) “Operatori përputhës i sistemit të transmetimit” do të thotë operatori i sistemit të transmetimit që kryen procesin e përputhjes dhe dërgon rezultatet e procesit të përputhjes tek operatori iniciues i sistemit të transmetimit.</w:t>
      </w:r>
    </w:p>
    <w:p w:rsidR="00097AB6" w:rsidRPr="00E0054A" w:rsidRDefault="00097AB6" w:rsidP="00097AB6">
      <w:pPr>
        <w:pStyle w:val="Paragrafi"/>
        <w:rPr>
          <w:spacing w:val="-4"/>
          <w:lang w:val="sq-AL"/>
        </w:rPr>
      </w:pPr>
      <w:r w:rsidRPr="00E0054A">
        <w:rPr>
          <w:spacing w:val="-4"/>
          <w:lang w:val="sq-AL"/>
        </w:rPr>
        <w:t>f) “Sasi e matur” do të thotë sasia e gazit që sipas pajisjeve matëse nga operatori i sistemit të transmetimit ka rrjedhur fizikisht përmes një pike interkoneksioni në një njësi kohore.</w:t>
      </w:r>
    </w:p>
    <w:p w:rsidR="00097AB6" w:rsidRPr="00E0054A" w:rsidRDefault="00097AB6" w:rsidP="00097AB6">
      <w:pPr>
        <w:pStyle w:val="Paragrafi"/>
        <w:rPr>
          <w:spacing w:val="-4"/>
          <w:lang w:val="sq-AL"/>
        </w:rPr>
      </w:pPr>
      <w:r w:rsidRPr="00E0054A">
        <w:rPr>
          <w:spacing w:val="-4"/>
          <w:lang w:val="sq-AL"/>
        </w:rPr>
        <w:t>g) “Llogaria e balancimit operacional” do të thotë një llogari midis operatorëve fqinjë të sistemit të transmetimit për t’u përdorur për të menaxhuar diferencat thelbësore në një pikë interkoneksioni në mënyrë që të thjeshtëzojnë kontabilizimin e gazit për përdoruesit e rrjetit të përfshirë në një pikë interkoneksioni.</w:t>
      </w:r>
    </w:p>
    <w:p w:rsidR="00097AB6" w:rsidRPr="00E0054A" w:rsidRDefault="00097AB6" w:rsidP="00097AB6">
      <w:pPr>
        <w:pStyle w:val="Paragrafi"/>
        <w:rPr>
          <w:spacing w:val="-4"/>
          <w:lang w:val="sq-AL"/>
        </w:rPr>
      </w:pPr>
      <w:r w:rsidRPr="00E0054A">
        <w:rPr>
          <w:spacing w:val="-4"/>
          <w:lang w:val="sq-AL"/>
        </w:rPr>
        <w:t>h) “Sasi e procesuar” do të thotë sasia e gazit e përcaktuar nga operatori iniciues i sistemit të transmetimit dhe nga operatori përputhës i sistemit të transmetimit që merr në konsideratë nominimet dhe rinominimet e përdoruesve të rrjetit, si dhe dispozitat kontraktore, siç parashikohen nga kontratat përkatëse të transportit dhe e cila përdoret si baza e procesit të përputhjes.</w:t>
      </w:r>
    </w:p>
    <w:p w:rsidR="00097AB6" w:rsidRPr="00E0054A" w:rsidRDefault="00097AB6" w:rsidP="00097AB6">
      <w:pPr>
        <w:pStyle w:val="Paragrafi"/>
        <w:rPr>
          <w:spacing w:val="-4"/>
          <w:lang w:val="sq-AL"/>
        </w:rPr>
      </w:pPr>
      <w:r w:rsidRPr="00E0054A">
        <w:rPr>
          <w:spacing w:val="-4"/>
          <w:lang w:val="sq-AL"/>
        </w:rPr>
        <w:lastRenderedPageBreak/>
        <w:t>i) “Diferenca thelbësore” do të thotë diferenca midis sasisë së gazit që operatorët e sistemeve të transmetimit kanë skeduluar për rrjedhje dhe sasisë të matur në një pikë interkoneksioni.</w:t>
      </w:r>
    </w:p>
    <w:p w:rsidR="00097AB6" w:rsidRPr="00E0054A" w:rsidRDefault="00097AB6" w:rsidP="00097AB6">
      <w:pPr>
        <w:pStyle w:val="Paragrafi"/>
        <w:rPr>
          <w:spacing w:val="-4"/>
          <w:lang w:val="sq-AL"/>
        </w:rPr>
      </w:pPr>
      <w:r w:rsidRPr="00E0054A">
        <w:rPr>
          <w:spacing w:val="-4"/>
          <w:lang w:val="sq-AL"/>
        </w:rPr>
        <w:t>j) “Dita e gazit” do të thotë periudha nga ora 05:00 deri në 05:00 UTC ditën, për periudhën e dimrit dhe nga ora 04:00 deri në 04:00 UTC ditën tjetër kur zbatohet kursimi i ditës.</w:t>
      </w:r>
    </w:p>
    <w:p w:rsidR="00097AB6" w:rsidRPr="00E0054A" w:rsidRDefault="00097AB6" w:rsidP="00097AB6">
      <w:pPr>
        <w:pStyle w:val="Paragrafi"/>
        <w:rPr>
          <w:spacing w:val="-4"/>
          <w:lang w:val="sq-AL"/>
        </w:rPr>
      </w:pPr>
      <w:r w:rsidRPr="00E0054A">
        <w:rPr>
          <w:spacing w:val="-4"/>
          <w:lang w:val="sq-AL"/>
        </w:rPr>
        <w:t>k) “Marrëveshja e interkoneksionit” nënkupton një marrëveshje të lidhur nga operatorët e sistemit të transmetimit ngjitur, sistemet e të cilëve janë të lidhur në një pikë të veçantë interkoneksioni, e cila specifikon termat dhe kushtet, procedurat operative dhe dispozitat, në lidhje me dërgimin dhe/ose tërheqjen e gazit në pika e interkoneksionit, me qëllim të lehtësimit të ndërveprimit efikas të rrjeteve të transmetimit të ndërlidhur.</w:t>
      </w:r>
    </w:p>
    <w:p w:rsidR="00097AB6" w:rsidRPr="00E0054A" w:rsidRDefault="00097AB6" w:rsidP="00097AB6">
      <w:pPr>
        <w:pStyle w:val="Paragrafi"/>
        <w:rPr>
          <w:spacing w:val="-4"/>
          <w:lang w:val="sq-AL"/>
        </w:rPr>
      </w:pPr>
      <w:r w:rsidRPr="00E0054A">
        <w:rPr>
          <w:spacing w:val="-4"/>
          <w:lang w:val="sq-AL"/>
        </w:rPr>
        <w:t xml:space="preserve">l) “Pikë interkoneksioni” nënkupton një pikë fizike ose virtuale që lidh sistemet </w:t>
      </w:r>
      <w:r>
        <w:rPr>
          <w:spacing w:val="-4"/>
          <w:lang w:val="sq-AL"/>
        </w:rPr>
        <w:t xml:space="preserve">e </w:t>
      </w:r>
      <w:r w:rsidRPr="00411FE6">
        <w:rPr>
          <w:spacing w:val="-4"/>
          <w:lang w:val="sq-AL"/>
        </w:rPr>
        <w:t>hyr</w:t>
      </w:r>
      <w:r>
        <w:rPr>
          <w:spacing w:val="-4"/>
          <w:lang w:val="sq-AL"/>
        </w:rPr>
        <w:t>je</w:t>
      </w:r>
      <w:r w:rsidRPr="00411FE6">
        <w:rPr>
          <w:spacing w:val="-4"/>
          <w:lang w:val="sq-AL"/>
        </w:rPr>
        <w:t>-dal</w:t>
      </w:r>
      <w:r>
        <w:rPr>
          <w:spacing w:val="-4"/>
          <w:lang w:val="sq-AL"/>
        </w:rPr>
        <w:t>jeve</w:t>
      </w:r>
      <w:r w:rsidRPr="00E0054A">
        <w:rPr>
          <w:spacing w:val="-4"/>
          <w:lang w:val="sq-AL"/>
        </w:rPr>
        <w:t xml:space="preserve"> ngjitur ose lidh një sistem hyrje-daljeje me një ndërlidhës, për aq sa këto pika u nënshtrohen procedurave të rezervimit nga përdoruesit e rrjetit.</w:t>
      </w:r>
    </w:p>
    <w:p w:rsidR="00097AB6" w:rsidRPr="00E0054A" w:rsidRDefault="00097AB6" w:rsidP="00097AB6">
      <w:pPr>
        <w:pStyle w:val="Paragrafi"/>
        <w:rPr>
          <w:spacing w:val="-4"/>
          <w:lang w:val="sq-AL"/>
        </w:rPr>
      </w:pPr>
      <w:r w:rsidRPr="00E0054A">
        <w:rPr>
          <w:spacing w:val="-4"/>
          <w:lang w:val="sq-AL"/>
        </w:rPr>
        <w:t>m) “Pikë virtuale e interkoneksionit” nënkupton dy ose më shumë pika interkoneksioni që lidhin dy sistemet hyrëse-dalëse të afërta, të integruara së bashku për qëllime të ofrimit të një shërbimi të vetëm kapaciteti.</w:t>
      </w:r>
    </w:p>
    <w:p w:rsidR="00097AB6" w:rsidRPr="00E0054A" w:rsidRDefault="00097AB6" w:rsidP="00097AB6">
      <w:pPr>
        <w:pStyle w:val="Paragrafi"/>
        <w:rPr>
          <w:spacing w:val="-4"/>
          <w:lang w:val="sq-AL"/>
        </w:rPr>
      </w:pPr>
      <w:r w:rsidRPr="00E0054A">
        <w:rPr>
          <w:spacing w:val="-4"/>
          <w:lang w:val="sq-AL"/>
        </w:rPr>
        <w:t>n) “Sasi e konfirmuar” nënkupton sasinë e gazit të konfirmuar nga një operator i sistemit të bartjes për t’u planifikuar ose për t’u riplanifikuar të rrjedhë në ditën e gazit D.</w:t>
      </w:r>
    </w:p>
    <w:p w:rsidR="00097AB6" w:rsidRPr="00E0054A" w:rsidRDefault="00097AB6" w:rsidP="00097AB6">
      <w:pPr>
        <w:pStyle w:val="Paragrafi"/>
        <w:rPr>
          <w:spacing w:val="-4"/>
          <w:lang w:val="sq-AL"/>
        </w:rPr>
      </w:pPr>
      <w:r w:rsidRPr="00E0054A">
        <w:rPr>
          <w:spacing w:val="-4"/>
          <w:lang w:val="sq-AL"/>
        </w:rPr>
        <w:t>o) “Alokim” nënkupton sasinë e gazit që i atribuohet një përdoruesi të rrjetit nga një operator i sistemit të bartjes si një input ose një matje e shprehur në kwh, me qëllim të përcaktimit të sasisë ditore të disbalancimit.</w:t>
      </w:r>
    </w:p>
    <w:p w:rsidR="00097AB6" w:rsidRPr="00E0054A" w:rsidRDefault="00097AB6" w:rsidP="00097AB6">
      <w:pPr>
        <w:pStyle w:val="Paragrafi"/>
        <w:rPr>
          <w:spacing w:val="-4"/>
          <w:lang w:val="sq-AL"/>
        </w:rPr>
      </w:pPr>
      <w:r w:rsidRPr="00E0054A">
        <w:rPr>
          <w:spacing w:val="-4"/>
          <w:lang w:val="sq-AL"/>
        </w:rPr>
        <w:t>p) “Cikli i rinominimit” nënkupton procesin e kryer nga operatori i sistemit të bartjes për të siguruar një përdorues rrjeti me njoftimin në lidhje me sasitë e konfirmuara pas marrjes së një rinominimi.</w:t>
      </w:r>
    </w:p>
    <w:p w:rsidR="00097AB6" w:rsidRPr="00E0054A" w:rsidRDefault="00097AB6" w:rsidP="00097AB6">
      <w:pPr>
        <w:pStyle w:val="Hapesira7"/>
        <w:rPr>
          <w:spacing w:val="-4"/>
          <w:lang w:val="sq-AL"/>
        </w:rPr>
      </w:pPr>
    </w:p>
    <w:p w:rsidR="00097AB6" w:rsidRPr="00E0054A" w:rsidRDefault="00097AB6" w:rsidP="00097AB6">
      <w:pPr>
        <w:pStyle w:val="NeniNr"/>
        <w:rPr>
          <w:spacing w:val="-4"/>
          <w:lang w:val="sq-AL"/>
        </w:rPr>
      </w:pPr>
      <w:r w:rsidRPr="00E0054A">
        <w:rPr>
          <w:spacing w:val="-4"/>
          <w:lang w:val="sq-AL"/>
        </w:rPr>
        <w:t>KREU II</w:t>
      </w:r>
    </w:p>
    <w:p w:rsidR="00097AB6" w:rsidRPr="00E0054A" w:rsidRDefault="00097AB6" w:rsidP="00097AB6">
      <w:pPr>
        <w:pStyle w:val="NeniNr"/>
        <w:rPr>
          <w:spacing w:val="-4"/>
          <w:lang w:val="sq-AL"/>
        </w:rPr>
      </w:pPr>
      <w:r w:rsidRPr="00E0054A">
        <w:rPr>
          <w:spacing w:val="-4"/>
          <w:lang w:val="sq-AL"/>
        </w:rPr>
        <w:t>MARRËVESHJET E INTERKONEKSIONIT</w:t>
      </w:r>
    </w:p>
    <w:p w:rsidR="00097AB6" w:rsidRPr="00E0054A" w:rsidRDefault="00097AB6" w:rsidP="00097AB6">
      <w:pPr>
        <w:pStyle w:val="Hapesira7"/>
        <w:rPr>
          <w:spacing w:val="-4"/>
          <w:lang w:val="sq-AL"/>
        </w:rPr>
      </w:pPr>
    </w:p>
    <w:p w:rsidR="00097AB6" w:rsidRPr="00E0054A" w:rsidRDefault="00097AB6" w:rsidP="00097AB6">
      <w:pPr>
        <w:pStyle w:val="NeniNr"/>
        <w:rPr>
          <w:spacing w:val="-4"/>
          <w:lang w:val="sq-AL"/>
        </w:rPr>
      </w:pPr>
      <w:r w:rsidRPr="00E0054A">
        <w:rPr>
          <w:spacing w:val="-4"/>
          <w:lang w:val="sq-AL"/>
        </w:rPr>
        <w:t>Neni 3</w:t>
      </w:r>
    </w:p>
    <w:p w:rsidR="00097AB6" w:rsidRPr="00E0054A" w:rsidRDefault="00097AB6" w:rsidP="00097AB6">
      <w:pPr>
        <w:pStyle w:val="NeniNr"/>
        <w:rPr>
          <w:b/>
          <w:spacing w:val="-4"/>
          <w:lang w:val="sq-AL"/>
        </w:rPr>
      </w:pPr>
      <w:r w:rsidRPr="00E0054A">
        <w:rPr>
          <w:b/>
          <w:spacing w:val="-4"/>
          <w:lang w:val="sq-AL"/>
        </w:rPr>
        <w:t>Dispozita të përgjithshme</w:t>
      </w:r>
    </w:p>
    <w:p w:rsidR="00097AB6" w:rsidRPr="00E0054A" w:rsidRDefault="00097AB6" w:rsidP="00097AB6">
      <w:pPr>
        <w:pStyle w:val="Hapesira7"/>
        <w:rPr>
          <w:spacing w:val="-4"/>
          <w:lang w:val="sq-AL"/>
        </w:rPr>
      </w:pPr>
    </w:p>
    <w:p w:rsidR="00097AB6" w:rsidRPr="00E0054A" w:rsidRDefault="00097AB6" w:rsidP="00097AB6">
      <w:pPr>
        <w:pStyle w:val="Paragrafi"/>
        <w:rPr>
          <w:spacing w:val="-4"/>
          <w:lang w:val="sq-AL"/>
        </w:rPr>
      </w:pPr>
      <w:r w:rsidRPr="00E0054A">
        <w:rPr>
          <w:spacing w:val="-4"/>
          <w:lang w:val="sq-AL"/>
        </w:rPr>
        <w:t>Operatorët fqinjë të sistemeve të transmetimit do të garantojnë që të paktën një nga termat dhe kushtet e mëposhtëm, të përkufizuara në nenin 6 dhe 12, janë përfshirë nga ndonjë marrëveshje interkoneksioni në të ardhmen apo ekzistuese për secilën nga pikat e interkoneksionit:</w:t>
      </w:r>
    </w:p>
    <w:p w:rsidR="00097AB6" w:rsidRPr="00E0054A" w:rsidRDefault="00097AB6" w:rsidP="00097AB6">
      <w:pPr>
        <w:pStyle w:val="Paragrafi"/>
        <w:rPr>
          <w:spacing w:val="-4"/>
          <w:lang w:val="sq-AL"/>
        </w:rPr>
      </w:pPr>
      <w:r w:rsidRPr="00E0054A">
        <w:rPr>
          <w:spacing w:val="-4"/>
          <w:lang w:val="sq-AL"/>
        </w:rPr>
        <w:t>a) Rregullat për kontrollin e rrjedhës;</w:t>
      </w:r>
    </w:p>
    <w:p w:rsidR="00097AB6" w:rsidRPr="00E0054A" w:rsidRDefault="00097AB6" w:rsidP="00097AB6">
      <w:pPr>
        <w:pStyle w:val="Paragrafi"/>
        <w:rPr>
          <w:spacing w:val="-4"/>
          <w:lang w:val="sq-AL"/>
        </w:rPr>
      </w:pPr>
      <w:r w:rsidRPr="00E0054A">
        <w:rPr>
          <w:spacing w:val="-4"/>
          <w:lang w:val="sq-AL"/>
        </w:rPr>
        <w:t>b) Parimet e matjes së sasisë dhe të cilësisë së gazit;</w:t>
      </w:r>
    </w:p>
    <w:p w:rsidR="00097AB6" w:rsidRPr="00E0054A" w:rsidRDefault="00097AB6" w:rsidP="00097AB6">
      <w:pPr>
        <w:pStyle w:val="Paragrafi"/>
        <w:rPr>
          <w:spacing w:val="-4"/>
          <w:lang w:val="sq-AL"/>
        </w:rPr>
      </w:pPr>
      <w:r w:rsidRPr="00E0054A">
        <w:rPr>
          <w:spacing w:val="-4"/>
          <w:lang w:val="sq-AL"/>
        </w:rPr>
        <w:t>c) Rregullat për procesin e përputhjes;</w:t>
      </w:r>
    </w:p>
    <w:p w:rsidR="00097AB6" w:rsidRPr="00E0054A" w:rsidRDefault="00097AB6" w:rsidP="00097AB6">
      <w:pPr>
        <w:pStyle w:val="Paragrafi"/>
        <w:rPr>
          <w:spacing w:val="-4"/>
          <w:lang w:val="sq-AL"/>
        </w:rPr>
      </w:pPr>
      <w:r w:rsidRPr="00E0054A">
        <w:rPr>
          <w:spacing w:val="-4"/>
          <w:lang w:val="sq-AL"/>
        </w:rPr>
        <w:t>d) Rregullat për alokimin e sasive të gazit;</w:t>
      </w:r>
    </w:p>
    <w:p w:rsidR="00097AB6" w:rsidRPr="00E0054A" w:rsidRDefault="00097AB6" w:rsidP="00097AB6">
      <w:pPr>
        <w:pStyle w:val="Paragrafi"/>
        <w:rPr>
          <w:spacing w:val="-4"/>
          <w:lang w:val="sq-AL"/>
        </w:rPr>
      </w:pPr>
      <w:r w:rsidRPr="00E0054A">
        <w:rPr>
          <w:spacing w:val="-4"/>
          <w:lang w:val="sq-AL"/>
        </w:rPr>
        <w:t>e) Procedurat e komunikimit në rast të ngjarjeve të jashtëzakonshme;</w:t>
      </w:r>
    </w:p>
    <w:p w:rsidR="00097AB6" w:rsidRPr="00E0054A" w:rsidRDefault="00097AB6" w:rsidP="00097AB6">
      <w:pPr>
        <w:pStyle w:val="Paragrafi"/>
        <w:rPr>
          <w:spacing w:val="-4"/>
          <w:lang w:val="sq-AL"/>
        </w:rPr>
      </w:pPr>
      <w:r w:rsidRPr="00E0054A">
        <w:rPr>
          <w:spacing w:val="-4"/>
          <w:lang w:val="sq-AL"/>
        </w:rPr>
        <w:t>f) Zgjidhjen e mosmarrëveshjeve të marrëveshjeve të interkoneksionit;</w:t>
      </w:r>
    </w:p>
    <w:p w:rsidR="00097AB6" w:rsidRPr="00E0054A" w:rsidRDefault="00097AB6" w:rsidP="00097AB6">
      <w:pPr>
        <w:pStyle w:val="Paragrafi"/>
        <w:rPr>
          <w:spacing w:val="-4"/>
          <w:lang w:val="sq-AL"/>
        </w:rPr>
      </w:pPr>
      <w:r w:rsidRPr="00E0054A">
        <w:rPr>
          <w:spacing w:val="-4"/>
          <w:lang w:val="sq-AL"/>
        </w:rPr>
        <w:t>g) Procesin e amendimit të marrëveshjeve të interkoneksionit.</w:t>
      </w:r>
    </w:p>
    <w:p w:rsidR="00097AB6" w:rsidRPr="00097AB6" w:rsidRDefault="00097AB6" w:rsidP="00097AB6">
      <w:pPr>
        <w:pStyle w:val="Hapesira7"/>
        <w:rPr>
          <w:spacing w:val="-4"/>
          <w:lang w:val="sq-AL"/>
        </w:rPr>
      </w:pPr>
    </w:p>
    <w:p w:rsidR="00097AB6" w:rsidRPr="00E0054A" w:rsidRDefault="00097AB6" w:rsidP="00097AB6">
      <w:pPr>
        <w:pStyle w:val="NeniNr"/>
        <w:rPr>
          <w:spacing w:val="-4"/>
          <w:lang w:val="sq-AL"/>
        </w:rPr>
      </w:pPr>
      <w:r w:rsidRPr="00E0054A">
        <w:rPr>
          <w:spacing w:val="-4"/>
          <w:lang w:val="sq-AL"/>
        </w:rPr>
        <w:t>Neni 4</w:t>
      </w:r>
    </w:p>
    <w:p w:rsidR="00097AB6" w:rsidRPr="00E0054A" w:rsidRDefault="00097AB6" w:rsidP="00097AB6">
      <w:pPr>
        <w:pStyle w:val="NeniNr"/>
        <w:rPr>
          <w:b/>
          <w:spacing w:val="-4"/>
          <w:lang w:val="sq-AL"/>
        </w:rPr>
      </w:pPr>
      <w:r w:rsidRPr="00E0054A">
        <w:rPr>
          <w:b/>
          <w:spacing w:val="-4"/>
          <w:lang w:val="sq-AL"/>
        </w:rPr>
        <w:t>Detyrimet për informim</w:t>
      </w:r>
    </w:p>
    <w:p w:rsidR="00097AB6" w:rsidRPr="00E0054A" w:rsidRDefault="00097AB6" w:rsidP="00097AB6">
      <w:pPr>
        <w:pStyle w:val="Hapesira7"/>
        <w:rPr>
          <w:spacing w:val="-4"/>
          <w:lang w:val="sq-AL"/>
        </w:rPr>
      </w:pPr>
    </w:p>
    <w:p w:rsidR="00097AB6" w:rsidRPr="00E0054A" w:rsidRDefault="00097AB6" w:rsidP="00097AB6">
      <w:pPr>
        <w:pStyle w:val="Paragrafi"/>
        <w:rPr>
          <w:spacing w:val="-4"/>
          <w:lang w:val="sq-AL"/>
        </w:rPr>
      </w:pPr>
      <w:r w:rsidRPr="00E0054A">
        <w:rPr>
          <w:spacing w:val="-4"/>
          <w:lang w:val="sq-AL"/>
        </w:rPr>
        <w:t>1. Operatorët e sistemeve të transmetimit do të identifikojnë informacionin në përmbajtje të marrëveshjeve të interkoneksionit që ndikojnë drejtpërdrejt përdoruesit e rrjetit dhe do t’i informojnë ata menjëherë.</w:t>
      </w:r>
    </w:p>
    <w:p w:rsidR="00097AB6" w:rsidRPr="00E0054A" w:rsidRDefault="00097AB6" w:rsidP="00097AB6">
      <w:pPr>
        <w:pStyle w:val="Paragrafi"/>
        <w:rPr>
          <w:spacing w:val="-4"/>
          <w:lang w:val="sq-AL"/>
        </w:rPr>
      </w:pPr>
      <w:r w:rsidRPr="00E0054A">
        <w:rPr>
          <w:spacing w:val="-4"/>
          <w:lang w:val="sq-AL"/>
        </w:rPr>
        <w:t>2. Përpara nënshkrimit apo amendimit të një marrëveshjeje interkoneksioni që përmban rregullat sipas nenit 3</w:t>
      </w:r>
      <w:r>
        <w:rPr>
          <w:spacing w:val="-4"/>
          <w:lang w:val="sq-AL"/>
        </w:rPr>
        <w:t xml:space="preserve"> </w:t>
      </w:r>
      <w:r w:rsidRPr="00E0054A">
        <w:rPr>
          <w:spacing w:val="-4"/>
          <w:lang w:val="sq-AL"/>
        </w:rPr>
        <w:t>(c), (d) dhe (e), operatorët e sistemeve të transmetimit do të ftojnë përdoruesit e rrjetit të komentojnë mbi tekstin e propozuar të atyre rregullave, të paktën dy muaj përpara nënshkrimit apo amendimit të marrëveshjes. Operatorët e sistemeve të transmetimit do të marrin në konsideratë komentet e përdoruesve të rrjetit, kur të nënshkruajnë apo amendojnë marrëveshjet e tyre të interkoneksionit.</w:t>
      </w:r>
    </w:p>
    <w:p w:rsidR="00097AB6" w:rsidRPr="00E0054A" w:rsidRDefault="00097AB6" w:rsidP="00097AB6">
      <w:pPr>
        <w:pStyle w:val="Paragrafi"/>
        <w:rPr>
          <w:spacing w:val="-4"/>
          <w:lang w:val="sq-AL"/>
        </w:rPr>
      </w:pPr>
      <w:r w:rsidRPr="00E0054A">
        <w:rPr>
          <w:spacing w:val="-4"/>
          <w:lang w:val="sq-AL"/>
        </w:rPr>
        <w:t>3 Afatet e detyrueshme të marrëveshjeve të interkoneksionit, listuar në nenin 3 apo çdo amendim i nënshkruar dhe që ka hyrë në fuqi para kësaj Rregulloreje, do të njoftohet nga operatorët e sistemeve të transmetimit tek autoritetet rregullatore vendëse dhe në ENTSOG brenda 10 ditësh pas nënshkrimit apo amendimit të marrëveshjes. Operatorët e sistemeve të transmetimit, gjithashtu, do të njoftojnë marrëveshjet e interkoneksionit tek autoritet rregullatore vendëse të Palës Kontraktore, brenda 10 ditësh nëse u kërkohet.</w:t>
      </w:r>
    </w:p>
    <w:p w:rsidR="00097AB6" w:rsidRPr="00E0054A" w:rsidRDefault="00097AB6" w:rsidP="00097AB6">
      <w:pPr>
        <w:pStyle w:val="Hapesira7"/>
        <w:rPr>
          <w:spacing w:val="-4"/>
          <w:lang w:val="sq-AL"/>
        </w:rPr>
      </w:pPr>
    </w:p>
    <w:p w:rsidR="00097AB6" w:rsidRPr="00E0054A" w:rsidRDefault="00097AB6" w:rsidP="00097AB6">
      <w:pPr>
        <w:pStyle w:val="NeniNr"/>
        <w:rPr>
          <w:spacing w:val="-4"/>
          <w:lang w:val="sq-AL"/>
        </w:rPr>
      </w:pPr>
      <w:r w:rsidRPr="00E0054A">
        <w:rPr>
          <w:spacing w:val="-4"/>
          <w:lang w:val="sq-AL"/>
        </w:rPr>
        <w:lastRenderedPageBreak/>
        <w:t>Neni 5</w:t>
      </w:r>
    </w:p>
    <w:p w:rsidR="00097AB6" w:rsidRPr="00E0054A" w:rsidRDefault="00097AB6" w:rsidP="00097AB6">
      <w:pPr>
        <w:pStyle w:val="NeniNr"/>
        <w:rPr>
          <w:b/>
          <w:spacing w:val="-4"/>
          <w:lang w:val="sq-AL"/>
        </w:rPr>
      </w:pPr>
      <w:r w:rsidRPr="00E0054A">
        <w:rPr>
          <w:b/>
          <w:spacing w:val="-4"/>
          <w:lang w:val="sq-AL"/>
        </w:rPr>
        <w:t>Shembull marrëveshjeje interkoneksioni</w:t>
      </w:r>
    </w:p>
    <w:p w:rsidR="00097AB6" w:rsidRPr="00E0054A" w:rsidRDefault="00097AB6" w:rsidP="00097AB6">
      <w:pPr>
        <w:pStyle w:val="Hapesira7"/>
        <w:rPr>
          <w:spacing w:val="-4"/>
          <w:lang w:val="sq-AL"/>
        </w:rPr>
      </w:pPr>
    </w:p>
    <w:p w:rsidR="00097AB6" w:rsidRPr="00E0054A" w:rsidRDefault="00097AB6" w:rsidP="00097AB6">
      <w:pPr>
        <w:pStyle w:val="Paragrafi"/>
        <w:rPr>
          <w:spacing w:val="-4"/>
          <w:lang w:val="sq-AL"/>
        </w:rPr>
      </w:pPr>
      <w:r w:rsidRPr="00E0054A">
        <w:rPr>
          <w:spacing w:val="-4"/>
          <w:lang w:val="sq-AL"/>
        </w:rPr>
        <w:t>1. Nëse operatorët fqinjë të sistemeve të transmetimit nuk kanë dakordësi në një apo më shumë terma dhe kushte, sipas nenit 6 dhe 10 në marrëveshjen e tyre të interkoneksionit, sipas nenit 3, ata do të nënshkruajnë një marrëveshje interkoneksioni, bazuar në shembullin e ENTSOG-ut, për sa u përket atyre elementeve për të cilat nuk binin dakord.</w:t>
      </w:r>
    </w:p>
    <w:p w:rsidR="00097AB6" w:rsidRPr="00E0054A" w:rsidRDefault="00097AB6" w:rsidP="00097AB6">
      <w:pPr>
        <w:pStyle w:val="Hapesira7"/>
        <w:rPr>
          <w:spacing w:val="-4"/>
          <w:lang w:val="sq-AL"/>
        </w:rPr>
      </w:pPr>
    </w:p>
    <w:p w:rsidR="00097AB6" w:rsidRPr="00E0054A" w:rsidRDefault="00097AB6" w:rsidP="00097AB6">
      <w:pPr>
        <w:pStyle w:val="NeniNr"/>
        <w:rPr>
          <w:spacing w:val="-4"/>
          <w:lang w:val="sq-AL"/>
        </w:rPr>
      </w:pPr>
      <w:r w:rsidRPr="00E0054A">
        <w:rPr>
          <w:spacing w:val="-4"/>
          <w:lang w:val="sq-AL"/>
        </w:rPr>
        <w:t>Neni 6</w:t>
      </w:r>
    </w:p>
    <w:p w:rsidR="00097AB6" w:rsidRPr="00E0054A" w:rsidRDefault="00097AB6" w:rsidP="00097AB6">
      <w:pPr>
        <w:pStyle w:val="NeniNr"/>
        <w:rPr>
          <w:b/>
          <w:spacing w:val="-4"/>
          <w:lang w:val="sq-AL"/>
        </w:rPr>
      </w:pPr>
      <w:r w:rsidRPr="00E0054A">
        <w:rPr>
          <w:b/>
          <w:spacing w:val="-4"/>
          <w:lang w:val="sq-AL"/>
        </w:rPr>
        <w:t>Rregullat për kontrollin e rrjedhës</w:t>
      </w:r>
    </w:p>
    <w:p w:rsidR="00097AB6" w:rsidRPr="00E0054A" w:rsidRDefault="00097AB6" w:rsidP="00097AB6">
      <w:pPr>
        <w:pStyle w:val="Hapesira7"/>
        <w:rPr>
          <w:spacing w:val="-4"/>
          <w:lang w:val="sq-AL"/>
        </w:rPr>
      </w:pPr>
    </w:p>
    <w:p w:rsidR="00097AB6" w:rsidRPr="00E0054A" w:rsidRDefault="00097AB6" w:rsidP="00097AB6">
      <w:pPr>
        <w:pStyle w:val="Paragrafi"/>
        <w:rPr>
          <w:spacing w:val="-4"/>
          <w:lang w:val="sq-AL"/>
        </w:rPr>
      </w:pPr>
      <w:r w:rsidRPr="00E0054A">
        <w:rPr>
          <w:spacing w:val="-4"/>
          <w:lang w:val="sq-AL"/>
        </w:rPr>
        <w:t>1. Në lidhje me kontrollin e rrjedhës, operatorët fqinjë të sistemeve të transmetimit do të:</w:t>
      </w:r>
    </w:p>
    <w:p w:rsidR="00097AB6" w:rsidRPr="00E0054A" w:rsidRDefault="00097AB6" w:rsidP="00097AB6">
      <w:pPr>
        <w:pStyle w:val="Paragrafi"/>
        <w:rPr>
          <w:spacing w:val="-4"/>
          <w:lang w:val="sq-AL"/>
        </w:rPr>
      </w:pPr>
      <w:r w:rsidRPr="00E0054A">
        <w:rPr>
          <w:spacing w:val="-4"/>
          <w:lang w:val="sq-AL"/>
        </w:rPr>
        <w:t>a) Garantojnë se rregullat janë themeluar në mënyrë të tillë që të thjeshtëzohet një rrjedhë gazi e kontrollueshme, e saktë, e parashikueshme dhe efikase nëpërmjet një pike interkoneksioni;</w:t>
      </w:r>
    </w:p>
    <w:p w:rsidR="00097AB6" w:rsidRPr="00E0054A" w:rsidRDefault="00097AB6" w:rsidP="00097AB6">
      <w:pPr>
        <w:pStyle w:val="Paragrafi"/>
        <w:rPr>
          <w:spacing w:val="-4"/>
          <w:lang w:val="sq-AL"/>
        </w:rPr>
      </w:pPr>
      <w:r w:rsidRPr="00E0054A">
        <w:rPr>
          <w:spacing w:val="-4"/>
          <w:lang w:val="sq-AL"/>
        </w:rPr>
        <w:t>b) Garantojnë se rregullat janë themeluar për të drejtuar rrjedhën e gazit nëpërmjet një pike interkoneksioni dhe për të minimizuar devijimet e rrjedhës sipas procesit të përputhjes;</w:t>
      </w:r>
    </w:p>
    <w:p w:rsidR="00097AB6" w:rsidRPr="00E0054A" w:rsidRDefault="00097AB6" w:rsidP="00097AB6">
      <w:pPr>
        <w:pStyle w:val="Paragrafi"/>
        <w:rPr>
          <w:spacing w:val="-4"/>
          <w:lang w:val="sq-AL"/>
        </w:rPr>
      </w:pPr>
      <w:r w:rsidRPr="00E0054A">
        <w:rPr>
          <w:spacing w:val="-4"/>
          <w:lang w:val="sq-AL"/>
        </w:rPr>
        <w:t>c) Emërojnë operatorin e sistemit të transmetimit përgjegjës për drejtimin e rrjedhës së gazit nëpërmjet pikës së interkoneksionit. Nëse operatorët fqinjë të sistemeve të interkoneksionit nuk gjejnë dakordësi për këtë emërim, operatori i sistemit të transmetimit që administron pajisjet matëse do të jetë përgjegjës, në bashkëpunim me operatorin/ët fqinj/ë të sistemit të transmetimit, për drejtimin e rrjedhës së gazit nëpërmjet një pike interkoneksioni.</w:t>
      </w:r>
    </w:p>
    <w:p w:rsidR="00097AB6" w:rsidRPr="00E0054A" w:rsidRDefault="00097AB6" w:rsidP="00097AB6">
      <w:pPr>
        <w:pStyle w:val="Paragrafi"/>
        <w:rPr>
          <w:spacing w:val="-4"/>
          <w:lang w:val="sq-AL"/>
        </w:rPr>
      </w:pPr>
      <w:r w:rsidRPr="00E0054A">
        <w:rPr>
          <w:spacing w:val="-4"/>
          <w:lang w:val="sq-AL"/>
        </w:rPr>
        <w:t>2. Për drejtimin e rrjedhës së gazit, operatorët fqinjë të sistemeve të transmetimit do të vendosin për sasinë dhe drejtimin e rrjedhës së gazit, për çdo pikë interkoneksioni dhe për çdo orë të ditës së gazit.</w:t>
      </w:r>
    </w:p>
    <w:p w:rsidR="00097AB6" w:rsidRPr="00E0054A" w:rsidRDefault="00097AB6" w:rsidP="00097AB6">
      <w:pPr>
        <w:pStyle w:val="Paragrafi"/>
        <w:rPr>
          <w:spacing w:val="-4"/>
          <w:lang w:val="sq-AL"/>
        </w:rPr>
      </w:pPr>
      <w:r w:rsidRPr="00E0054A">
        <w:rPr>
          <w:spacing w:val="-4"/>
          <w:lang w:val="sq-AL"/>
        </w:rPr>
        <w:t>Operatori i emëruar i sistemit të transmetimit sipas pikës “c”, të paragrafit 1, do të jetë përgjegjës për drejtimin e rrjedhës së gazit nëpërmjet pikës së interkoneksionit, duke garantuar se detyrimet kontraktore mbi presionin janë të përmbushura midis të gjithë operatorëve fqinjë të sistemeve të transmetimit:</w:t>
      </w:r>
    </w:p>
    <w:p w:rsidR="00097AB6" w:rsidRPr="00E0054A" w:rsidRDefault="00097AB6" w:rsidP="00097AB6">
      <w:pPr>
        <w:pStyle w:val="Paragrafi"/>
        <w:rPr>
          <w:spacing w:val="-4"/>
          <w:lang w:val="sq-AL"/>
        </w:rPr>
      </w:pPr>
      <w:r w:rsidRPr="00E0054A">
        <w:rPr>
          <w:spacing w:val="-4"/>
          <w:lang w:val="sq-AL"/>
        </w:rPr>
        <w:t>a) Në një nivel saktësie të mjaftueshëm për të minimizuar diferencat thelbësore; dhe</w:t>
      </w:r>
    </w:p>
    <w:p w:rsidR="00097AB6" w:rsidRPr="00E0054A" w:rsidRDefault="00097AB6" w:rsidP="00097AB6">
      <w:pPr>
        <w:pStyle w:val="Paragrafi"/>
        <w:rPr>
          <w:spacing w:val="-4"/>
          <w:lang w:val="sq-AL"/>
        </w:rPr>
      </w:pPr>
      <w:r w:rsidRPr="00E0054A">
        <w:rPr>
          <w:spacing w:val="-4"/>
          <w:lang w:val="sq-AL"/>
        </w:rPr>
        <w:t>b) Në një nivel qëndrueshmërie në përputhje me përdorimin efikas të rrjeteve të transmetimit të gazit.</w:t>
      </w:r>
    </w:p>
    <w:p w:rsidR="00097AB6" w:rsidRPr="00E0054A" w:rsidRDefault="00097AB6" w:rsidP="00097AB6">
      <w:pPr>
        <w:pStyle w:val="Paragrafi"/>
        <w:rPr>
          <w:spacing w:val="-4"/>
          <w:lang w:val="sq-AL"/>
        </w:rPr>
      </w:pPr>
      <w:r w:rsidRPr="00E0054A">
        <w:rPr>
          <w:spacing w:val="-4"/>
          <w:lang w:val="sq-AL"/>
        </w:rPr>
        <w:t xml:space="preserve">3. Sasia dhe drejtimi i rrjedhës së gazit, të vendosur nga operatorët fqinjë të sistemeve të transmetimit, do të reflektojnë: </w:t>
      </w:r>
    </w:p>
    <w:p w:rsidR="00097AB6" w:rsidRPr="00E0054A" w:rsidRDefault="00097AB6" w:rsidP="00097AB6">
      <w:pPr>
        <w:pStyle w:val="Paragrafi"/>
        <w:rPr>
          <w:spacing w:val="-4"/>
          <w:lang w:val="sq-AL"/>
        </w:rPr>
      </w:pPr>
      <w:r w:rsidRPr="00E0054A">
        <w:rPr>
          <w:spacing w:val="-4"/>
          <w:lang w:val="sq-AL"/>
        </w:rPr>
        <w:t>a) Rezultatin e procesit të përputhjes;</w:t>
      </w:r>
    </w:p>
    <w:p w:rsidR="00097AB6" w:rsidRPr="00E0054A" w:rsidRDefault="00097AB6" w:rsidP="00097AB6">
      <w:pPr>
        <w:pStyle w:val="Paragrafi"/>
        <w:rPr>
          <w:spacing w:val="-4"/>
          <w:lang w:val="sq-AL"/>
        </w:rPr>
      </w:pPr>
      <w:r w:rsidRPr="00E0054A">
        <w:rPr>
          <w:spacing w:val="-4"/>
          <w:lang w:val="sq-AL"/>
        </w:rPr>
        <w:t>b) Korrigjimin e llogarisë së balancimit operacional;</w:t>
      </w:r>
    </w:p>
    <w:p w:rsidR="00097AB6" w:rsidRPr="00E0054A" w:rsidRDefault="00097AB6" w:rsidP="00097AB6">
      <w:pPr>
        <w:pStyle w:val="Paragrafi"/>
        <w:rPr>
          <w:spacing w:val="-4"/>
          <w:lang w:val="sq-AL"/>
        </w:rPr>
      </w:pPr>
      <w:r w:rsidRPr="00E0054A">
        <w:rPr>
          <w:spacing w:val="-4"/>
          <w:lang w:val="sq-AL"/>
        </w:rPr>
        <w:t xml:space="preserve">c) Çdo dakordësim efikas për kontrollin e rrjedhës midis operatorëve fqinjë të sistemeve të transmetimit, për qëllime të tilla, si </w:t>
      </w:r>
      <w:r w:rsidRPr="00E0054A">
        <w:rPr>
          <w:i/>
          <w:spacing w:val="-4"/>
          <w:lang w:val="sq-AL"/>
        </w:rPr>
        <w:t>ramp-up, ramp-down,</w:t>
      </w:r>
      <w:r w:rsidRPr="00E0054A">
        <w:rPr>
          <w:spacing w:val="-4"/>
          <w:lang w:val="sq-AL"/>
        </w:rPr>
        <w:t xml:space="preserve"> rrjedhë minimale, ndarje e rrjedhës në një pikë interkoneksioni virtuale, nëse ka dhe/ose ndryshimin e drejtimit të rrjedhës ose eficiencë kostoje operacionale;</w:t>
      </w:r>
    </w:p>
    <w:p w:rsidR="00097AB6" w:rsidRPr="00E0054A" w:rsidRDefault="00097AB6" w:rsidP="00097AB6">
      <w:pPr>
        <w:pStyle w:val="Paragrafi"/>
        <w:rPr>
          <w:spacing w:val="-4"/>
          <w:lang w:val="sq-AL"/>
        </w:rPr>
      </w:pPr>
      <w:r w:rsidRPr="00E0054A">
        <w:rPr>
          <w:spacing w:val="-4"/>
          <w:lang w:val="sq-AL"/>
        </w:rPr>
        <w:t>d) Çdo dakordësim në menaxhimin e kufizimeve të tregtimit ndërkufitar, për shkak të diferencave të cilësisë së gazit, sipas nenit 15 dhe/ose praktikat e aromatizimit sipas nenit 19.</w:t>
      </w:r>
    </w:p>
    <w:p w:rsidR="00097AB6" w:rsidRPr="00E0054A" w:rsidRDefault="00097AB6" w:rsidP="00097AB6">
      <w:pPr>
        <w:pStyle w:val="Paragrafi"/>
        <w:rPr>
          <w:spacing w:val="-4"/>
          <w:lang w:val="sq-AL"/>
        </w:rPr>
      </w:pPr>
      <w:r w:rsidRPr="00E0054A">
        <w:rPr>
          <w:spacing w:val="-4"/>
          <w:lang w:val="sq-AL"/>
        </w:rPr>
        <w:t>4. Një operator sistemi të transmetimit mund të vendosë të alternojë sasinë e gazit ose drejtimin e gazit, ose të dyja, nëse është e nevojshme, në mënyrë që:</w:t>
      </w:r>
    </w:p>
    <w:p w:rsidR="00097AB6" w:rsidRPr="00E0054A" w:rsidRDefault="00097AB6" w:rsidP="00097AB6">
      <w:pPr>
        <w:pStyle w:val="Paragrafi"/>
        <w:rPr>
          <w:spacing w:val="-4"/>
          <w:lang w:val="sq-AL"/>
        </w:rPr>
      </w:pPr>
      <w:r w:rsidRPr="00E0054A">
        <w:rPr>
          <w:spacing w:val="-4"/>
          <w:lang w:val="sq-AL"/>
        </w:rPr>
        <w:t>a) Të zbatojë dispozitat e caktuara nga legjislacioni kombëtar ose i BE-së për sigurinë e aplikueshme në pikat e interkoneksionit;</w:t>
      </w:r>
    </w:p>
    <w:p w:rsidR="00097AB6" w:rsidRPr="00E0054A" w:rsidRDefault="00097AB6" w:rsidP="00097AB6">
      <w:pPr>
        <w:pStyle w:val="Paragrafi"/>
        <w:rPr>
          <w:spacing w:val="-4"/>
          <w:lang w:val="sq-AL"/>
        </w:rPr>
      </w:pPr>
      <w:r w:rsidRPr="00E0054A">
        <w:rPr>
          <w:spacing w:val="-4"/>
          <w:lang w:val="sq-AL"/>
        </w:rPr>
        <w:t>b) Të zbatojë përcaktimet e planeve të emergjencës dhe planeve të veprimit preventive, sipas legjislacionin në fuqi të Komunitetit të Energjisë për sigurinë e furnizimit me gaz;</w:t>
      </w:r>
    </w:p>
    <w:p w:rsidR="00097AB6" w:rsidRPr="00E0054A" w:rsidRDefault="00097AB6" w:rsidP="00097AB6">
      <w:pPr>
        <w:pStyle w:val="Paragrafi"/>
        <w:rPr>
          <w:spacing w:val="-4"/>
          <w:lang w:val="sq-AL"/>
        </w:rPr>
      </w:pPr>
      <w:r w:rsidRPr="00E0054A">
        <w:rPr>
          <w:spacing w:val="-4"/>
          <w:lang w:val="sq-AL"/>
        </w:rPr>
        <w:t>c) Të reagojë, në rast se operatori i sistemit ndikohet nga një ngjarje e jashtëzakonshme.</w:t>
      </w:r>
    </w:p>
    <w:p w:rsidR="00097AB6" w:rsidRPr="00E0054A" w:rsidRDefault="00097AB6" w:rsidP="00097AB6">
      <w:pPr>
        <w:pStyle w:val="Hapesira7"/>
        <w:rPr>
          <w:spacing w:val="-4"/>
          <w:lang w:val="sq-AL"/>
        </w:rPr>
      </w:pPr>
    </w:p>
    <w:p w:rsidR="00097AB6" w:rsidRPr="00E0054A" w:rsidRDefault="00097AB6" w:rsidP="00097AB6">
      <w:pPr>
        <w:pStyle w:val="NeniNr"/>
        <w:rPr>
          <w:spacing w:val="-4"/>
          <w:lang w:val="sq-AL"/>
        </w:rPr>
      </w:pPr>
      <w:r w:rsidRPr="00E0054A">
        <w:rPr>
          <w:spacing w:val="-4"/>
          <w:lang w:val="sq-AL"/>
        </w:rPr>
        <w:t>Neni 7</w:t>
      </w:r>
    </w:p>
    <w:p w:rsidR="00097AB6" w:rsidRPr="00E0054A" w:rsidRDefault="00097AB6" w:rsidP="00097AB6">
      <w:pPr>
        <w:pStyle w:val="NeniNr"/>
        <w:rPr>
          <w:b/>
          <w:spacing w:val="-4"/>
          <w:lang w:val="sq-AL"/>
        </w:rPr>
      </w:pPr>
      <w:r w:rsidRPr="00E0054A">
        <w:rPr>
          <w:b/>
          <w:spacing w:val="-4"/>
          <w:lang w:val="sq-AL"/>
        </w:rPr>
        <w:t>Parimet e matjes për sasinë dhe cilësinë e gazit</w:t>
      </w:r>
    </w:p>
    <w:p w:rsidR="00097AB6" w:rsidRPr="00E0054A" w:rsidRDefault="00097AB6" w:rsidP="00097AB6">
      <w:pPr>
        <w:pStyle w:val="Hapesira7"/>
        <w:rPr>
          <w:spacing w:val="-4"/>
          <w:lang w:val="sq-AL"/>
        </w:rPr>
      </w:pPr>
    </w:p>
    <w:p w:rsidR="00097AB6" w:rsidRPr="00E0054A" w:rsidRDefault="00097AB6" w:rsidP="00097AB6">
      <w:pPr>
        <w:pStyle w:val="Paragrafi"/>
        <w:rPr>
          <w:spacing w:val="-4"/>
          <w:lang w:val="sq-AL"/>
        </w:rPr>
      </w:pPr>
      <w:r w:rsidRPr="00E0054A">
        <w:rPr>
          <w:spacing w:val="-4"/>
          <w:lang w:val="sq-AL"/>
        </w:rPr>
        <w:t>1. Lidhur me parimet e matjes për vëllimin, energjinë dhe cilësinë e gazit, operatorët fqinjë të sistemeve të transmetimit do të garantojnë që:</w:t>
      </w:r>
    </w:p>
    <w:p w:rsidR="00097AB6" w:rsidRPr="00E0054A" w:rsidRDefault="00097AB6" w:rsidP="00097AB6">
      <w:pPr>
        <w:pStyle w:val="Paragrafi"/>
        <w:rPr>
          <w:spacing w:val="-4"/>
          <w:lang w:val="sq-AL"/>
        </w:rPr>
      </w:pPr>
      <w:r w:rsidRPr="00E0054A">
        <w:rPr>
          <w:spacing w:val="-4"/>
          <w:lang w:val="sq-AL"/>
        </w:rPr>
        <w:t>a) Detajet e standardeve të matjes, të aplikueshme janë të përcaktuara për pikën e interkoneksionit;</w:t>
      </w:r>
    </w:p>
    <w:p w:rsidR="00097AB6" w:rsidRPr="00E0054A" w:rsidRDefault="00097AB6" w:rsidP="00097AB6">
      <w:pPr>
        <w:pStyle w:val="Paragrafi"/>
        <w:rPr>
          <w:spacing w:val="-4"/>
          <w:lang w:val="sq-AL"/>
        </w:rPr>
      </w:pPr>
      <w:r w:rsidRPr="00E0054A">
        <w:rPr>
          <w:spacing w:val="-4"/>
          <w:lang w:val="sq-AL"/>
        </w:rPr>
        <w:t xml:space="preserve">b) Identifikohet operatori përgjegjës i sistemit të transmetimit për instalimin, operimin dhe mirëmbajtjen e pajisjeve matëse. Ky operator do të ketë detyrimin të publikojë të gjithë informacionin dhe të dhënat në lidhje me </w:t>
      </w:r>
      <w:r w:rsidRPr="00C57DD8">
        <w:rPr>
          <w:spacing w:val="-4"/>
          <w:lang w:val="sq-AL"/>
        </w:rPr>
        <w:t>rrjedhat</w:t>
      </w:r>
      <w:r w:rsidRPr="00E0054A">
        <w:rPr>
          <w:spacing w:val="-4"/>
          <w:lang w:val="sq-AL"/>
        </w:rPr>
        <w:t xml:space="preserve"> e gazit në një pikë interkoneksioni tek operatori/ët fqinj/ë të sistemit të transmetimit në kohë dhe shpeshtësi.</w:t>
      </w:r>
    </w:p>
    <w:p w:rsidR="00097AB6" w:rsidRPr="00E0054A" w:rsidRDefault="00097AB6" w:rsidP="00097AB6">
      <w:pPr>
        <w:pStyle w:val="Paragrafi"/>
        <w:rPr>
          <w:spacing w:val="-4"/>
          <w:lang w:val="sq-AL"/>
        </w:rPr>
      </w:pPr>
      <w:r w:rsidRPr="00E0054A">
        <w:rPr>
          <w:spacing w:val="-4"/>
          <w:lang w:val="sq-AL"/>
        </w:rPr>
        <w:t>2. Instalimi, operimi dhe mirëmbajtja e pajisjeve matëse në një pikë interkoneksioni do të marrin në konsideratë kërkesat teknike të përcaktuara nga rregullatorët kombëtarë tek operatorët fqinjë të sistemeve të transmetimit.</w:t>
      </w:r>
    </w:p>
    <w:p w:rsidR="00097AB6" w:rsidRPr="00E0054A" w:rsidRDefault="00097AB6" w:rsidP="00097AB6">
      <w:pPr>
        <w:pStyle w:val="Paragrafi"/>
        <w:rPr>
          <w:spacing w:val="-4"/>
          <w:lang w:val="sq-AL"/>
        </w:rPr>
      </w:pPr>
      <w:r w:rsidRPr="00E0054A">
        <w:rPr>
          <w:spacing w:val="-4"/>
          <w:lang w:val="sq-AL"/>
        </w:rPr>
        <w:t xml:space="preserve">3. Operatorët fqinjë të sistemit të transmetimit do të bien dakord mbi parimet e matjes dhe duhet të </w:t>
      </w:r>
      <w:r w:rsidRPr="00E0054A">
        <w:rPr>
          <w:spacing w:val="-4"/>
          <w:lang w:val="sq-AL"/>
        </w:rPr>
        <w:lastRenderedPageBreak/>
        <w:t>përfshijnë të paktën:</w:t>
      </w:r>
    </w:p>
    <w:p w:rsidR="00097AB6" w:rsidRPr="00E0054A" w:rsidRDefault="00097AB6" w:rsidP="00097AB6">
      <w:pPr>
        <w:pStyle w:val="Paragrafi"/>
        <w:rPr>
          <w:spacing w:val="-4"/>
          <w:lang w:val="sq-AL"/>
        </w:rPr>
      </w:pPr>
      <w:r w:rsidRPr="00E0054A">
        <w:rPr>
          <w:spacing w:val="-4"/>
          <w:lang w:val="sq-AL"/>
        </w:rPr>
        <w:t>a) Një përshkrim të stacionit të matjes, duke përfshirë pajisjet e matjes dhe të analizës që do të përdoren dhe detaje mbi secilën pajisje sekondare që mund të përdoret në rast avarie;</w:t>
      </w:r>
    </w:p>
    <w:p w:rsidR="00097AB6" w:rsidRPr="00E0054A" w:rsidRDefault="00097AB6" w:rsidP="00097AB6">
      <w:pPr>
        <w:pStyle w:val="Paragrafi"/>
        <w:rPr>
          <w:spacing w:val="-4"/>
          <w:lang w:val="sq-AL"/>
        </w:rPr>
      </w:pPr>
      <w:r w:rsidRPr="00E0054A">
        <w:rPr>
          <w:spacing w:val="-4"/>
          <w:lang w:val="sq-AL"/>
        </w:rPr>
        <w:t>b) Parametrat e cilësisë, të vëllimit dhe të energjisë së gazit që do të matet, si dhe diapazonin dhe maksimumin e lejuar të gabimit apo të faktorit të pasigurisë brenda së cilëve do të punojë sistemi i matjes, frekuencën e matjeve, në cilat njësi matëse dhe sipas cilave standardeve të matjes do të perfomohet dhe do të përdoren faktorët konvertues;</w:t>
      </w:r>
    </w:p>
    <w:p w:rsidR="00097AB6" w:rsidRPr="000629F3" w:rsidRDefault="00097AB6" w:rsidP="00097AB6">
      <w:pPr>
        <w:pStyle w:val="Paragrafi"/>
        <w:rPr>
          <w:lang w:val="sq-AL"/>
        </w:rPr>
      </w:pPr>
      <w:r w:rsidRPr="000629F3">
        <w:rPr>
          <w:lang w:val="sq-AL"/>
        </w:rPr>
        <w:t>c) Procedurat dhe metodat që do të përdoren për përllogaritjen e atyre parametrave të cilët nuk kanë matje direkte;</w:t>
      </w:r>
    </w:p>
    <w:p w:rsidR="00097AB6" w:rsidRPr="000629F3" w:rsidRDefault="00097AB6" w:rsidP="00097AB6">
      <w:pPr>
        <w:pStyle w:val="Paragrafi"/>
        <w:rPr>
          <w:lang w:val="sq-AL"/>
        </w:rPr>
      </w:pPr>
      <w:r w:rsidRPr="000629F3">
        <w:rPr>
          <w:lang w:val="sq-AL"/>
        </w:rPr>
        <w:t>d) Një përshkrim të metodës së përllogaritjes së maksimumit të marzhit të gabimit të lejuar apo të pasigurisë në përcaktimin e energjisë të transportuar;</w:t>
      </w:r>
    </w:p>
    <w:p w:rsidR="00097AB6" w:rsidRPr="000629F3" w:rsidRDefault="00097AB6" w:rsidP="00097AB6">
      <w:pPr>
        <w:pStyle w:val="Paragrafi"/>
        <w:rPr>
          <w:lang w:val="sq-AL"/>
        </w:rPr>
      </w:pPr>
      <w:r w:rsidRPr="000629F3">
        <w:rPr>
          <w:lang w:val="sq-AL"/>
        </w:rPr>
        <w:t>e) Një përshkrim të procesit të njohjes së të dhënave të përdorura për parametrat e matur;</w:t>
      </w:r>
    </w:p>
    <w:p w:rsidR="00097AB6" w:rsidRPr="000629F3" w:rsidRDefault="00097AB6" w:rsidP="00097AB6">
      <w:pPr>
        <w:pStyle w:val="Paragrafi"/>
        <w:rPr>
          <w:lang w:val="sq-AL"/>
        </w:rPr>
      </w:pPr>
      <w:r w:rsidRPr="000629F3">
        <w:rPr>
          <w:lang w:val="sq-AL"/>
        </w:rPr>
        <w:t xml:space="preserve">f) Dakordësimin për miratimin e matjes dhe të sigurisë së cilësisë, duke përfshirë procedura verifikimi dhe </w:t>
      </w:r>
      <w:r w:rsidRPr="00BD7CCC">
        <w:rPr>
          <w:lang w:val="sq-AL"/>
        </w:rPr>
        <w:t>axhustimi</w:t>
      </w:r>
      <w:r w:rsidRPr="000629F3">
        <w:rPr>
          <w:lang w:val="sq-AL"/>
        </w:rPr>
        <w:t xml:space="preserve"> për t’u miratuar nga operatorët fqinjë të transmetimit;</w:t>
      </w:r>
    </w:p>
    <w:p w:rsidR="00097AB6" w:rsidRPr="000629F3" w:rsidRDefault="00097AB6" w:rsidP="00097AB6">
      <w:pPr>
        <w:pStyle w:val="Paragrafi"/>
        <w:rPr>
          <w:lang w:val="sq-AL"/>
        </w:rPr>
      </w:pPr>
      <w:r w:rsidRPr="000629F3">
        <w:rPr>
          <w:lang w:val="sq-AL"/>
        </w:rPr>
        <w:t>g) Mënyrën se si merren të dhënat, duke përfshirë dhe shpeshtësinë, përmbajtjen, sipas parametrave të matur;</w:t>
      </w:r>
    </w:p>
    <w:p w:rsidR="00097AB6" w:rsidRPr="000629F3" w:rsidRDefault="00097AB6" w:rsidP="00097AB6">
      <w:pPr>
        <w:pStyle w:val="Paragrafi"/>
        <w:rPr>
          <w:lang w:val="sq-AL"/>
        </w:rPr>
      </w:pPr>
      <w:r w:rsidRPr="000629F3">
        <w:rPr>
          <w:lang w:val="sq-AL"/>
        </w:rPr>
        <w:t>h) Një listë specifike me sinjalizime dhe alarme që duhet t’u jepet operatorëve fqinjë të sistemeve të transmetimit nga operatori që operon pajisje matjeje;</w:t>
      </w:r>
    </w:p>
    <w:p w:rsidR="00097AB6" w:rsidRPr="000629F3" w:rsidRDefault="00097AB6" w:rsidP="00097AB6">
      <w:pPr>
        <w:pStyle w:val="Paragrafi"/>
        <w:rPr>
          <w:lang w:val="sq-AL"/>
        </w:rPr>
      </w:pPr>
      <w:r w:rsidRPr="000629F3">
        <w:rPr>
          <w:lang w:val="sq-AL"/>
        </w:rPr>
        <w:t>i) Metodën për përcaktimin e gabimit të korrigjimit ndaj një matjeje dhe çdo procedurë dytësore që mund të nevojitet në situata të përkohshme (ose mbi lexim ose nën lexim të gamës së pasigurisë). Ky operator i sistemit të transmetimit do të marrë masat e nevojshme për të ndaluar këtë situatë;</w:t>
      </w:r>
    </w:p>
    <w:p w:rsidR="00097AB6" w:rsidRPr="000629F3" w:rsidRDefault="00097AB6" w:rsidP="00097AB6">
      <w:pPr>
        <w:pStyle w:val="Paragrafi"/>
        <w:rPr>
          <w:lang w:val="sq-AL"/>
        </w:rPr>
      </w:pPr>
      <w:r w:rsidRPr="000629F3">
        <w:rPr>
          <w:lang w:val="sq-AL"/>
        </w:rPr>
        <w:t>j) Rregullat e zbatueshme midis operatorëve fqinjë të sistemit të transmetimit, në rast të prishjes së pajisjeve matëse;</w:t>
      </w:r>
    </w:p>
    <w:p w:rsidR="00097AB6" w:rsidRPr="000629F3" w:rsidRDefault="00097AB6" w:rsidP="00097AB6">
      <w:pPr>
        <w:pStyle w:val="Paragrafi"/>
        <w:rPr>
          <w:lang w:val="sq-AL"/>
        </w:rPr>
      </w:pPr>
      <w:r w:rsidRPr="000629F3">
        <w:rPr>
          <w:lang w:val="sq-AL"/>
        </w:rPr>
        <w:t>k) Rregullat e zbatueshme midis operatorëve fqinjë të transmetimit, për:</w:t>
      </w:r>
    </w:p>
    <w:p w:rsidR="00097AB6" w:rsidRPr="000629F3" w:rsidRDefault="00097AB6" w:rsidP="00097AB6">
      <w:pPr>
        <w:pStyle w:val="Paragrafi"/>
        <w:rPr>
          <w:lang w:val="sq-AL"/>
        </w:rPr>
      </w:pPr>
      <w:r w:rsidRPr="000629F3">
        <w:rPr>
          <w:lang w:val="sq-AL"/>
        </w:rPr>
        <w:t>i. aksesin te facilitetet matëse;</w:t>
      </w:r>
    </w:p>
    <w:p w:rsidR="00097AB6" w:rsidRPr="000629F3" w:rsidRDefault="00097AB6" w:rsidP="00097AB6">
      <w:pPr>
        <w:pStyle w:val="Paragrafi"/>
        <w:rPr>
          <w:lang w:val="sq-AL"/>
        </w:rPr>
      </w:pPr>
      <w:r w:rsidRPr="000629F3">
        <w:rPr>
          <w:lang w:val="sq-AL"/>
        </w:rPr>
        <w:t>ii. verifikime të mëtejshme të faciliteteve matëse;</w:t>
      </w:r>
    </w:p>
    <w:p w:rsidR="00097AB6" w:rsidRPr="000629F3" w:rsidRDefault="00097AB6" w:rsidP="00097AB6">
      <w:pPr>
        <w:pStyle w:val="Paragrafi"/>
        <w:rPr>
          <w:lang w:val="sq-AL"/>
        </w:rPr>
      </w:pPr>
      <w:r w:rsidRPr="000629F3">
        <w:rPr>
          <w:lang w:val="sq-AL"/>
        </w:rPr>
        <w:t>iii. modifikimin e faciliteteve matëse;</w:t>
      </w:r>
    </w:p>
    <w:p w:rsidR="00097AB6" w:rsidRPr="000629F3" w:rsidRDefault="00097AB6" w:rsidP="00097AB6">
      <w:pPr>
        <w:pStyle w:val="Paragrafi"/>
        <w:rPr>
          <w:lang w:val="sq-AL"/>
        </w:rPr>
      </w:pPr>
      <w:r w:rsidRPr="000629F3">
        <w:rPr>
          <w:lang w:val="sq-AL"/>
        </w:rPr>
        <w:t xml:space="preserve">iv. prezencën gjatë kalibrimit dhe mirëmbajtjes të faciliteteve matëse. </w:t>
      </w:r>
    </w:p>
    <w:p w:rsidR="00097AB6" w:rsidRPr="000629F3" w:rsidRDefault="00097AB6" w:rsidP="00097AB6">
      <w:pPr>
        <w:pStyle w:val="Paragrafi"/>
        <w:rPr>
          <w:lang w:val="sq-AL"/>
        </w:rPr>
      </w:pPr>
      <w:r w:rsidRPr="000629F3">
        <w:rPr>
          <w:lang w:val="sq-AL"/>
        </w:rPr>
        <w:t>4. Nëse operatorët fqinjë të sistemit të transmetimit nuk përmbushin detyrimet e tyre, sipas paragrafit 1 dhe 3:</w:t>
      </w:r>
    </w:p>
    <w:p w:rsidR="00097AB6" w:rsidRDefault="00097AB6" w:rsidP="00097AB6">
      <w:pPr>
        <w:pStyle w:val="Paragrafi"/>
        <w:rPr>
          <w:lang w:val="sq-AL"/>
        </w:rPr>
      </w:pPr>
      <w:r w:rsidRPr="000629F3">
        <w:rPr>
          <w:lang w:val="sq-AL"/>
        </w:rPr>
        <w:t xml:space="preserve">a) Operatori i sistemit të transmetimit </w:t>
      </w:r>
      <w:r w:rsidRPr="00BD7CCC">
        <w:rPr>
          <w:lang w:val="sq-AL"/>
        </w:rPr>
        <w:t>që kontrollon pajisjet matëse</w:t>
      </w:r>
      <w:r w:rsidRPr="000629F3">
        <w:rPr>
          <w:lang w:val="sq-AL"/>
        </w:rPr>
        <w:t xml:space="preserve"> do të ketë përgjegjësinë e instalimit, operimit dhe mirëmbajtës së këtyre pajisjeve dhe duhet të informojë operatorin tjetër të transmetimit me të dhënat e matjes së rrjedhës së gazit në pikën e interkoneksionit në kohë;</w:t>
      </w:r>
    </w:p>
    <w:p w:rsidR="00097AB6" w:rsidRPr="00E0054A" w:rsidRDefault="00097AB6" w:rsidP="00097AB6">
      <w:pPr>
        <w:pStyle w:val="Paragrafi"/>
        <w:rPr>
          <w:spacing w:val="-4"/>
          <w:lang w:val="sq-AL"/>
        </w:rPr>
      </w:pPr>
      <w:r w:rsidRPr="000629F3">
        <w:rPr>
          <w:lang w:val="sq-AL"/>
        </w:rPr>
        <w:t xml:space="preserve">b) Do të zbatojë standardin evropian EN1776 </w:t>
      </w:r>
      <w:r w:rsidRPr="000629F3">
        <w:rPr>
          <w:i/>
          <w:lang w:val="sq-AL"/>
        </w:rPr>
        <w:t>“Gas Supply Natural Gas Measuring Stations Functional Requirements”</w:t>
      </w:r>
      <w:r w:rsidRPr="000629F3">
        <w:rPr>
          <w:lang w:val="sq-AL"/>
        </w:rPr>
        <w:t>,</w:t>
      </w:r>
      <w:r w:rsidRPr="000629F3">
        <w:rPr>
          <w:i/>
          <w:lang w:val="sq-AL"/>
        </w:rPr>
        <w:t xml:space="preserve"> </w:t>
      </w:r>
      <w:r w:rsidRPr="000629F3">
        <w:rPr>
          <w:lang w:val="sq-AL"/>
        </w:rPr>
        <w:t>në versionin e aplikueshëm sipas</w:t>
      </w:r>
      <w:r w:rsidRPr="00E0054A">
        <w:rPr>
          <w:spacing w:val="-4"/>
          <w:lang w:val="sq-AL"/>
        </w:rPr>
        <w:t xml:space="preserve"> kohës.</w:t>
      </w:r>
    </w:p>
    <w:p w:rsidR="00097AB6" w:rsidRPr="00E0054A" w:rsidRDefault="00097AB6" w:rsidP="00097AB6">
      <w:pPr>
        <w:pStyle w:val="Hapesira7"/>
        <w:rPr>
          <w:spacing w:val="-4"/>
          <w:lang w:val="sq-AL"/>
        </w:rPr>
      </w:pPr>
    </w:p>
    <w:p w:rsidR="00097AB6" w:rsidRPr="00E0054A" w:rsidRDefault="00097AB6" w:rsidP="00097AB6">
      <w:pPr>
        <w:pStyle w:val="NeniNr"/>
        <w:rPr>
          <w:spacing w:val="-4"/>
          <w:lang w:val="sq-AL"/>
        </w:rPr>
      </w:pPr>
      <w:r w:rsidRPr="00E0054A">
        <w:rPr>
          <w:spacing w:val="-4"/>
          <w:lang w:val="sq-AL"/>
        </w:rPr>
        <w:t>Neni 8</w:t>
      </w:r>
    </w:p>
    <w:p w:rsidR="00097AB6" w:rsidRPr="00E0054A" w:rsidRDefault="00097AB6" w:rsidP="00097AB6">
      <w:pPr>
        <w:pStyle w:val="NeniNr"/>
        <w:rPr>
          <w:b/>
          <w:spacing w:val="-4"/>
          <w:lang w:val="sq-AL"/>
        </w:rPr>
      </w:pPr>
      <w:r w:rsidRPr="00E0054A">
        <w:rPr>
          <w:b/>
          <w:spacing w:val="-4"/>
          <w:lang w:val="sq-AL"/>
        </w:rPr>
        <w:t>Rregullat për procesin e përputhjes</w:t>
      </w:r>
    </w:p>
    <w:p w:rsidR="00097AB6" w:rsidRPr="00E0054A" w:rsidRDefault="00097AB6" w:rsidP="00097AB6">
      <w:pPr>
        <w:pStyle w:val="Hapesira7"/>
        <w:rPr>
          <w:spacing w:val="-4"/>
          <w:lang w:val="sq-AL"/>
        </w:rPr>
      </w:pPr>
    </w:p>
    <w:p w:rsidR="00097AB6" w:rsidRPr="00E0054A" w:rsidRDefault="00097AB6" w:rsidP="00097AB6">
      <w:pPr>
        <w:pStyle w:val="Paragrafi"/>
        <w:rPr>
          <w:spacing w:val="-4"/>
          <w:lang w:val="sq-AL"/>
        </w:rPr>
      </w:pPr>
      <w:r w:rsidRPr="00E0054A">
        <w:rPr>
          <w:spacing w:val="-4"/>
          <w:lang w:val="sq-AL"/>
        </w:rPr>
        <w:t>1. Në lidhje me procesin e përputhjes, operatorët fqinjë të sistemeve të transmetimit do të përcaktojnë:</w:t>
      </w:r>
    </w:p>
    <w:p w:rsidR="00097AB6" w:rsidRPr="00E0054A" w:rsidRDefault="00097AB6" w:rsidP="00097AB6">
      <w:pPr>
        <w:pStyle w:val="Paragrafi"/>
        <w:rPr>
          <w:spacing w:val="-4"/>
          <w:lang w:val="sq-AL"/>
        </w:rPr>
      </w:pPr>
      <w:r w:rsidRPr="00E0054A">
        <w:rPr>
          <w:spacing w:val="-4"/>
          <w:lang w:val="sq-AL"/>
        </w:rPr>
        <w:t>a) Rregullat për detajimin e procesit të përputhjes, duke marrë në konsideratë dakordësimet e nominimeve ditore-orare, aty ku aplikohet;</w:t>
      </w:r>
    </w:p>
    <w:p w:rsidR="00097AB6" w:rsidRPr="00E0054A" w:rsidRDefault="00097AB6" w:rsidP="00097AB6">
      <w:pPr>
        <w:pStyle w:val="Paragrafi"/>
        <w:rPr>
          <w:spacing w:val="-4"/>
          <w:lang w:val="sq-AL"/>
        </w:rPr>
      </w:pPr>
      <w:r w:rsidRPr="00E0054A">
        <w:rPr>
          <w:spacing w:val="-4"/>
          <w:lang w:val="sq-AL"/>
        </w:rPr>
        <w:t>b) Rregullat përkatëse të komunikimit dhe të përpunimit të të dhënave midis operatorëve fqinjë të sistemit të transmetimit, në mënyrë që të përllogaritet sasia e procesuar dhe sasia e konfirmuar e përdoruesve të rrjetit dhe e sasisë së gazit që duhet të skedulohet për rrjedhë në pikën/at e interkoneksionit.</w:t>
      </w:r>
    </w:p>
    <w:p w:rsidR="00097AB6" w:rsidRPr="00E0054A" w:rsidRDefault="00097AB6" w:rsidP="00097AB6">
      <w:pPr>
        <w:pStyle w:val="Paragrafi"/>
        <w:rPr>
          <w:spacing w:val="-4"/>
          <w:lang w:val="sq-AL"/>
        </w:rPr>
      </w:pPr>
      <w:r w:rsidRPr="00E0054A">
        <w:rPr>
          <w:spacing w:val="-4"/>
          <w:lang w:val="sq-AL"/>
        </w:rPr>
        <w:t>2. Nominimet dhe rinominimet do të menaxhohen si më poshtë vijojnë:</w:t>
      </w:r>
    </w:p>
    <w:p w:rsidR="00097AB6" w:rsidRPr="00E0054A" w:rsidRDefault="00097AB6" w:rsidP="00097AB6">
      <w:pPr>
        <w:pStyle w:val="Paragrafi"/>
        <w:rPr>
          <w:spacing w:val="-4"/>
          <w:lang w:val="sq-AL"/>
        </w:rPr>
      </w:pPr>
      <w:r w:rsidRPr="00E0054A">
        <w:rPr>
          <w:spacing w:val="-4"/>
          <w:lang w:val="sq-AL"/>
        </w:rPr>
        <w:t>a) Zbatimi i rregullave të përputhjes do të çojë në sasi të barabarta të konfirmuara për çdo palë të përdoruesve të rrjetit, në dy anët e një pike interkoneksioni, atëherë kur sasitë e përpunuara nuk përputhen;</w:t>
      </w:r>
    </w:p>
    <w:p w:rsidR="00097AB6" w:rsidRPr="00E0054A" w:rsidRDefault="00097AB6" w:rsidP="00097AB6">
      <w:pPr>
        <w:pStyle w:val="Paragrafi"/>
        <w:rPr>
          <w:spacing w:val="-4"/>
          <w:lang w:val="sq-AL"/>
        </w:rPr>
      </w:pPr>
      <w:r w:rsidRPr="00E0054A">
        <w:rPr>
          <w:spacing w:val="-4"/>
          <w:lang w:val="sq-AL"/>
        </w:rPr>
        <w:t>b) Operatorët fqinjë të sistemeve të transmetimit mund të bien dakord të mirëmbajnë ose të implementojnë rregulla përputhjeje të ndryshme nga rregulla e më të voglit, duke marrë në konsideratë që kjo rregull publikohet dhe përdoruesit e rrjetit ftohen të komentojnë mbi rregullën e propozuar të përputhjes, brenda një afati kohor, jo më pak se dy muaj pas publikimit të tij;</w:t>
      </w:r>
    </w:p>
    <w:p w:rsidR="00097AB6" w:rsidRPr="00E0054A" w:rsidRDefault="00097AB6" w:rsidP="00097AB6">
      <w:pPr>
        <w:pStyle w:val="Paragrafi"/>
        <w:rPr>
          <w:spacing w:val="-4"/>
          <w:lang w:val="sq-AL"/>
        </w:rPr>
      </w:pPr>
      <w:r w:rsidRPr="00E0054A">
        <w:rPr>
          <w:spacing w:val="-4"/>
          <w:lang w:val="sq-AL"/>
        </w:rPr>
        <w:t>c) Operatorët fqinjë të sistemit të transmetimit do të specifikojnë rolet e tyre respektive gjatë procesit të përputhjes, duke treguar kur njëri apo tjetri është operatori iniciues apo operatori i procesit të përputhjes;</w:t>
      </w:r>
    </w:p>
    <w:p w:rsidR="00097AB6" w:rsidRPr="00E0054A" w:rsidRDefault="00097AB6" w:rsidP="00097AB6">
      <w:pPr>
        <w:pStyle w:val="Paragrafi"/>
        <w:rPr>
          <w:spacing w:val="-4"/>
          <w:lang w:val="sq-AL"/>
        </w:rPr>
      </w:pPr>
      <w:r w:rsidRPr="00E0054A">
        <w:rPr>
          <w:spacing w:val="-4"/>
          <w:lang w:val="sq-AL"/>
        </w:rPr>
        <w:t xml:space="preserve">d) Operatorët fqinjë të sistemit të transmetimit do të specifikojnë skedulin e kohëzgjatjes për procesin e përputhjes, brenda ciklit të nominimeve ose të rinominimeve, duke marrë parasysh që një proces i plotë përputhjeje nuk zgjat më shumë se dy orë nga momenti i ciklit të nominimit ose të rinominimit, dhe do të </w:t>
      </w:r>
      <w:r w:rsidRPr="00E0054A">
        <w:rPr>
          <w:spacing w:val="-4"/>
          <w:lang w:val="sq-AL"/>
        </w:rPr>
        <w:lastRenderedPageBreak/>
        <w:t>konsiderojë:</w:t>
      </w:r>
    </w:p>
    <w:p w:rsidR="00097AB6" w:rsidRPr="00E0054A" w:rsidRDefault="00097AB6" w:rsidP="00097AB6">
      <w:pPr>
        <w:pStyle w:val="Paragrafi"/>
        <w:rPr>
          <w:spacing w:val="-4"/>
          <w:lang w:val="sq-AL"/>
        </w:rPr>
      </w:pPr>
      <w:r w:rsidRPr="00E0054A">
        <w:rPr>
          <w:spacing w:val="-4"/>
          <w:lang w:val="sq-AL"/>
        </w:rPr>
        <w:t>i. të dhënat që duhet të shkëmbehen midis operatorëve fqinjë të sistemit të transmetimit, në mënyrë që të kenë mundësi të informojnë përdoruesit e rrjetit mbi sasitë e tyre të konfirmuara përpara përfundimit të ciklit të noniminit ose të rinominimit, duke përfshirë një minimum të dhënash, siç citohet në paragrafin 4</w:t>
      </w:r>
      <w:r>
        <w:rPr>
          <w:spacing w:val="-4"/>
          <w:lang w:val="sq-AL"/>
        </w:rPr>
        <w:t xml:space="preserve"> </w:t>
      </w:r>
      <w:r w:rsidRPr="00E0054A">
        <w:rPr>
          <w:spacing w:val="-4"/>
          <w:lang w:val="sq-AL"/>
        </w:rPr>
        <w:t>(b);</w:t>
      </w:r>
    </w:p>
    <w:p w:rsidR="00097AB6" w:rsidRPr="00E0054A" w:rsidRDefault="00097AB6" w:rsidP="00097AB6">
      <w:pPr>
        <w:pStyle w:val="Paragrafi"/>
        <w:rPr>
          <w:spacing w:val="-4"/>
          <w:lang w:val="sq-AL"/>
        </w:rPr>
      </w:pPr>
      <w:r w:rsidRPr="00E0054A">
        <w:rPr>
          <w:spacing w:val="-4"/>
          <w:lang w:val="sq-AL"/>
        </w:rPr>
        <w:t>ii. procesi i shkëmbimit të të dhënave sipas pikës “i” më lart, do të lejojë operatorët fqinjë të sistemit të transmetimit të përmbushin të gjithë hapat e përllogaritjeve dhe të komunikimit në kohë dhe në afat të përshtatshëm.</w:t>
      </w:r>
    </w:p>
    <w:p w:rsidR="00097AB6" w:rsidRPr="00E0054A" w:rsidRDefault="00097AB6" w:rsidP="00097AB6">
      <w:pPr>
        <w:pStyle w:val="Paragrafi"/>
        <w:rPr>
          <w:spacing w:val="-4"/>
          <w:lang w:val="sq-AL"/>
        </w:rPr>
      </w:pPr>
      <w:r w:rsidRPr="00E0054A">
        <w:rPr>
          <w:spacing w:val="-4"/>
          <w:lang w:val="sq-AL"/>
        </w:rPr>
        <w:t>3. Kur të përpunohen nominimet për një pikë interkoneksioni, operatorët fqinjë të sistemit të transmetimit do të garantojnë së rrjedha e gazit në dy anët e një pike interkoneksioni përllogaritet në përputhje më ndonjë reduktim të përkohshëm të kapacitetit, për shkak të ndonjë prej kushteve sipas nenit 6(4) nga njëra apo dy anët e pikës së interkoneksionit.</w:t>
      </w:r>
    </w:p>
    <w:p w:rsidR="00097AB6" w:rsidRPr="00E0054A" w:rsidRDefault="00097AB6" w:rsidP="00097AB6">
      <w:pPr>
        <w:pStyle w:val="Paragrafi"/>
        <w:rPr>
          <w:spacing w:val="-4"/>
          <w:lang w:val="sq-AL"/>
        </w:rPr>
      </w:pPr>
      <w:r w:rsidRPr="00E0054A">
        <w:rPr>
          <w:spacing w:val="-4"/>
          <w:lang w:val="sq-AL"/>
        </w:rPr>
        <w:t>4. Çdo marrëveshje interkoneksioni do të specifikojë në dispozitat e saj mbi shkëmbimin e të dhënave për procesin e përputhjes:</w:t>
      </w:r>
    </w:p>
    <w:p w:rsidR="00097AB6" w:rsidRPr="00E0054A" w:rsidRDefault="00097AB6" w:rsidP="00097AB6">
      <w:pPr>
        <w:pStyle w:val="Paragrafi"/>
        <w:rPr>
          <w:spacing w:val="-4"/>
          <w:lang w:val="sq-AL"/>
        </w:rPr>
      </w:pPr>
      <w:r w:rsidRPr="00E0054A">
        <w:rPr>
          <w:spacing w:val="-4"/>
          <w:lang w:val="sq-AL"/>
        </w:rPr>
        <w:t>a) Përdorimin e të dhënave të shkëmbyera midis operatorë</w:t>
      </w:r>
      <w:r>
        <w:rPr>
          <w:spacing w:val="-4"/>
          <w:lang w:val="sq-AL"/>
        </w:rPr>
        <w:t>ve</w:t>
      </w:r>
      <w:r w:rsidRPr="00E0054A">
        <w:rPr>
          <w:spacing w:val="-4"/>
          <w:lang w:val="sq-AL"/>
        </w:rPr>
        <w:t xml:space="preserve"> fqinjë të sistemit të transmetimit për procesin e përputhjes;</w:t>
      </w:r>
    </w:p>
    <w:p w:rsidR="00097AB6" w:rsidRPr="00E0054A" w:rsidRDefault="00097AB6" w:rsidP="00097AB6">
      <w:pPr>
        <w:pStyle w:val="Paragrafi"/>
        <w:rPr>
          <w:spacing w:val="-4"/>
          <w:lang w:val="sq-AL"/>
        </w:rPr>
      </w:pPr>
      <w:r w:rsidRPr="00E0054A">
        <w:rPr>
          <w:spacing w:val="-4"/>
          <w:lang w:val="sq-AL"/>
        </w:rPr>
        <w:t>b) Informacionin e harmonizuar të përmbledhur me të dhënat e shkëmbyera për procesin e përputhjes që do të përmbajnë të paktën listën e mëposhtme:</w:t>
      </w:r>
    </w:p>
    <w:p w:rsidR="00097AB6" w:rsidRPr="00E0054A" w:rsidRDefault="00097AB6" w:rsidP="00097AB6">
      <w:pPr>
        <w:pStyle w:val="Paragrafi"/>
        <w:rPr>
          <w:spacing w:val="-4"/>
          <w:lang w:val="sq-AL"/>
        </w:rPr>
      </w:pPr>
      <w:r w:rsidRPr="00E0054A">
        <w:rPr>
          <w:spacing w:val="-4"/>
          <w:lang w:val="sq-AL"/>
        </w:rPr>
        <w:t>i. identifikimin e pikës së interkoneksionit;</w:t>
      </w:r>
    </w:p>
    <w:p w:rsidR="00097AB6" w:rsidRPr="00E0054A" w:rsidRDefault="00097AB6" w:rsidP="00097AB6">
      <w:pPr>
        <w:pStyle w:val="Paragrafi"/>
        <w:rPr>
          <w:spacing w:val="-4"/>
          <w:lang w:val="sq-AL"/>
        </w:rPr>
      </w:pPr>
      <w:r w:rsidRPr="00E0054A">
        <w:rPr>
          <w:spacing w:val="-4"/>
          <w:lang w:val="sq-AL"/>
        </w:rPr>
        <w:t>ii. identifikimin e përdoruesit të rrjetit ose nëse aplikohet, identifikimin e portofolit të tij;</w:t>
      </w:r>
    </w:p>
    <w:p w:rsidR="00097AB6" w:rsidRPr="00E0054A" w:rsidRDefault="00097AB6" w:rsidP="00097AB6">
      <w:pPr>
        <w:pStyle w:val="Paragrafi"/>
        <w:rPr>
          <w:spacing w:val="-4"/>
          <w:lang w:val="sq-AL"/>
        </w:rPr>
      </w:pPr>
      <w:r w:rsidRPr="00E0054A">
        <w:rPr>
          <w:spacing w:val="-4"/>
          <w:lang w:val="sq-AL"/>
        </w:rPr>
        <w:t>iii. identifikimin e palës që livron ose merr gaz nga përdoruesi i rrjetit ose nëse aplikohet, identifikimin e portofolit të tij;</w:t>
      </w:r>
    </w:p>
    <w:p w:rsidR="00097AB6" w:rsidRPr="00E0054A" w:rsidRDefault="00097AB6" w:rsidP="00097AB6">
      <w:pPr>
        <w:pStyle w:val="Paragrafi"/>
        <w:rPr>
          <w:spacing w:val="-4"/>
          <w:lang w:val="sq-AL"/>
        </w:rPr>
      </w:pPr>
      <w:r w:rsidRPr="00E0054A">
        <w:rPr>
          <w:spacing w:val="-4"/>
          <w:lang w:val="sq-AL"/>
        </w:rPr>
        <w:t>iv. fillimin dhe fundin e kohës së rrjedhës së gazit për të cilën kryhet procesi i përputhjes;</w:t>
      </w:r>
    </w:p>
    <w:p w:rsidR="00097AB6" w:rsidRPr="00E0054A" w:rsidRDefault="00097AB6" w:rsidP="00097AB6">
      <w:pPr>
        <w:pStyle w:val="Paragrafi"/>
        <w:rPr>
          <w:spacing w:val="-4"/>
          <w:lang w:val="sq-AL"/>
        </w:rPr>
      </w:pPr>
      <w:r w:rsidRPr="00E0054A">
        <w:rPr>
          <w:spacing w:val="-4"/>
          <w:lang w:val="sq-AL"/>
        </w:rPr>
        <w:t>v. ditën e gazit;</w:t>
      </w:r>
    </w:p>
    <w:p w:rsidR="00097AB6" w:rsidRPr="00E0054A" w:rsidRDefault="00097AB6" w:rsidP="00097AB6">
      <w:pPr>
        <w:pStyle w:val="Paragrafi"/>
        <w:rPr>
          <w:spacing w:val="-4"/>
          <w:lang w:val="sq-AL"/>
        </w:rPr>
      </w:pPr>
      <w:r w:rsidRPr="00E0054A">
        <w:rPr>
          <w:spacing w:val="-4"/>
          <w:lang w:val="sq-AL"/>
        </w:rPr>
        <w:t>vi. sasitë e procesuara dhe të konfirmuara;</w:t>
      </w:r>
    </w:p>
    <w:p w:rsidR="00097AB6" w:rsidRPr="00E0054A" w:rsidRDefault="00097AB6" w:rsidP="00097AB6">
      <w:pPr>
        <w:pStyle w:val="Paragrafi"/>
        <w:rPr>
          <w:spacing w:val="-4"/>
          <w:lang w:val="sq-AL"/>
        </w:rPr>
      </w:pPr>
      <w:r w:rsidRPr="00E0054A">
        <w:rPr>
          <w:spacing w:val="-4"/>
          <w:lang w:val="sq-AL"/>
        </w:rPr>
        <w:t>vii. drejtimin e rrjedhës së gazit.</w:t>
      </w:r>
    </w:p>
    <w:p w:rsidR="00097AB6" w:rsidRPr="000629F3" w:rsidRDefault="00097AB6" w:rsidP="00097AB6">
      <w:pPr>
        <w:pStyle w:val="Paragrafi"/>
        <w:rPr>
          <w:spacing w:val="-6"/>
          <w:lang w:val="sq-AL"/>
        </w:rPr>
      </w:pPr>
      <w:r w:rsidRPr="000629F3">
        <w:rPr>
          <w:spacing w:val="-6"/>
          <w:lang w:val="sq-AL"/>
        </w:rPr>
        <w:t>5. Vetëm nëse operatorët fqinjë të sistemit të transmetimit bien dakord ndryshe në marrëveshjen e interkoneksionit, do të zbatohen pikat e mëposhtme:</w:t>
      </w:r>
    </w:p>
    <w:p w:rsidR="00097AB6" w:rsidRPr="00E0054A" w:rsidRDefault="00097AB6" w:rsidP="00097AB6">
      <w:pPr>
        <w:pStyle w:val="Paragrafi"/>
        <w:rPr>
          <w:spacing w:val="-4"/>
          <w:lang w:val="sq-AL"/>
        </w:rPr>
      </w:pPr>
      <w:r w:rsidRPr="00E0054A">
        <w:rPr>
          <w:spacing w:val="-4"/>
          <w:lang w:val="sq-AL"/>
        </w:rPr>
        <w:t xml:space="preserve">a) Operatorët e sistemit të transmetimit do të zbatojnë rregullën e më të voglit. Zbatimi i rregullës së më të voglit, si rregull bazë, mund të kushtëzohet vetëm në rast të plotësimit të kushteve të pikës 2.2.3.1 të shtojcës I të Rregullores (KE) nr. 715/2009. dhe se zbatimi i tij do të pengonte ofrimin e kapacitetit të garantuar nga procedurat e menaxhimit të </w:t>
      </w:r>
      <w:r w:rsidRPr="00DE606A">
        <w:rPr>
          <w:spacing w:val="-4"/>
          <w:lang w:val="sq-AL"/>
        </w:rPr>
        <w:t>konxhestionit;</w:t>
      </w:r>
    </w:p>
    <w:p w:rsidR="00097AB6" w:rsidRPr="00E0054A" w:rsidRDefault="00097AB6" w:rsidP="00097AB6">
      <w:pPr>
        <w:pStyle w:val="Paragrafi"/>
        <w:rPr>
          <w:spacing w:val="-4"/>
          <w:lang w:val="sq-AL"/>
        </w:rPr>
      </w:pPr>
      <w:r w:rsidRPr="00E0054A">
        <w:rPr>
          <w:spacing w:val="-4"/>
          <w:lang w:val="sq-AL"/>
        </w:rPr>
        <w:t>b) Operatorët e sistemit të transmetimit që zotërojnë pajisjet e kontrollit të rrjedhës do të jenë operatorët përputhës të sistemit të transmetimit;</w:t>
      </w:r>
    </w:p>
    <w:p w:rsidR="00097AB6" w:rsidRPr="00E0054A" w:rsidRDefault="00097AB6" w:rsidP="00097AB6">
      <w:pPr>
        <w:pStyle w:val="Paragrafi"/>
        <w:rPr>
          <w:spacing w:val="-4"/>
          <w:lang w:val="sq-AL"/>
        </w:rPr>
      </w:pPr>
      <w:r w:rsidRPr="00E0054A">
        <w:rPr>
          <w:spacing w:val="-4"/>
          <w:lang w:val="sq-AL"/>
        </w:rPr>
        <w:t>c) Operatorët e sistemit të transmetimit do të kryejnë procesin e përputhjes sipas hapave konsekutivë të mëposhtëm:</w:t>
      </w:r>
    </w:p>
    <w:p w:rsidR="00097AB6" w:rsidRPr="00E0054A" w:rsidRDefault="00097AB6" w:rsidP="00097AB6">
      <w:pPr>
        <w:pStyle w:val="Paragrafi"/>
        <w:rPr>
          <w:spacing w:val="-4"/>
          <w:lang w:val="sq-AL"/>
        </w:rPr>
      </w:pPr>
      <w:r w:rsidRPr="00E0054A">
        <w:rPr>
          <w:spacing w:val="-4"/>
          <w:lang w:val="sq-AL"/>
        </w:rPr>
        <w:t>i. operatori iniciues i sistemit të transmetimit do të përllogaritë dhe do të dërgojë sasitë e procesuara të gazit, brenda 45 minutave nga fillimi i ciklit të nominimit ose të rinominimit;</w:t>
      </w:r>
    </w:p>
    <w:p w:rsidR="00097AB6" w:rsidRPr="00E0054A" w:rsidRDefault="00097AB6" w:rsidP="00097AB6">
      <w:pPr>
        <w:pStyle w:val="Paragrafi"/>
        <w:rPr>
          <w:spacing w:val="-4"/>
          <w:lang w:val="sq-AL"/>
        </w:rPr>
      </w:pPr>
      <w:r w:rsidRPr="00E0054A">
        <w:rPr>
          <w:spacing w:val="-4"/>
          <w:lang w:val="sq-AL"/>
        </w:rPr>
        <w:t>ii. operatorët përputhës të sistemit të transmetimit do të përllogaritin dhe do të dërgojnë sasitë e konfirmuara të gazit, brenda 90 minutave nga fillimi i ciklit të nominimit ose të rinominimit;</w:t>
      </w:r>
    </w:p>
    <w:p w:rsidR="00097AB6" w:rsidRPr="00E0054A" w:rsidRDefault="00097AB6" w:rsidP="00097AB6">
      <w:pPr>
        <w:pStyle w:val="Paragrafi"/>
        <w:rPr>
          <w:spacing w:val="-4"/>
          <w:lang w:val="sq-AL"/>
        </w:rPr>
      </w:pPr>
      <w:r w:rsidRPr="00E0054A">
        <w:rPr>
          <w:spacing w:val="-4"/>
          <w:lang w:val="sq-AL"/>
        </w:rPr>
        <w:t xml:space="preserve">iii. operatorët fqinjë të sistemit të transmetimit do të dërgojnë sasitë e konfirmuara të gazit te përdoruesit e rrjetit dhe do të skedulojnë livrimin e gazit nëpërmjet pikës së interkoneksionit, brenda dy orëve nga fillimi i ciklit të nominimit ose të rinominimit. Këta hapa vijues do të përcaktohen pa paragjykuar kohëzgjatjen minimale të ndërprerjeve të vendosura bashkërisht nga operatorët e sistemit të transmetimit dhe sipas paragrafin 2 (d) të këtij neni. </w:t>
      </w:r>
    </w:p>
    <w:p w:rsidR="00097AB6" w:rsidRPr="00E0054A" w:rsidRDefault="00097AB6" w:rsidP="00097AB6">
      <w:pPr>
        <w:pStyle w:val="Paragrafi"/>
        <w:rPr>
          <w:spacing w:val="-4"/>
          <w:lang w:val="sq-AL"/>
        </w:rPr>
      </w:pPr>
      <w:r w:rsidRPr="00E0054A">
        <w:rPr>
          <w:spacing w:val="-4"/>
          <w:lang w:val="sq-AL"/>
        </w:rPr>
        <w:t xml:space="preserve">Kohëzgjatja minimale e ndërprerjes së ndalimit për një orë të dhënë të gazit do të jetë dyzet e pesë minuta pas fillimit të ciklit të </w:t>
      </w:r>
      <w:r w:rsidRPr="00C97E45">
        <w:rPr>
          <w:spacing w:val="-4"/>
          <w:lang w:val="sq-AL"/>
        </w:rPr>
        <w:t>rieminimit</w:t>
      </w:r>
      <w:r w:rsidRPr="00E0054A">
        <w:rPr>
          <w:spacing w:val="-4"/>
          <w:lang w:val="sq-AL"/>
        </w:rPr>
        <w:t xml:space="preserve"> për atë orë të gazit. Kur dy operatorë të sistemit të transmetimit dëshirojnë të shkurtojnë kohën e zgjatjes së ndërprerjeve, çdo marrëveshje e lidhur ndërmjet operatorëve të sistemit të transmetimit i nënshtrohet miratimit të autoritetit rregullator kombëtar kompetent.</w:t>
      </w:r>
    </w:p>
    <w:p w:rsidR="00097AB6" w:rsidRPr="00E0054A" w:rsidRDefault="00097AB6" w:rsidP="00097AB6">
      <w:pPr>
        <w:pStyle w:val="Hapesira7"/>
        <w:rPr>
          <w:spacing w:val="-4"/>
          <w:lang w:val="sq-AL"/>
        </w:rPr>
      </w:pPr>
    </w:p>
    <w:p w:rsidR="00097AB6" w:rsidRPr="00E0054A" w:rsidRDefault="00097AB6" w:rsidP="00097AB6">
      <w:pPr>
        <w:pStyle w:val="NeniNr"/>
        <w:rPr>
          <w:spacing w:val="-4"/>
          <w:lang w:val="sq-AL"/>
        </w:rPr>
      </w:pPr>
      <w:r w:rsidRPr="00E0054A">
        <w:rPr>
          <w:spacing w:val="-4"/>
          <w:lang w:val="sq-AL"/>
        </w:rPr>
        <w:t>Neni 9</w:t>
      </w:r>
    </w:p>
    <w:p w:rsidR="00097AB6" w:rsidRPr="00E0054A" w:rsidRDefault="00097AB6" w:rsidP="00097AB6">
      <w:pPr>
        <w:pStyle w:val="NeniNr"/>
        <w:rPr>
          <w:b/>
          <w:spacing w:val="-4"/>
          <w:lang w:val="sq-AL"/>
        </w:rPr>
      </w:pPr>
      <w:r w:rsidRPr="00E0054A">
        <w:rPr>
          <w:b/>
          <w:spacing w:val="-4"/>
          <w:lang w:val="sq-AL"/>
        </w:rPr>
        <w:t>Rregullat për alokimin e sasive të gazit</w:t>
      </w:r>
    </w:p>
    <w:p w:rsidR="00097AB6" w:rsidRPr="00E0054A" w:rsidRDefault="00097AB6" w:rsidP="00097AB6">
      <w:pPr>
        <w:pStyle w:val="Hapesira7"/>
        <w:rPr>
          <w:spacing w:val="-4"/>
          <w:lang w:val="sq-AL"/>
        </w:rPr>
      </w:pPr>
    </w:p>
    <w:p w:rsidR="00097AB6" w:rsidRPr="00E0054A" w:rsidRDefault="00097AB6" w:rsidP="00097AB6">
      <w:pPr>
        <w:pStyle w:val="Paragrafi"/>
        <w:rPr>
          <w:spacing w:val="-4"/>
          <w:lang w:val="sq-AL"/>
        </w:rPr>
      </w:pPr>
      <w:r w:rsidRPr="00E0054A">
        <w:rPr>
          <w:spacing w:val="-4"/>
          <w:lang w:val="sq-AL"/>
        </w:rPr>
        <w:t>1. Në lidhje me alokimin e sasive të gazit, operatorët fqinjë të sistemit të transmetimit do të themelojnë rregulla, duke garantuar qëndrueshmëri midis sasive të alokuara në dy anët e pikës së interkoneksionit.</w:t>
      </w:r>
    </w:p>
    <w:p w:rsidR="00097AB6" w:rsidRPr="00E0054A" w:rsidRDefault="00097AB6" w:rsidP="00097AB6">
      <w:pPr>
        <w:pStyle w:val="Paragrafi"/>
        <w:rPr>
          <w:spacing w:val="-4"/>
          <w:lang w:val="sq-AL"/>
        </w:rPr>
      </w:pPr>
      <w:r w:rsidRPr="00E0054A">
        <w:rPr>
          <w:spacing w:val="-4"/>
          <w:lang w:val="sq-AL"/>
        </w:rPr>
        <w:t xml:space="preserve">2. Vetëm nëse marrëveshja e interkoneksionit e parashikon ndryshe, operatorët e sistemit të transmetimit do të përdorin një llogari të balancimit operacional. Operatori i sistemit të transmetimit që zotëron pajisjet e </w:t>
      </w:r>
      <w:r w:rsidRPr="00E0054A">
        <w:rPr>
          <w:spacing w:val="-4"/>
          <w:lang w:val="sq-AL"/>
        </w:rPr>
        <w:lastRenderedPageBreak/>
        <w:t>matjes do të ripërllogaritë llogarinë e balancimit operacional me sasi të vlefshme dhe të komunikojë rezultatin tek operatori/ët fqinj/ë të sistemit të transmetimit.</w:t>
      </w:r>
    </w:p>
    <w:p w:rsidR="00097AB6" w:rsidRPr="00E0054A" w:rsidRDefault="00097AB6" w:rsidP="00097AB6">
      <w:pPr>
        <w:pStyle w:val="Paragrafi"/>
        <w:rPr>
          <w:spacing w:val="-4"/>
          <w:lang w:val="sq-AL"/>
        </w:rPr>
      </w:pPr>
      <w:r w:rsidRPr="00E0054A">
        <w:rPr>
          <w:spacing w:val="-4"/>
          <w:lang w:val="sq-AL"/>
        </w:rPr>
        <w:t>3. Aty ku aplikohet një llogari e balancimit operacional:</w:t>
      </w:r>
    </w:p>
    <w:p w:rsidR="00097AB6" w:rsidRPr="00E0054A" w:rsidRDefault="00097AB6" w:rsidP="00097AB6">
      <w:pPr>
        <w:pStyle w:val="Paragrafi"/>
        <w:rPr>
          <w:spacing w:val="-4"/>
          <w:lang w:val="sq-AL"/>
        </w:rPr>
      </w:pPr>
      <w:r w:rsidRPr="00E0054A">
        <w:rPr>
          <w:spacing w:val="-4"/>
          <w:lang w:val="sq-AL"/>
        </w:rPr>
        <w:t>a) Diferenca thelbësore do të alokohet te një llogari e balancimit operacional e operatorëve fqinjë të sistemit të transmetimit dhe alokimet që çdo operator fqinj i sistemit të transmetimit do të paraqesë për përdoruesit e tij të rrjetit do të jenë të barabarta me sasitë e konfirmuara;</w:t>
      </w:r>
    </w:p>
    <w:p w:rsidR="00097AB6" w:rsidRPr="00E0054A" w:rsidRDefault="00097AB6" w:rsidP="00097AB6">
      <w:pPr>
        <w:pStyle w:val="Paragrafi"/>
        <w:rPr>
          <w:spacing w:val="-4"/>
          <w:lang w:val="sq-AL"/>
        </w:rPr>
      </w:pPr>
      <w:r w:rsidRPr="00E0054A">
        <w:rPr>
          <w:spacing w:val="-4"/>
          <w:lang w:val="sq-AL"/>
        </w:rPr>
        <w:t>b) Operatorët fqinjë të sistemit të transmetimit do të mbajnë një balancë të llogarisë së balancimit operacional që duhet të jetë sa më shumë e përafërt me zero;</w:t>
      </w:r>
    </w:p>
    <w:p w:rsidR="00097AB6" w:rsidRPr="00E0054A" w:rsidRDefault="00097AB6" w:rsidP="00097AB6">
      <w:pPr>
        <w:pStyle w:val="Paragrafi"/>
        <w:rPr>
          <w:spacing w:val="-4"/>
          <w:lang w:val="sq-AL"/>
        </w:rPr>
      </w:pPr>
      <w:r w:rsidRPr="00E0054A">
        <w:rPr>
          <w:spacing w:val="-4"/>
          <w:lang w:val="sq-AL"/>
        </w:rPr>
        <w:t>c) Kufijtë e llogarisë së balancimit operacional do të mbajnë në konsideratë karakteristika specifike të secilës pikë interkoneksioni dhe/ose të rrjetit të transmetimit të interkoneksionit, sidomos:</w:t>
      </w:r>
    </w:p>
    <w:p w:rsidR="00097AB6" w:rsidRPr="00E0054A" w:rsidRDefault="00097AB6" w:rsidP="00097AB6">
      <w:pPr>
        <w:pStyle w:val="Paragrafi"/>
        <w:rPr>
          <w:spacing w:val="-4"/>
          <w:lang w:val="sq-AL"/>
        </w:rPr>
      </w:pPr>
      <w:r w:rsidRPr="00E0054A">
        <w:rPr>
          <w:spacing w:val="-4"/>
          <w:lang w:val="sq-AL"/>
        </w:rPr>
        <w:t>i. karakteristikat fizike të pikës së interkoneksionit;</w:t>
      </w:r>
    </w:p>
    <w:p w:rsidR="00097AB6" w:rsidRPr="00E0054A" w:rsidRDefault="00097AB6" w:rsidP="00097AB6">
      <w:pPr>
        <w:pStyle w:val="Paragrafi"/>
        <w:rPr>
          <w:spacing w:val="-4"/>
          <w:lang w:val="sq-AL"/>
        </w:rPr>
      </w:pPr>
      <w:r w:rsidRPr="00E0054A">
        <w:rPr>
          <w:spacing w:val="-4"/>
          <w:lang w:val="sq-AL"/>
        </w:rPr>
        <w:t xml:space="preserve">ii. kapacitetin depozitues </w:t>
      </w:r>
      <w:r w:rsidRPr="00E0054A">
        <w:rPr>
          <w:i/>
          <w:spacing w:val="-4"/>
          <w:lang w:val="sq-AL"/>
        </w:rPr>
        <w:t>(linepack)</w:t>
      </w:r>
      <w:r w:rsidRPr="00E0054A">
        <w:rPr>
          <w:spacing w:val="-4"/>
          <w:lang w:val="sq-AL"/>
        </w:rPr>
        <w:t xml:space="preserve"> të secilit rrjet transmetimi;</w:t>
      </w:r>
    </w:p>
    <w:p w:rsidR="00097AB6" w:rsidRPr="00E0054A" w:rsidRDefault="00097AB6" w:rsidP="00097AB6">
      <w:pPr>
        <w:pStyle w:val="Paragrafi"/>
        <w:rPr>
          <w:spacing w:val="-4"/>
          <w:lang w:val="sq-AL"/>
        </w:rPr>
      </w:pPr>
      <w:r w:rsidRPr="00E0054A">
        <w:rPr>
          <w:spacing w:val="-4"/>
          <w:lang w:val="sq-AL"/>
        </w:rPr>
        <w:t>iii. kapacitetet e plota teknike të pikës së interkoneksionit;</w:t>
      </w:r>
    </w:p>
    <w:p w:rsidR="00097AB6" w:rsidRPr="00E0054A" w:rsidRDefault="00097AB6" w:rsidP="00097AB6">
      <w:pPr>
        <w:pStyle w:val="Paragrafi"/>
        <w:rPr>
          <w:spacing w:val="-4"/>
          <w:lang w:val="sq-AL"/>
        </w:rPr>
      </w:pPr>
      <w:r w:rsidRPr="00E0054A">
        <w:rPr>
          <w:spacing w:val="-4"/>
          <w:lang w:val="sq-AL"/>
        </w:rPr>
        <w:t>iv. dinamikat e rrjedhës së gazit te sistemet e transmetimit të ndërlidhura.</w:t>
      </w:r>
    </w:p>
    <w:p w:rsidR="00097AB6" w:rsidRPr="00E0054A" w:rsidRDefault="00097AB6" w:rsidP="00097AB6">
      <w:pPr>
        <w:pStyle w:val="Paragrafi"/>
        <w:rPr>
          <w:spacing w:val="-4"/>
          <w:lang w:val="sq-AL"/>
        </w:rPr>
      </w:pPr>
      <w:r w:rsidRPr="00E0054A">
        <w:rPr>
          <w:spacing w:val="-4"/>
          <w:lang w:val="sq-AL"/>
        </w:rPr>
        <w:t>Aty ku arrihen kufijtë e përcaktuar të llogarisë së balancimit operacional, operatorët fqinjë të sistemit të transmetimit mund të bien dakord të zgjerojnë ata kufij, në mënyrë që të mundësojnë alokime për përdorues rrjeti që barazojnë sasitë e tyre të konfirmuara ose ndryshe alokim të sasive të përdoruesve të rrjetit, të ndarë proporcionalisht sipas sasisë së matur.</w:t>
      </w:r>
    </w:p>
    <w:p w:rsidR="00097AB6" w:rsidRDefault="00097AB6" w:rsidP="00097AB6">
      <w:pPr>
        <w:pStyle w:val="Paragrafi"/>
        <w:rPr>
          <w:spacing w:val="-4"/>
          <w:lang w:val="sq-AL"/>
        </w:rPr>
      </w:pPr>
      <w:r w:rsidRPr="00E0054A">
        <w:rPr>
          <w:spacing w:val="-4"/>
          <w:lang w:val="sq-AL"/>
        </w:rPr>
        <w:t>4. Operatorët fqinjë të sistemit të transmetimit mund të bien dakord të mbajnë ose të implementojnë një rregull alokimi të ndryshëm nga llogaria e balancimit operacional, nëse kjo rregull publikohet dhe përdoruesit e rrjetit ftohen të komentojnë mbi rregullën e propozuar të alokimit, të paktën dy muaj pas publikimit të rregullës s</w:t>
      </w:r>
      <w:r>
        <w:rPr>
          <w:spacing w:val="-4"/>
          <w:lang w:val="sq-AL"/>
        </w:rPr>
        <w:t xml:space="preserve">ë alokimit. </w:t>
      </w:r>
    </w:p>
    <w:p w:rsidR="00097AB6" w:rsidRPr="00097AB6" w:rsidRDefault="00097AB6" w:rsidP="00097AB6">
      <w:pPr>
        <w:pStyle w:val="Paragrafi"/>
        <w:rPr>
          <w:spacing w:val="-4"/>
          <w:sz w:val="14"/>
          <w:lang w:val="sq-AL"/>
        </w:rPr>
      </w:pPr>
    </w:p>
    <w:p w:rsidR="00097AB6" w:rsidRPr="00E0054A" w:rsidRDefault="00097AB6" w:rsidP="00097AB6">
      <w:pPr>
        <w:pStyle w:val="NeniNr"/>
        <w:rPr>
          <w:spacing w:val="-4"/>
          <w:lang w:val="sq-AL"/>
        </w:rPr>
      </w:pPr>
      <w:r w:rsidRPr="00E0054A">
        <w:rPr>
          <w:spacing w:val="-4"/>
          <w:lang w:val="sq-AL"/>
        </w:rPr>
        <w:t>Neni 10</w:t>
      </w:r>
    </w:p>
    <w:p w:rsidR="00097AB6" w:rsidRPr="00E0054A" w:rsidRDefault="00097AB6" w:rsidP="00097AB6">
      <w:pPr>
        <w:pStyle w:val="NeniNr"/>
        <w:rPr>
          <w:b/>
          <w:spacing w:val="-4"/>
          <w:lang w:val="sq-AL"/>
        </w:rPr>
      </w:pPr>
      <w:r w:rsidRPr="00E0054A">
        <w:rPr>
          <w:b/>
          <w:spacing w:val="-4"/>
          <w:lang w:val="sq-AL"/>
        </w:rPr>
        <w:t>Procedurat e komunikimit në rast ngjarjeje të jashtëzakonshme</w:t>
      </w:r>
    </w:p>
    <w:p w:rsidR="00097AB6" w:rsidRPr="004452B9" w:rsidRDefault="00097AB6" w:rsidP="00097AB6">
      <w:pPr>
        <w:pStyle w:val="Hapesira7"/>
        <w:rPr>
          <w:spacing w:val="-4"/>
          <w:sz w:val="8"/>
          <w:lang w:val="sq-AL"/>
        </w:rPr>
      </w:pPr>
    </w:p>
    <w:p w:rsidR="00097AB6" w:rsidRPr="00E0054A" w:rsidRDefault="00097AB6" w:rsidP="00097AB6">
      <w:pPr>
        <w:pStyle w:val="Paragrafi"/>
        <w:rPr>
          <w:spacing w:val="-4"/>
          <w:lang w:val="sq-AL"/>
        </w:rPr>
      </w:pPr>
      <w:r w:rsidRPr="00E0054A">
        <w:rPr>
          <w:spacing w:val="-4"/>
          <w:lang w:val="sq-AL"/>
        </w:rPr>
        <w:t>1. Operatorët fqinjë të sistemit të transmetimit do të garantojnë se kanë themeluar procedura lehtësuese të komunikimit, të shpejta dhe simultane, në rast të ngjarjeve të jashtëzakonshme. Vetëm nëse është dakordësuar ndryshe, komunikimi midis operatorëve të përfshirë të sistemit të transmetimit do të bëhet me komunikim verbal, në anglisht, për njoftimet, duke e ndjekur dhe me konfirmim elektronik me shkrim.</w:t>
      </w:r>
    </w:p>
    <w:p w:rsidR="00097AB6" w:rsidRPr="00E0054A" w:rsidRDefault="00097AB6" w:rsidP="00097AB6">
      <w:pPr>
        <w:pStyle w:val="Paragrafi"/>
        <w:rPr>
          <w:spacing w:val="-4"/>
          <w:lang w:val="sq-AL"/>
        </w:rPr>
      </w:pPr>
      <w:r w:rsidRPr="00E0054A">
        <w:rPr>
          <w:spacing w:val="-4"/>
          <w:lang w:val="sq-AL"/>
        </w:rPr>
        <w:t>2. Operatori i sistemit të transmetimit që ndikohet nga një ngjarje e jashtëzakonshme do të informojë përdoruesit e rrjetit në lidhje me pikën “b” dhe “c” të këtij paragrafi, minimalisht nëse ka një impakt potencial në sasitë e tyre të konfirmuara dhe operatorët fqinjë të sistemit të transmetimit, në lidhje me pikën “a” dhe “c” të këtij paragrafi, për ekzistencën e një ngjarjeje të jashtëzakonshme dhe të japë të gjithë informacionet, mbi:</w:t>
      </w:r>
    </w:p>
    <w:p w:rsidR="00097AB6" w:rsidRPr="00E0054A" w:rsidRDefault="00097AB6" w:rsidP="00097AB6">
      <w:pPr>
        <w:pStyle w:val="Paragrafi"/>
        <w:rPr>
          <w:spacing w:val="-4"/>
          <w:lang w:val="sq-AL"/>
        </w:rPr>
      </w:pPr>
      <w:r w:rsidRPr="00E0054A">
        <w:rPr>
          <w:spacing w:val="-4"/>
          <w:lang w:val="sq-AL"/>
        </w:rPr>
        <w:t>a) Impaktin e mundshëm mbi sasitë dhe cilësitë e gazit që mund të transportohet nëpërmjet një pike interkoneksioni;</w:t>
      </w:r>
    </w:p>
    <w:p w:rsidR="00097AB6" w:rsidRPr="00E0054A" w:rsidRDefault="00097AB6" w:rsidP="00097AB6">
      <w:pPr>
        <w:pStyle w:val="Paragrafi"/>
        <w:rPr>
          <w:spacing w:val="-4"/>
          <w:lang w:val="sq-AL"/>
        </w:rPr>
      </w:pPr>
      <w:r w:rsidRPr="00E0054A">
        <w:rPr>
          <w:spacing w:val="-4"/>
          <w:lang w:val="sq-AL"/>
        </w:rPr>
        <w:t>b) Impaktin e mundshëm mbi sasitë e konfirmuara të përdoruesve aktivë të rrjetit në pikat relevante të interkoneksionit;</w:t>
      </w:r>
    </w:p>
    <w:p w:rsidR="00097AB6" w:rsidRPr="00E0054A" w:rsidRDefault="00097AB6" w:rsidP="00097AB6">
      <w:pPr>
        <w:pStyle w:val="Paragrafi"/>
        <w:rPr>
          <w:spacing w:val="-4"/>
          <w:lang w:val="sq-AL"/>
        </w:rPr>
      </w:pPr>
      <w:r w:rsidRPr="00E0054A">
        <w:rPr>
          <w:spacing w:val="-4"/>
          <w:lang w:val="sq-AL"/>
        </w:rPr>
        <w:t>c) Fundin e pritshëm dhe aktual të një ngjarjeje të jashtëzakonshme.</w:t>
      </w:r>
    </w:p>
    <w:p w:rsidR="00097AB6" w:rsidRPr="00E0054A" w:rsidRDefault="00097AB6" w:rsidP="00097AB6">
      <w:pPr>
        <w:pStyle w:val="Hapesira7"/>
        <w:rPr>
          <w:spacing w:val="-4"/>
          <w:lang w:val="sq-AL"/>
        </w:rPr>
      </w:pPr>
    </w:p>
    <w:p w:rsidR="00097AB6" w:rsidRPr="00E0054A" w:rsidRDefault="00097AB6" w:rsidP="00097AB6">
      <w:pPr>
        <w:pStyle w:val="NeniNr"/>
        <w:rPr>
          <w:spacing w:val="-4"/>
          <w:lang w:val="sq-AL"/>
        </w:rPr>
      </w:pPr>
      <w:r w:rsidRPr="00E0054A">
        <w:rPr>
          <w:spacing w:val="-4"/>
          <w:lang w:val="sq-AL"/>
        </w:rPr>
        <w:t>Neni 11</w:t>
      </w:r>
    </w:p>
    <w:p w:rsidR="00097AB6" w:rsidRPr="00E0054A" w:rsidRDefault="00097AB6" w:rsidP="00097AB6">
      <w:pPr>
        <w:pStyle w:val="NeniNr"/>
        <w:rPr>
          <w:b/>
          <w:spacing w:val="-4"/>
          <w:lang w:val="sq-AL"/>
        </w:rPr>
      </w:pPr>
      <w:r w:rsidRPr="00E0054A">
        <w:rPr>
          <w:b/>
          <w:spacing w:val="-4"/>
          <w:lang w:val="sq-AL"/>
        </w:rPr>
        <w:t>Zgjidhja e mosmarrëveshjeve nga marrëveshjet e interkoneksionit</w:t>
      </w:r>
    </w:p>
    <w:p w:rsidR="00097AB6" w:rsidRPr="00E0054A" w:rsidRDefault="00097AB6" w:rsidP="00097AB6">
      <w:pPr>
        <w:pStyle w:val="Hapesira7"/>
        <w:rPr>
          <w:spacing w:val="-4"/>
          <w:lang w:val="sq-AL"/>
        </w:rPr>
      </w:pPr>
    </w:p>
    <w:p w:rsidR="00097AB6" w:rsidRPr="00E0054A" w:rsidRDefault="00097AB6" w:rsidP="00097AB6">
      <w:pPr>
        <w:pStyle w:val="Paragrafi"/>
        <w:rPr>
          <w:spacing w:val="-4"/>
          <w:lang w:val="sq-AL"/>
        </w:rPr>
      </w:pPr>
      <w:r w:rsidRPr="00E0054A">
        <w:rPr>
          <w:spacing w:val="-4"/>
          <w:lang w:val="sq-AL"/>
        </w:rPr>
        <w:t>1. Operatorët fqinjë të sistemit të transmetimit do të përpiqen të zgjidhin miqësisht çdo mosmarrëveshje që rrjedh nga apo në lidhje me marrëveshjen e interkoneksionit dhe të specifikojnë një mekanizëm për zgjidhjen e mosmarrëveshjeve për ato çështje të cilat nuk zgjidhen miqësisht.</w:t>
      </w:r>
    </w:p>
    <w:p w:rsidR="00097AB6" w:rsidRPr="00E0054A" w:rsidRDefault="00097AB6" w:rsidP="00097AB6">
      <w:pPr>
        <w:pStyle w:val="Paragrafi"/>
        <w:rPr>
          <w:spacing w:val="-4"/>
          <w:lang w:val="sq-AL"/>
        </w:rPr>
      </w:pPr>
      <w:r w:rsidRPr="00E0054A">
        <w:rPr>
          <w:spacing w:val="-4"/>
          <w:lang w:val="sq-AL"/>
        </w:rPr>
        <w:t>Mekanizmi i zgjidhjes së mosmarrëveshjeve do të përcaktojë të paktën:</w:t>
      </w:r>
    </w:p>
    <w:p w:rsidR="00097AB6" w:rsidRPr="00E0054A" w:rsidRDefault="00097AB6" w:rsidP="00097AB6">
      <w:pPr>
        <w:pStyle w:val="Paragrafi"/>
        <w:rPr>
          <w:spacing w:val="-4"/>
          <w:lang w:val="sq-AL"/>
        </w:rPr>
      </w:pPr>
      <w:r w:rsidRPr="00E0054A">
        <w:rPr>
          <w:spacing w:val="-4"/>
          <w:lang w:val="sq-AL"/>
        </w:rPr>
        <w:t>a) Ligjin e zbatueshëm; dhe</w:t>
      </w:r>
    </w:p>
    <w:p w:rsidR="00097AB6" w:rsidRPr="00E0054A" w:rsidRDefault="00097AB6" w:rsidP="00097AB6">
      <w:pPr>
        <w:pStyle w:val="Paragrafi"/>
        <w:rPr>
          <w:spacing w:val="-4"/>
          <w:lang w:val="sq-AL"/>
        </w:rPr>
      </w:pPr>
      <w:r w:rsidRPr="00E0054A">
        <w:rPr>
          <w:spacing w:val="-4"/>
          <w:lang w:val="sq-AL"/>
        </w:rPr>
        <w:t xml:space="preserve">b) Gjykatën kompetente ose termat dhe kushtet e përzgjedhjes së ekspertëve brenda kuadrit të një forumi institucional apo në një bazë </w:t>
      </w:r>
      <w:r w:rsidRPr="00E0054A">
        <w:rPr>
          <w:i/>
          <w:spacing w:val="-4"/>
          <w:lang w:val="sq-AL"/>
        </w:rPr>
        <w:t>ad hoc</w:t>
      </w:r>
      <w:r w:rsidRPr="00E0054A">
        <w:rPr>
          <w:spacing w:val="-4"/>
          <w:lang w:val="sq-AL"/>
        </w:rPr>
        <w:t xml:space="preserve"> që mund të përfshijë arbitrazhin.</w:t>
      </w:r>
    </w:p>
    <w:p w:rsidR="00097AB6" w:rsidRPr="00E0054A" w:rsidRDefault="00097AB6" w:rsidP="00097AB6">
      <w:pPr>
        <w:pStyle w:val="Hapesira7"/>
        <w:rPr>
          <w:spacing w:val="-4"/>
          <w:lang w:val="sq-AL"/>
        </w:rPr>
      </w:pPr>
    </w:p>
    <w:p w:rsidR="00097AB6" w:rsidRPr="00E0054A" w:rsidRDefault="00097AB6" w:rsidP="00097AB6">
      <w:pPr>
        <w:pStyle w:val="NeniNr"/>
        <w:rPr>
          <w:spacing w:val="-4"/>
          <w:lang w:val="sq-AL"/>
        </w:rPr>
      </w:pPr>
      <w:r w:rsidRPr="00E0054A">
        <w:rPr>
          <w:spacing w:val="-4"/>
          <w:lang w:val="sq-AL"/>
        </w:rPr>
        <w:t>Neni 12</w:t>
      </w:r>
    </w:p>
    <w:p w:rsidR="00097AB6" w:rsidRPr="00E0054A" w:rsidRDefault="00097AB6" w:rsidP="00097AB6">
      <w:pPr>
        <w:pStyle w:val="NeniNr"/>
        <w:rPr>
          <w:b/>
          <w:spacing w:val="-4"/>
          <w:lang w:val="sq-AL"/>
        </w:rPr>
      </w:pPr>
      <w:r w:rsidRPr="00E0054A">
        <w:rPr>
          <w:b/>
          <w:spacing w:val="-4"/>
          <w:lang w:val="sq-AL"/>
        </w:rPr>
        <w:t>Procesi i amendimit</w:t>
      </w:r>
    </w:p>
    <w:p w:rsidR="00097AB6" w:rsidRPr="00E0054A" w:rsidRDefault="00097AB6" w:rsidP="00097AB6">
      <w:pPr>
        <w:pStyle w:val="Hapesira7"/>
        <w:rPr>
          <w:spacing w:val="-4"/>
          <w:lang w:val="sq-AL"/>
        </w:rPr>
      </w:pPr>
    </w:p>
    <w:p w:rsidR="00097AB6" w:rsidRPr="00E0054A" w:rsidRDefault="00097AB6" w:rsidP="00097AB6">
      <w:pPr>
        <w:pStyle w:val="Paragrafi"/>
        <w:rPr>
          <w:spacing w:val="-4"/>
          <w:lang w:val="sq-AL"/>
        </w:rPr>
      </w:pPr>
      <w:r w:rsidRPr="00E0054A">
        <w:rPr>
          <w:spacing w:val="-4"/>
          <w:lang w:val="sq-AL"/>
        </w:rPr>
        <w:t>1. Operatorët fqinjë të sistemit të transmetimit do të themelojnë një proces amendimi transparent dhe të detajuar të marrëveshjes së tyre të interkoneksionit, që aktivizohet me një njoftim me shkrim të një prej operatorëve të sistemit të transmetimit.</w:t>
      </w:r>
    </w:p>
    <w:p w:rsidR="00097AB6" w:rsidRPr="00E0054A" w:rsidRDefault="00097AB6" w:rsidP="00097AB6">
      <w:pPr>
        <w:pStyle w:val="Paragrafi"/>
        <w:rPr>
          <w:spacing w:val="-4"/>
          <w:lang w:val="sq-AL"/>
        </w:rPr>
      </w:pPr>
      <w:r w:rsidRPr="00E0054A">
        <w:rPr>
          <w:spacing w:val="-4"/>
          <w:lang w:val="sq-AL"/>
        </w:rPr>
        <w:t xml:space="preserve">2. Nëse operatori fqinj i sistemit të transmetimit nuk arrin të gjejë një dakordësi mbi procesin e </w:t>
      </w:r>
      <w:r w:rsidRPr="00E0054A">
        <w:rPr>
          <w:spacing w:val="-4"/>
          <w:lang w:val="sq-AL"/>
        </w:rPr>
        <w:lastRenderedPageBreak/>
        <w:t>amendimit, ata mund të përdorin mekanizmin e zgjidhjes së mosmarrëveshjeve sipas nenit 11.</w:t>
      </w:r>
    </w:p>
    <w:p w:rsidR="00097AB6" w:rsidRDefault="00097AB6" w:rsidP="00097AB6">
      <w:pPr>
        <w:pStyle w:val="Hapesira7"/>
        <w:rPr>
          <w:spacing w:val="-4"/>
          <w:lang w:val="sq-AL"/>
        </w:rPr>
      </w:pPr>
    </w:p>
    <w:p w:rsidR="00097AB6" w:rsidRDefault="00097AB6" w:rsidP="00097AB6">
      <w:pPr>
        <w:pStyle w:val="Hapesira7"/>
        <w:rPr>
          <w:spacing w:val="-4"/>
          <w:lang w:val="sq-AL"/>
        </w:rPr>
      </w:pPr>
    </w:p>
    <w:p w:rsidR="00097AB6" w:rsidRDefault="00097AB6" w:rsidP="00097AB6">
      <w:pPr>
        <w:pStyle w:val="Hapesira7"/>
        <w:rPr>
          <w:spacing w:val="-4"/>
          <w:lang w:val="sq-AL"/>
        </w:rPr>
      </w:pPr>
    </w:p>
    <w:p w:rsidR="00097AB6" w:rsidRDefault="00097AB6" w:rsidP="00097AB6">
      <w:pPr>
        <w:pStyle w:val="Hapesira7"/>
        <w:rPr>
          <w:spacing w:val="-4"/>
          <w:lang w:val="sq-AL"/>
        </w:rPr>
      </w:pPr>
    </w:p>
    <w:p w:rsidR="00097AB6" w:rsidRDefault="00097AB6" w:rsidP="00097AB6">
      <w:pPr>
        <w:pStyle w:val="Hapesira7"/>
        <w:rPr>
          <w:spacing w:val="-4"/>
          <w:lang w:val="sq-AL"/>
        </w:rPr>
      </w:pPr>
    </w:p>
    <w:p w:rsidR="00097AB6" w:rsidRPr="00E0054A" w:rsidRDefault="00097AB6" w:rsidP="00097AB6">
      <w:pPr>
        <w:pStyle w:val="Hapesira7"/>
        <w:rPr>
          <w:spacing w:val="-4"/>
          <w:lang w:val="sq-AL"/>
        </w:rPr>
      </w:pPr>
    </w:p>
    <w:p w:rsidR="00097AB6" w:rsidRPr="00E0054A" w:rsidRDefault="00097AB6" w:rsidP="00097AB6">
      <w:pPr>
        <w:pStyle w:val="NeniNr"/>
        <w:rPr>
          <w:spacing w:val="-4"/>
          <w:lang w:val="sq-AL"/>
        </w:rPr>
      </w:pPr>
      <w:r w:rsidRPr="00E0054A">
        <w:rPr>
          <w:spacing w:val="-4"/>
          <w:lang w:val="sq-AL"/>
        </w:rPr>
        <w:t>KREU III</w:t>
      </w:r>
    </w:p>
    <w:p w:rsidR="00097AB6" w:rsidRPr="00E0054A" w:rsidRDefault="00097AB6" w:rsidP="00097AB6">
      <w:pPr>
        <w:pStyle w:val="NeniNr"/>
        <w:rPr>
          <w:spacing w:val="-4"/>
          <w:lang w:val="sq-AL"/>
        </w:rPr>
      </w:pPr>
      <w:r w:rsidRPr="00E0054A">
        <w:rPr>
          <w:spacing w:val="-4"/>
          <w:lang w:val="sq-AL"/>
        </w:rPr>
        <w:t>NJËSITË</w:t>
      </w:r>
    </w:p>
    <w:p w:rsidR="00097AB6" w:rsidRPr="00E0054A" w:rsidRDefault="00097AB6" w:rsidP="00097AB6">
      <w:pPr>
        <w:pStyle w:val="Hapesira7"/>
        <w:rPr>
          <w:spacing w:val="-4"/>
          <w:lang w:val="sq-AL"/>
        </w:rPr>
      </w:pPr>
    </w:p>
    <w:p w:rsidR="00097AB6" w:rsidRPr="00E0054A" w:rsidRDefault="00097AB6" w:rsidP="00097AB6">
      <w:pPr>
        <w:pStyle w:val="NeniNr"/>
        <w:rPr>
          <w:spacing w:val="-4"/>
          <w:lang w:val="sq-AL"/>
        </w:rPr>
      </w:pPr>
      <w:r w:rsidRPr="00E0054A">
        <w:rPr>
          <w:spacing w:val="-4"/>
          <w:lang w:val="sq-AL"/>
        </w:rPr>
        <w:t>Neni 13</w:t>
      </w:r>
    </w:p>
    <w:p w:rsidR="00097AB6" w:rsidRPr="00E0054A" w:rsidRDefault="00097AB6" w:rsidP="00097AB6">
      <w:pPr>
        <w:pStyle w:val="NeniNr"/>
        <w:rPr>
          <w:b/>
          <w:spacing w:val="-4"/>
          <w:lang w:val="sq-AL"/>
        </w:rPr>
      </w:pPr>
      <w:r w:rsidRPr="00E0054A">
        <w:rPr>
          <w:b/>
          <w:spacing w:val="-4"/>
          <w:lang w:val="sq-AL"/>
        </w:rPr>
        <w:t>Grupi i njësive të përbashkëta</w:t>
      </w:r>
    </w:p>
    <w:p w:rsidR="00097AB6" w:rsidRPr="00E0054A" w:rsidRDefault="00097AB6" w:rsidP="00097AB6">
      <w:pPr>
        <w:pStyle w:val="Hapesira7"/>
        <w:rPr>
          <w:spacing w:val="-4"/>
          <w:lang w:val="sq-AL"/>
        </w:rPr>
      </w:pPr>
    </w:p>
    <w:p w:rsidR="00097AB6" w:rsidRPr="00E0054A" w:rsidRDefault="00097AB6" w:rsidP="00097AB6">
      <w:pPr>
        <w:pStyle w:val="Paragrafi"/>
        <w:rPr>
          <w:spacing w:val="-4"/>
          <w:lang w:val="sq-AL"/>
        </w:rPr>
      </w:pPr>
      <w:r w:rsidRPr="00E0054A">
        <w:rPr>
          <w:spacing w:val="-4"/>
          <w:lang w:val="sq-AL"/>
        </w:rPr>
        <w:t>1. Çdo operator i sistemit të transmetimit do të përdorë grupin e njësive të përbashkëta të përcaktuar në këtë nen, për çdo shkëmbim dhe publikim të dhënash në lidhje me Rregulloren (KE) nr. 715/2009.</w:t>
      </w:r>
    </w:p>
    <w:p w:rsidR="00097AB6" w:rsidRPr="00E0054A" w:rsidRDefault="00097AB6" w:rsidP="00097AB6">
      <w:pPr>
        <w:pStyle w:val="Paragrafi"/>
        <w:rPr>
          <w:spacing w:val="-4"/>
          <w:lang w:val="sq-AL"/>
        </w:rPr>
      </w:pPr>
      <w:r w:rsidRPr="00E0054A">
        <w:rPr>
          <w:spacing w:val="-4"/>
          <w:lang w:val="sq-AL"/>
        </w:rPr>
        <w:t xml:space="preserve">2. Për parametrat e presionit, temperaturës, vëllimit, vlerës bruto kalorifike, energjisë dhe indeksit </w:t>
      </w:r>
      <w:r w:rsidRPr="00E0054A">
        <w:rPr>
          <w:i/>
          <w:spacing w:val="-4"/>
          <w:lang w:val="sq-AL"/>
        </w:rPr>
        <w:t>Wobbe,</w:t>
      </w:r>
      <w:r w:rsidRPr="00E0054A">
        <w:rPr>
          <w:spacing w:val="-4"/>
          <w:lang w:val="sq-AL"/>
        </w:rPr>
        <w:t xml:space="preserve"> operatorët e sistemit të transmetimit do të përdorin:</w:t>
      </w:r>
    </w:p>
    <w:p w:rsidR="00097AB6" w:rsidRPr="00E0054A" w:rsidRDefault="00097AB6" w:rsidP="00097AB6">
      <w:pPr>
        <w:pStyle w:val="Paragrafi"/>
        <w:rPr>
          <w:spacing w:val="-4"/>
          <w:lang w:val="sq-AL"/>
        </w:rPr>
      </w:pPr>
      <w:r w:rsidRPr="00E0054A">
        <w:rPr>
          <w:spacing w:val="-4"/>
          <w:lang w:val="sq-AL"/>
        </w:rPr>
        <w:t>a) Presioni: bar</w:t>
      </w:r>
    </w:p>
    <w:p w:rsidR="00097AB6" w:rsidRPr="00E0054A" w:rsidRDefault="00097AB6" w:rsidP="00097AB6">
      <w:pPr>
        <w:pStyle w:val="Paragrafi"/>
        <w:rPr>
          <w:spacing w:val="-4"/>
          <w:lang w:val="sq-AL"/>
        </w:rPr>
      </w:pPr>
      <w:r w:rsidRPr="00E0054A">
        <w:rPr>
          <w:spacing w:val="-4"/>
          <w:lang w:val="sq-AL"/>
        </w:rPr>
        <w:t xml:space="preserve">b) Temperatura: </w:t>
      </w:r>
      <w:r w:rsidRPr="00E0054A">
        <w:rPr>
          <w:spacing w:val="-4"/>
          <w:vertAlign w:val="superscript"/>
          <w:lang w:val="sq-AL"/>
        </w:rPr>
        <w:t>0</w:t>
      </w:r>
      <w:r w:rsidRPr="00E0054A">
        <w:rPr>
          <w:spacing w:val="-4"/>
          <w:lang w:val="sq-AL"/>
        </w:rPr>
        <w:t>C (gradë celcius)</w:t>
      </w:r>
    </w:p>
    <w:p w:rsidR="00097AB6" w:rsidRPr="00E0054A" w:rsidRDefault="00097AB6" w:rsidP="00097AB6">
      <w:pPr>
        <w:pStyle w:val="Paragrafi"/>
        <w:rPr>
          <w:spacing w:val="-4"/>
          <w:lang w:val="sq-AL"/>
        </w:rPr>
      </w:pPr>
      <w:r w:rsidRPr="00E0054A">
        <w:rPr>
          <w:spacing w:val="-4"/>
          <w:lang w:val="sq-AL"/>
        </w:rPr>
        <w:t>c) Vëllimi: m</w:t>
      </w:r>
      <w:r w:rsidRPr="00E0054A">
        <w:rPr>
          <w:spacing w:val="-4"/>
          <w:vertAlign w:val="superscript"/>
          <w:lang w:val="sq-AL"/>
        </w:rPr>
        <w:t>3</w:t>
      </w:r>
      <w:r w:rsidRPr="00E0054A">
        <w:rPr>
          <w:spacing w:val="-4"/>
          <w:lang w:val="sq-AL"/>
        </w:rPr>
        <w:t xml:space="preserve"> </w:t>
      </w:r>
    </w:p>
    <w:p w:rsidR="00097AB6" w:rsidRPr="00E0054A" w:rsidRDefault="00097AB6" w:rsidP="00097AB6">
      <w:pPr>
        <w:pStyle w:val="Paragrafi"/>
        <w:rPr>
          <w:spacing w:val="-4"/>
          <w:lang w:val="sq-AL"/>
        </w:rPr>
      </w:pPr>
      <w:r w:rsidRPr="00E0054A">
        <w:rPr>
          <w:spacing w:val="-4"/>
          <w:lang w:val="sq-AL"/>
        </w:rPr>
        <w:t>d) Vlera bruto kalorifike (GCV): kwh/m</w:t>
      </w:r>
      <w:r w:rsidRPr="00E0054A">
        <w:rPr>
          <w:spacing w:val="-4"/>
          <w:vertAlign w:val="superscript"/>
          <w:lang w:val="sq-AL"/>
        </w:rPr>
        <w:t>3</w:t>
      </w:r>
    </w:p>
    <w:p w:rsidR="00097AB6" w:rsidRPr="00E0054A" w:rsidRDefault="00097AB6" w:rsidP="00097AB6">
      <w:pPr>
        <w:pStyle w:val="Paragrafi"/>
        <w:rPr>
          <w:spacing w:val="-4"/>
          <w:lang w:val="sq-AL"/>
        </w:rPr>
      </w:pPr>
      <w:r w:rsidRPr="00E0054A">
        <w:rPr>
          <w:spacing w:val="-4"/>
          <w:lang w:val="sq-AL"/>
        </w:rPr>
        <w:t>e) Energji: kwh (bazuar në GCV)</w:t>
      </w:r>
    </w:p>
    <w:p w:rsidR="00097AB6" w:rsidRPr="00E0054A" w:rsidRDefault="00097AB6" w:rsidP="00097AB6">
      <w:pPr>
        <w:pStyle w:val="Paragrafi"/>
        <w:rPr>
          <w:spacing w:val="-4"/>
          <w:lang w:val="sq-AL"/>
        </w:rPr>
      </w:pPr>
      <w:r w:rsidRPr="00E0054A">
        <w:rPr>
          <w:spacing w:val="-4"/>
          <w:lang w:val="sq-AL"/>
        </w:rPr>
        <w:t xml:space="preserve">f) Indeksi </w:t>
      </w:r>
      <w:r w:rsidRPr="00E0054A">
        <w:rPr>
          <w:i/>
          <w:spacing w:val="-4"/>
          <w:lang w:val="sq-AL"/>
        </w:rPr>
        <w:t>Wobbe</w:t>
      </w:r>
      <w:r w:rsidRPr="00E0054A">
        <w:rPr>
          <w:spacing w:val="-4"/>
          <w:lang w:val="sq-AL"/>
        </w:rPr>
        <w:t>: kwh/m</w:t>
      </w:r>
      <w:r w:rsidRPr="00E0054A">
        <w:rPr>
          <w:spacing w:val="-4"/>
          <w:vertAlign w:val="superscript"/>
          <w:lang w:val="sq-AL"/>
        </w:rPr>
        <w:t>3</w:t>
      </w:r>
      <w:r w:rsidRPr="00E0054A">
        <w:rPr>
          <w:spacing w:val="-4"/>
          <w:lang w:val="sq-AL"/>
        </w:rPr>
        <w:t xml:space="preserve"> (bazuar në GCV) </w:t>
      </w:r>
    </w:p>
    <w:p w:rsidR="00097AB6" w:rsidRPr="00E0054A" w:rsidRDefault="00097AB6" w:rsidP="00097AB6">
      <w:pPr>
        <w:pStyle w:val="Paragrafi"/>
        <w:rPr>
          <w:spacing w:val="-4"/>
          <w:lang w:val="sq-AL"/>
        </w:rPr>
      </w:pPr>
      <w:r w:rsidRPr="00E0054A">
        <w:rPr>
          <w:spacing w:val="-4"/>
          <w:lang w:val="sq-AL"/>
        </w:rPr>
        <w:t>Për presionin, operatorët e sistemit të transmetimit do të cilësojnë nëse i referohet presionit absolut (bar (a)) ose të presuar (bar (g)).</w:t>
      </w:r>
    </w:p>
    <w:p w:rsidR="00097AB6" w:rsidRPr="00E0054A" w:rsidRDefault="00097AB6" w:rsidP="00097AB6">
      <w:pPr>
        <w:pStyle w:val="Paragrafi"/>
        <w:rPr>
          <w:spacing w:val="-4"/>
          <w:lang w:val="sq-AL"/>
        </w:rPr>
      </w:pPr>
      <w:r w:rsidRPr="00E0054A">
        <w:rPr>
          <w:spacing w:val="-4"/>
          <w:lang w:val="sq-AL"/>
        </w:rPr>
        <w:t xml:space="preserve">Kushtet referencë për vëllimin do të jenë 0 </w:t>
      </w:r>
      <w:r w:rsidRPr="00E0054A">
        <w:rPr>
          <w:spacing w:val="-4"/>
          <w:vertAlign w:val="superscript"/>
          <w:lang w:val="sq-AL"/>
        </w:rPr>
        <w:t>0</w:t>
      </w:r>
      <w:r w:rsidRPr="00E0054A">
        <w:rPr>
          <w:spacing w:val="-4"/>
          <w:lang w:val="sq-AL"/>
        </w:rPr>
        <w:t xml:space="preserve">C dhe 1,01325 bar(a). Për GCV-në, energjinë dhe indeksin </w:t>
      </w:r>
      <w:r w:rsidRPr="00E0054A">
        <w:rPr>
          <w:i/>
          <w:spacing w:val="-4"/>
          <w:lang w:val="sq-AL"/>
        </w:rPr>
        <w:t>Wobbe,</w:t>
      </w:r>
      <w:r w:rsidRPr="00E0054A">
        <w:rPr>
          <w:spacing w:val="-4"/>
          <w:lang w:val="sq-AL"/>
        </w:rPr>
        <w:t xml:space="preserve"> temperatura referencë e djegies është 25 </w:t>
      </w:r>
      <w:r w:rsidRPr="00E0054A">
        <w:rPr>
          <w:spacing w:val="-4"/>
          <w:vertAlign w:val="superscript"/>
          <w:lang w:val="sq-AL"/>
        </w:rPr>
        <w:t>0</w:t>
      </w:r>
      <w:r w:rsidRPr="00E0054A">
        <w:rPr>
          <w:spacing w:val="-4"/>
          <w:lang w:val="sq-AL"/>
        </w:rPr>
        <w:t xml:space="preserve">C. </w:t>
      </w:r>
    </w:p>
    <w:p w:rsidR="00097AB6" w:rsidRPr="00E0054A" w:rsidRDefault="00097AB6" w:rsidP="00097AB6">
      <w:pPr>
        <w:pStyle w:val="Paragrafi"/>
        <w:rPr>
          <w:spacing w:val="-4"/>
          <w:lang w:val="sq-AL"/>
        </w:rPr>
      </w:pPr>
      <w:r w:rsidRPr="00E0054A">
        <w:rPr>
          <w:spacing w:val="-4"/>
          <w:lang w:val="sq-AL"/>
        </w:rPr>
        <w:t xml:space="preserve">Sa herë operatorët e sistemit të transmetimit komunikojnë të dhëna mbi vëllimin, GCV-në, energjinë dhe indeksin </w:t>
      </w:r>
      <w:r w:rsidRPr="00E0054A">
        <w:rPr>
          <w:i/>
          <w:spacing w:val="-4"/>
          <w:lang w:val="sq-AL"/>
        </w:rPr>
        <w:t>Wobbe,</w:t>
      </w:r>
      <w:r w:rsidRPr="00E0054A">
        <w:rPr>
          <w:spacing w:val="-4"/>
          <w:lang w:val="sq-AL"/>
        </w:rPr>
        <w:t xml:space="preserve"> ata do të specifikojnë se mbi cilën bazë reference përllogariten këto vlera.</w:t>
      </w:r>
    </w:p>
    <w:p w:rsidR="00097AB6" w:rsidRPr="00E0054A" w:rsidRDefault="00097AB6" w:rsidP="00097AB6">
      <w:pPr>
        <w:pStyle w:val="Paragrafi"/>
        <w:rPr>
          <w:spacing w:val="-4"/>
          <w:lang w:val="sq-AL"/>
        </w:rPr>
      </w:pPr>
      <w:r w:rsidRPr="00E0054A">
        <w:rPr>
          <w:spacing w:val="-4"/>
          <w:lang w:val="sq-AL"/>
        </w:rPr>
        <w:t xml:space="preserve">3. Në rastet kur një Palë Kontraktore është e lidhur vetëm me një tjetër Palë Kontraktore ose shteti anëtar të Bashkimit Evropian të operatorit fqinj të sistemit të transmetimit dhe palët me të cilat komunikojnë mund të bien dakord të vazhdojnë të përdorin një referencë tjetër për shkëmbimin e të dhënave në lidhje me Rregulloren (KE) nr. 715/2009, objekt miratimi nga autoritetet rregullatore kombëtare. </w:t>
      </w:r>
    </w:p>
    <w:p w:rsidR="00097AB6" w:rsidRPr="00E0054A" w:rsidRDefault="00097AB6" w:rsidP="00097AB6">
      <w:pPr>
        <w:pStyle w:val="Hapesira7"/>
        <w:rPr>
          <w:spacing w:val="-4"/>
          <w:lang w:val="sq-AL"/>
        </w:rPr>
      </w:pPr>
    </w:p>
    <w:p w:rsidR="00097AB6" w:rsidRPr="00E0054A" w:rsidRDefault="00097AB6" w:rsidP="00097AB6">
      <w:pPr>
        <w:pStyle w:val="NeniNr"/>
        <w:rPr>
          <w:spacing w:val="-4"/>
          <w:lang w:val="sq-AL"/>
        </w:rPr>
      </w:pPr>
      <w:r w:rsidRPr="00E0054A">
        <w:rPr>
          <w:spacing w:val="-4"/>
          <w:lang w:val="sq-AL"/>
        </w:rPr>
        <w:t>Neni 14</w:t>
      </w:r>
    </w:p>
    <w:p w:rsidR="00097AB6" w:rsidRPr="00E0054A" w:rsidRDefault="00097AB6" w:rsidP="00097AB6">
      <w:pPr>
        <w:pStyle w:val="NeniNr"/>
        <w:rPr>
          <w:b/>
          <w:spacing w:val="-4"/>
          <w:lang w:val="sq-AL"/>
        </w:rPr>
      </w:pPr>
      <w:r w:rsidRPr="00E0054A">
        <w:rPr>
          <w:b/>
          <w:spacing w:val="-4"/>
          <w:lang w:val="sq-AL"/>
        </w:rPr>
        <w:t>Njësi shtesë</w:t>
      </w:r>
    </w:p>
    <w:p w:rsidR="00097AB6" w:rsidRPr="00E0054A" w:rsidRDefault="00097AB6" w:rsidP="00097AB6">
      <w:pPr>
        <w:pStyle w:val="Hapesira7"/>
        <w:rPr>
          <w:spacing w:val="-4"/>
          <w:lang w:val="sq-AL"/>
        </w:rPr>
      </w:pPr>
    </w:p>
    <w:p w:rsidR="00097AB6" w:rsidRPr="00E0054A" w:rsidRDefault="00097AB6" w:rsidP="00097AB6">
      <w:pPr>
        <w:pStyle w:val="Paragrafi"/>
        <w:rPr>
          <w:spacing w:val="-4"/>
          <w:lang w:val="sq-AL"/>
        </w:rPr>
      </w:pPr>
      <w:r w:rsidRPr="00E0054A">
        <w:rPr>
          <w:spacing w:val="-4"/>
          <w:lang w:val="sq-AL"/>
        </w:rPr>
        <w:t xml:space="preserve">Operatorët e sistemit të transmetimit dhe palët me të cilat komunikojnë në lidhje me Rregulloren (KE) nr. 715/2009 mund të bien dakord që të përdorin, përveç grupit të njësive të përbashkëta, njësi shtesë ose referenca për shkëmbimin dhe publikimin e të dhënave. Në këtë situatë, konvertimi midis referencave të ndryshme do të bëhet sipas përbërjes reale të gazit. Nëse të dhënat e përbërjes së këtij gazi nuk janë publike, faktorët e konvertimit që do të përdoren do të jenë në përputhje me shtojcën bazuar në EN ISO 13443, </w:t>
      </w:r>
      <w:r w:rsidRPr="00E0054A">
        <w:rPr>
          <w:i/>
          <w:spacing w:val="-4"/>
          <w:lang w:val="sq-AL"/>
        </w:rPr>
        <w:t>“Natural gas - Standard reference conditions”,</w:t>
      </w:r>
      <w:r w:rsidRPr="00E0054A">
        <w:rPr>
          <w:spacing w:val="-4"/>
          <w:lang w:val="sq-AL"/>
        </w:rPr>
        <w:t xml:space="preserve"> sipas versionit të zbatueshëm.</w:t>
      </w:r>
    </w:p>
    <w:p w:rsidR="00097AB6" w:rsidRPr="00E0054A" w:rsidRDefault="00097AB6" w:rsidP="00097AB6">
      <w:pPr>
        <w:pStyle w:val="Hapesira7"/>
        <w:rPr>
          <w:spacing w:val="-4"/>
          <w:lang w:val="sq-AL"/>
        </w:rPr>
      </w:pPr>
    </w:p>
    <w:p w:rsidR="00097AB6" w:rsidRPr="00E0054A" w:rsidRDefault="00097AB6" w:rsidP="00097AB6">
      <w:pPr>
        <w:pStyle w:val="NeniNr"/>
        <w:rPr>
          <w:spacing w:val="-4"/>
          <w:lang w:val="sq-AL"/>
        </w:rPr>
      </w:pPr>
      <w:r w:rsidRPr="00E0054A">
        <w:rPr>
          <w:spacing w:val="-4"/>
          <w:lang w:val="sq-AL"/>
        </w:rPr>
        <w:t>KREU IV</w:t>
      </w:r>
    </w:p>
    <w:p w:rsidR="00097AB6" w:rsidRPr="00E0054A" w:rsidRDefault="00097AB6" w:rsidP="00097AB6">
      <w:pPr>
        <w:pStyle w:val="NeniNr"/>
        <w:rPr>
          <w:spacing w:val="-4"/>
          <w:lang w:val="sq-AL"/>
        </w:rPr>
      </w:pPr>
      <w:r w:rsidRPr="00E0054A">
        <w:rPr>
          <w:spacing w:val="-4"/>
          <w:lang w:val="sq-AL"/>
        </w:rPr>
        <w:t>CILËSIA DHE AROMATIZIMI I GAZIT</w:t>
      </w:r>
    </w:p>
    <w:p w:rsidR="00097AB6" w:rsidRPr="00E0054A" w:rsidRDefault="00097AB6" w:rsidP="00097AB6">
      <w:pPr>
        <w:pStyle w:val="Hapesira7"/>
        <w:rPr>
          <w:spacing w:val="-4"/>
          <w:lang w:val="sq-AL"/>
        </w:rPr>
      </w:pPr>
    </w:p>
    <w:p w:rsidR="00097AB6" w:rsidRPr="00E0054A" w:rsidRDefault="00097AB6" w:rsidP="00097AB6">
      <w:pPr>
        <w:pStyle w:val="NeniNr"/>
        <w:rPr>
          <w:spacing w:val="-4"/>
          <w:lang w:val="sq-AL"/>
        </w:rPr>
      </w:pPr>
      <w:r w:rsidRPr="00E0054A">
        <w:rPr>
          <w:spacing w:val="-4"/>
          <w:lang w:val="sq-AL"/>
        </w:rPr>
        <w:t>Neni 15</w:t>
      </w:r>
    </w:p>
    <w:p w:rsidR="00097AB6" w:rsidRPr="00E0054A" w:rsidRDefault="00097AB6" w:rsidP="00097AB6">
      <w:pPr>
        <w:pStyle w:val="NeniNr"/>
        <w:rPr>
          <w:b/>
          <w:spacing w:val="-4"/>
          <w:lang w:val="sq-AL"/>
        </w:rPr>
      </w:pPr>
      <w:r w:rsidRPr="00E0054A">
        <w:rPr>
          <w:b/>
          <w:spacing w:val="-4"/>
          <w:lang w:val="sq-AL"/>
        </w:rPr>
        <w:t>Menaxhimi i kufizimeve tregtare ndërkufitare për shkak të diferencave në cilësinë e gazit</w:t>
      </w:r>
    </w:p>
    <w:p w:rsidR="00097AB6" w:rsidRPr="00E0054A" w:rsidRDefault="00097AB6" w:rsidP="00097AB6">
      <w:pPr>
        <w:pStyle w:val="Hapesira7"/>
        <w:rPr>
          <w:spacing w:val="-4"/>
          <w:lang w:val="sq-AL"/>
        </w:rPr>
      </w:pPr>
    </w:p>
    <w:p w:rsidR="00097AB6" w:rsidRPr="00E0054A" w:rsidRDefault="00097AB6" w:rsidP="00097AB6">
      <w:pPr>
        <w:pStyle w:val="Paragrafi"/>
        <w:rPr>
          <w:spacing w:val="-4"/>
          <w:lang w:val="sq-AL"/>
        </w:rPr>
      </w:pPr>
      <w:r w:rsidRPr="00E0054A">
        <w:rPr>
          <w:spacing w:val="-4"/>
          <w:lang w:val="sq-AL"/>
        </w:rPr>
        <w:t xml:space="preserve">1. Operatorët e sistemit të transmetimit do të bashkëpunojnë në mënyrë që të shmangin kufizimet e tregtisë ndërkufitare, për shkak të diferencave në cilësinë e gazit. Këto veprime të filluara dhe të zhvilluara nga operatorët e sistemit të transmetimit, gjatë operimit të tyre standard, mund të përfshijnë, përveç të tjerave, shkëmbimin dhe bashkëkombinimin. </w:t>
      </w:r>
    </w:p>
    <w:p w:rsidR="00097AB6" w:rsidRPr="00E0054A" w:rsidRDefault="00097AB6" w:rsidP="00097AB6">
      <w:pPr>
        <w:pStyle w:val="Paragrafi"/>
        <w:rPr>
          <w:spacing w:val="-4"/>
          <w:lang w:val="sq-AL"/>
        </w:rPr>
      </w:pPr>
      <w:r w:rsidRPr="00E0054A">
        <w:rPr>
          <w:spacing w:val="-4"/>
          <w:lang w:val="sq-AL"/>
        </w:rPr>
        <w:t>2. Aty ku kufizimet e tregtisë ndërkufitare, për shkak të diferencave në cilësinë e gazit, nuk mund të shmangen nga operatorët e sistemit të transmetimit dhe që njihen nga autoritetet rregullatore kombëtare, këto autoritete mund t’u kërkojnë operatorëve të sistemit të transmetimit të ndërmarrin brenda 12 muajsh, veprimet e cituara nga pika “a” në pikën “e” në sekuencë:</w:t>
      </w:r>
    </w:p>
    <w:p w:rsidR="00097AB6" w:rsidRPr="00E0054A" w:rsidRDefault="00097AB6" w:rsidP="00097AB6">
      <w:pPr>
        <w:pStyle w:val="Paragrafi"/>
        <w:rPr>
          <w:spacing w:val="-4"/>
          <w:lang w:val="sq-AL"/>
        </w:rPr>
      </w:pPr>
      <w:r w:rsidRPr="00E0054A">
        <w:rPr>
          <w:spacing w:val="-4"/>
          <w:lang w:val="sq-AL"/>
        </w:rPr>
        <w:t>a) Të bashkëpunojnë dhe të zhvillojnë opsione teknike të mundshme, pa ndryshuar specifikat e cilësisë së gazit, që mund të përfshijnë angazhimin e rrjedhës dhe trajtimin e gazit në mënyrë që të heqin kufizimet e dalluara;</w:t>
      </w:r>
    </w:p>
    <w:p w:rsidR="00097AB6" w:rsidRPr="00E0054A" w:rsidRDefault="00097AB6" w:rsidP="00097AB6">
      <w:pPr>
        <w:pStyle w:val="Paragrafi"/>
        <w:rPr>
          <w:spacing w:val="-4"/>
          <w:lang w:val="sq-AL"/>
        </w:rPr>
      </w:pPr>
      <w:r w:rsidRPr="00E0054A">
        <w:rPr>
          <w:spacing w:val="-4"/>
          <w:lang w:val="sq-AL"/>
        </w:rPr>
        <w:lastRenderedPageBreak/>
        <w:t>b) Të hartojnë bashkërisht një analizë të kostove dhe të përfitimeve mbi opsionin teknikisht të mundshëm, për të përcaktuar zgjidhje efikase ekonomike që do të shtjellojnë ndarjen e kostove dhe përfitimeve midis kategorive të palëve të ndikuara;</w:t>
      </w:r>
    </w:p>
    <w:p w:rsidR="00097AB6" w:rsidRPr="00E0054A" w:rsidRDefault="00097AB6" w:rsidP="00097AB6">
      <w:pPr>
        <w:pStyle w:val="Paragrafi"/>
        <w:rPr>
          <w:spacing w:val="-4"/>
          <w:lang w:val="sq-AL"/>
        </w:rPr>
      </w:pPr>
      <w:r w:rsidRPr="00E0054A">
        <w:rPr>
          <w:spacing w:val="-4"/>
          <w:lang w:val="sq-AL"/>
        </w:rPr>
        <w:t>c) Të prodhojnë një vlerësim të afatit të zbatimit për secilin opsion potencial;</w:t>
      </w:r>
    </w:p>
    <w:p w:rsidR="00097AB6" w:rsidRPr="00E0054A" w:rsidRDefault="00097AB6" w:rsidP="00097AB6">
      <w:pPr>
        <w:pStyle w:val="Paragrafi"/>
        <w:rPr>
          <w:spacing w:val="-4"/>
          <w:lang w:val="sq-AL"/>
        </w:rPr>
      </w:pPr>
      <w:r w:rsidRPr="00E0054A">
        <w:rPr>
          <w:spacing w:val="-4"/>
          <w:lang w:val="sq-AL"/>
        </w:rPr>
        <w:t>d) Të zhvillojnë një konsultim publik mbi zgjidhjet e mundshme të identifikuara dhe të marrin në konsideratë konkluzionet e konsultimit;</w:t>
      </w:r>
    </w:p>
    <w:p w:rsidR="00097AB6" w:rsidRPr="00E0054A" w:rsidRDefault="00097AB6" w:rsidP="00097AB6">
      <w:pPr>
        <w:pStyle w:val="Paragrafi"/>
        <w:rPr>
          <w:spacing w:val="-4"/>
          <w:lang w:val="sq-AL"/>
        </w:rPr>
      </w:pPr>
      <w:r w:rsidRPr="00E0054A">
        <w:rPr>
          <w:spacing w:val="-4"/>
          <w:lang w:val="sq-AL"/>
        </w:rPr>
        <w:t>e) Të dorëzojnë një propozim të përbashkët për heqjen e kufizimeve të dalluara, duke përfshirë dhe kohëzgjatjen e zbatimit, bazuar në analizën e kostove dhe të përfitimeve dhe përfundimeve të konsultimit publik pranë autoriteteve rregullatore kombëtare për miratim dhe tek autoritetet kombëtare kompetente për informacion për secilën palë kontraktore të përfshirë.</w:t>
      </w:r>
    </w:p>
    <w:p w:rsidR="00097AB6" w:rsidRPr="00E0054A" w:rsidRDefault="00097AB6" w:rsidP="00097AB6">
      <w:pPr>
        <w:pStyle w:val="Paragrafi"/>
        <w:rPr>
          <w:spacing w:val="-4"/>
          <w:lang w:val="sq-AL"/>
        </w:rPr>
      </w:pPr>
      <w:r w:rsidRPr="00E0054A">
        <w:rPr>
          <w:spacing w:val="-4"/>
          <w:lang w:val="sq-AL"/>
        </w:rPr>
        <w:t>Atëherë kur operatorët e transmetimit të përfshirë nuk arrijnë në një përfundim, secili operator i sistemit të transmetimit do të informojë menjëherë autoritetin e tij rregullator.</w:t>
      </w:r>
    </w:p>
    <w:p w:rsidR="00097AB6" w:rsidRPr="00E0054A" w:rsidRDefault="00097AB6" w:rsidP="00097AB6">
      <w:pPr>
        <w:pStyle w:val="Paragrafi"/>
        <w:rPr>
          <w:spacing w:val="-4"/>
          <w:lang w:val="sq-AL"/>
        </w:rPr>
      </w:pPr>
      <w:r w:rsidRPr="00E0054A">
        <w:rPr>
          <w:spacing w:val="-4"/>
          <w:lang w:val="sq-AL"/>
        </w:rPr>
        <w:t>3. Para miratimit të vendimit, sipas pikës “e”, të paragrafit 2, secili autoritet rregullator kombëtar do të konsultohet me autoritetet rregullatore kombëtare të Palëve Kontraktore të përfshira. Gjatë miratimit të vendimit, secili rregullator kombëtar do të marrë në konsideratë opinionin e autoritetit rregullator fqinj me qasjen për të pasur një vendim të koordinuar bazuar në vendimmarrje të përbashkët.</w:t>
      </w:r>
    </w:p>
    <w:p w:rsidR="00097AB6" w:rsidRPr="00E0054A" w:rsidRDefault="00097AB6" w:rsidP="00097AB6">
      <w:pPr>
        <w:pStyle w:val="Hapesira7"/>
        <w:rPr>
          <w:spacing w:val="-4"/>
          <w:lang w:val="sq-AL"/>
        </w:rPr>
      </w:pPr>
    </w:p>
    <w:p w:rsidR="00097AB6" w:rsidRPr="00E0054A" w:rsidRDefault="00097AB6" w:rsidP="00097AB6">
      <w:pPr>
        <w:pStyle w:val="NeniNr"/>
        <w:rPr>
          <w:spacing w:val="-4"/>
          <w:lang w:val="sq-AL"/>
        </w:rPr>
      </w:pPr>
      <w:r w:rsidRPr="00E0054A">
        <w:rPr>
          <w:spacing w:val="-4"/>
          <w:lang w:val="sq-AL"/>
        </w:rPr>
        <w:t>Neni 16</w:t>
      </w:r>
    </w:p>
    <w:p w:rsidR="00097AB6" w:rsidRPr="00E0054A" w:rsidRDefault="00097AB6" w:rsidP="00097AB6">
      <w:pPr>
        <w:pStyle w:val="NeniNr"/>
        <w:rPr>
          <w:b/>
          <w:spacing w:val="-4"/>
          <w:lang w:val="sq-AL"/>
        </w:rPr>
      </w:pPr>
      <w:r w:rsidRPr="00E0054A">
        <w:rPr>
          <w:b/>
          <w:spacing w:val="-4"/>
          <w:lang w:val="sq-AL"/>
        </w:rPr>
        <w:t>Monitorimi afatshkurtër i cilësisë së gazit: publikimi i të dhënave</w:t>
      </w:r>
    </w:p>
    <w:p w:rsidR="00097AB6" w:rsidRPr="00E0054A" w:rsidRDefault="00097AB6" w:rsidP="00097AB6">
      <w:pPr>
        <w:pStyle w:val="Hapesira7"/>
        <w:rPr>
          <w:spacing w:val="-4"/>
          <w:lang w:val="sq-AL"/>
        </w:rPr>
      </w:pPr>
    </w:p>
    <w:p w:rsidR="00097AB6" w:rsidRPr="00E0054A" w:rsidRDefault="00097AB6" w:rsidP="00097AB6">
      <w:pPr>
        <w:pStyle w:val="Paragrafi"/>
        <w:rPr>
          <w:spacing w:val="-4"/>
          <w:lang w:val="sq-AL"/>
        </w:rPr>
      </w:pPr>
      <w:r w:rsidRPr="00E0054A">
        <w:rPr>
          <w:spacing w:val="-4"/>
          <w:lang w:val="sq-AL"/>
        </w:rPr>
        <w:t xml:space="preserve">Operatorët e sistemit të transmetimit do të publikojnë në faqen e tyre për secilën pikë interkoneksioni, me një frekuencë të paktën një herë në orë gjatë ditës së gazit, indeksin </w:t>
      </w:r>
      <w:r w:rsidRPr="00E0054A">
        <w:rPr>
          <w:i/>
          <w:spacing w:val="-4"/>
          <w:lang w:val="sq-AL"/>
        </w:rPr>
        <w:t>Wobbe</w:t>
      </w:r>
      <w:r w:rsidRPr="00E0054A">
        <w:rPr>
          <w:spacing w:val="-4"/>
          <w:lang w:val="sq-AL"/>
        </w:rPr>
        <w:t xml:space="preserve"> dhe vlerën bruto kalorifike për gazin që hyn direkt në rrjetin e tyre të transmetimit, në çdo pikë fizike interkoneksioni. </w:t>
      </w:r>
    </w:p>
    <w:p w:rsidR="00097AB6" w:rsidRPr="00E0054A" w:rsidRDefault="00097AB6" w:rsidP="00097AB6">
      <w:pPr>
        <w:pStyle w:val="Paragrafi"/>
        <w:rPr>
          <w:spacing w:val="-4"/>
          <w:lang w:val="sq-AL"/>
        </w:rPr>
      </w:pPr>
      <w:r w:rsidRPr="00E0054A">
        <w:rPr>
          <w:spacing w:val="-4"/>
          <w:lang w:val="sq-AL"/>
        </w:rPr>
        <w:t>Përjashtim</w:t>
      </w:r>
      <w:r w:rsidRPr="00DE606A">
        <w:rPr>
          <w:spacing w:val="-4"/>
          <w:lang w:val="sq-AL"/>
        </w:rPr>
        <w:t xml:space="preserve"> </w:t>
      </w:r>
      <w:r w:rsidRPr="00E0054A">
        <w:rPr>
          <w:spacing w:val="-4"/>
          <w:lang w:val="sq-AL"/>
        </w:rPr>
        <w:t>për pikat e interkoneksionit pa pajisjet adekuate të matjes</w:t>
      </w:r>
      <w:r>
        <w:rPr>
          <w:spacing w:val="-4"/>
          <w:lang w:val="sq-AL"/>
        </w:rPr>
        <w:t>,</w:t>
      </w:r>
      <w:r w:rsidRPr="00E0054A">
        <w:rPr>
          <w:spacing w:val="-4"/>
          <w:lang w:val="sq-AL"/>
        </w:rPr>
        <w:t xml:space="preserve"> në momentin e miratimit të kësaj Rregulloreje, një frekuencë e botimit të indeksit </w:t>
      </w:r>
      <w:r w:rsidRPr="00E0054A">
        <w:rPr>
          <w:i/>
          <w:spacing w:val="-4"/>
          <w:lang w:val="sq-AL"/>
        </w:rPr>
        <w:t>Wobbe</w:t>
      </w:r>
      <w:r w:rsidRPr="00E0054A">
        <w:rPr>
          <w:spacing w:val="-4"/>
          <w:lang w:val="sq-AL"/>
        </w:rPr>
        <w:t xml:space="preserve"> dhe vlerës së energjisë kalorifike, do të jetë një herë për ditë gazi. Në raste të tilla, operatori i sistemit të bartjes është i detyruar të paraqesë një kërkesë për përjashtim, pa vonesë tek autoriteti përkatës rregullator. Një kërkesë për përjashtim duhet të përfshijë një propozim për instalimin e pajisjeve adekuate të matjes, me afatin e saktë të vënies në përdorim të pajisjeve të tilla, të cilat nuk mund të jenë më të gjata se dy vjet. Një përjashtim duhet të konfirmohet nga autoritetet rregullatore që kanë juridiksion mbi operatorët e sistemit të transmetimit fqinjë.</w:t>
      </w:r>
    </w:p>
    <w:p w:rsidR="00097AB6" w:rsidRPr="00E0054A" w:rsidRDefault="00097AB6" w:rsidP="00097AB6">
      <w:pPr>
        <w:pStyle w:val="Paragrafi"/>
        <w:rPr>
          <w:spacing w:val="-4"/>
          <w:lang w:val="sq-AL"/>
        </w:rPr>
      </w:pPr>
      <w:r w:rsidRPr="00E0054A">
        <w:rPr>
          <w:spacing w:val="-4"/>
          <w:lang w:val="sq-AL"/>
        </w:rPr>
        <w:t>ENTSOG-u do të publikojë në platformën e tij qendrore të të gjithë bashkimit të themeluar sipas pikës 3.1.1(1)(h) të shtojcës I të Rregullores (KE) nr. 715/2009, një link të faqes me informacionin përkatës në faqet e operatorëve të sistemit të transmetimit.</w:t>
      </w:r>
    </w:p>
    <w:p w:rsidR="00097AB6" w:rsidRPr="00097AB6" w:rsidRDefault="00097AB6" w:rsidP="00097AB6">
      <w:pPr>
        <w:pStyle w:val="NeniNr"/>
        <w:keepNext w:val="0"/>
        <w:jc w:val="both"/>
        <w:rPr>
          <w:spacing w:val="-4"/>
          <w:sz w:val="14"/>
          <w:lang w:val="sq-AL"/>
        </w:rPr>
      </w:pPr>
    </w:p>
    <w:p w:rsidR="00097AB6" w:rsidRPr="00E0054A" w:rsidRDefault="00097AB6" w:rsidP="00097AB6">
      <w:pPr>
        <w:pStyle w:val="NeniNr"/>
        <w:keepNext w:val="0"/>
        <w:rPr>
          <w:spacing w:val="-4"/>
          <w:lang w:val="sq-AL"/>
        </w:rPr>
      </w:pPr>
      <w:r w:rsidRPr="00E0054A">
        <w:rPr>
          <w:spacing w:val="-4"/>
          <w:lang w:val="sq-AL"/>
        </w:rPr>
        <w:t>Neni 17</w:t>
      </w:r>
    </w:p>
    <w:p w:rsidR="00097AB6" w:rsidRPr="00E0054A" w:rsidRDefault="00097AB6" w:rsidP="00097AB6">
      <w:pPr>
        <w:pStyle w:val="NeniNr"/>
        <w:rPr>
          <w:b/>
          <w:spacing w:val="-4"/>
          <w:lang w:val="sq-AL"/>
        </w:rPr>
      </w:pPr>
      <w:r w:rsidRPr="00E0054A">
        <w:rPr>
          <w:b/>
          <w:spacing w:val="-4"/>
          <w:lang w:val="sq-AL"/>
        </w:rPr>
        <w:t xml:space="preserve">Dhënia e informacionit mbi variacionin e cilësisë së gazit afatshkurtër </w:t>
      </w:r>
    </w:p>
    <w:p w:rsidR="00097AB6" w:rsidRPr="00E0054A" w:rsidRDefault="00097AB6" w:rsidP="00097AB6">
      <w:pPr>
        <w:pStyle w:val="Hapesira7"/>
        <w:rPr>
          <w:spacing w:val="-4"/>
          <w:lang w:val="sq-AL"/>
        </w:rPr>
      </w:pPr>
    </w:p>
    <w:p w:rsidR="00097AB6" w:rsidRPr="00E0054A" w:rsidRDefault="00097AB6" w:rsidP="00097AB6">
      <w:pPr>
        <w:pStyle w:val="Paragrafi"/>
        <w:rPr>
          <w:spacing w:val="-4"/>
          <w:lang w:val="sq-AL"/>
        </w:rPr>
      </w:pPr>
      <w:r w:rsidRPr="00E0054A">
        <w:rPr>
          <w:spacing w:val="-4"/>
          <w:lang w:val="sq-AL"/>
        </w:rPr>
        <w:t>1. Përveç pikave të interkoneksionit, ky nen do të zbatohet edhe për pikat e tjera të rrjetit të transmetimit ku matet cilësia e gazit.</w:t>
      </w:r>
    </w:p>
    <w:p w:rsidR="00097AB6" w:rsidRPr="00E0054A" w:rsidRDefault="00097AB6" w:rsidP="00097AB6">
      <w:pPr>
        <w:pStyle w:val="Paragrafi"/>
        <w:rPr>
          <w:spacing w:val="-4"/>
          <w:lang w:val="sq-AL"/>
        </w:rPr>
      </w:pPr>
      <w:r w:rsidRPr="00E0054A">
        <w:rPr>
          <w:spacing w:val="-4"/>
          <w:lang w:val="sq-AL"/>
        </w:rPr>
        <w:t>2. Një operator i sistemit të transmetimit mund të përzgjedhë një ose disa nga palët e mëposhtme për të mbledhur informacion mbi variacionin e cilësisë së gazit:</w:t>
      </w:r>
    </w:p>
    <w:p w:rsidR="00097AB6" w:rsidRPr="004452B9" w:rsidRDefault="00097AB6" w:rsidP="00097AB6">
      <w:pPr>
        <w:pStyle w:val="Paragrafi"/>
        <w:rPr>
          <w:spacing w:val="-6"/>
          <w:lang w:val="sq-AL"/>
        </w:rPr>
      </w:pPr>
      <w:r w:rsidRPr="004452B9">
        <w:rPr>
          <w:spacing w:val="-6"/>
          <w:lang w:val="sq-AL"/>
        </w:rPr>
        <w:t>a) Konsumatorët fundorë direkt të lidhur me rrjetin e operatorit të sistemit të transmetimit, të cilët ndikohen në proceset e tyre operacionale negativisht nga ndryshimet e cilësisë së gazit, ku nuk parashikohet nga legjislacioni në fuqi një kontratë direkte midis operatorit të sistemit të transmetimit dhe konsumatorit fundor drejtpërdrejt të lidhur në të;</w:t>
      </w:r>
    </w:p>
    <w:p w:rsidR="00097AB6" w:rsidRPr="00E0054A" w:rsidRDefault="00097AB6" w:rsidP="00097AB6">
      <w:pPr>
        <w:pStyle w:val="Paragrafi"/>
        <w:rPr>
          <w:spacing w:val="-4"/>
          <w:lang w:val="sq-AL"/>
        </w:rPr>
      </w:pPr>
      <w:r w:rsidRPr="00E0054A">
        <w:rPr>
          <w:spacing w:val="-4"/>
          <w:lang w:val="sq-AL"/>
        </w:rPr>
        <w:t>b) Operatorët e sistemit të shpërndarjes direkt të lidhur me rrjetin e operatorit të sistemit të transmetimit, që janë të lidhur me konsumatorë fundorë të cilët ndikohen në proceset e tyre operacionale negativisht nga ndryshimet e cilësisë së gazit;</w:t>
      </w:r>
    </w:p>
    <w:p w:rsidR="00097AB6" w:rsidRPr="00E0054A" w:rsidRDefault="00097AB6" w:rsidP="00097AB6">
      <w:pPr>
        <w:pStyle w:val="Paragrafi"/>
        <w:rPr>
          <w:spacing w:val="-4"/>
          <w:lang w:val="sq-AL"/>
        </w:rPr>
      </w:pPr>
      <w:r w:rsidRPr="00E0054A">
        <w:rPr>
          <w:spacing w:val="-4"/>
          <w:lang w:val="sq-AL"/>
        </w:rPr>
        <w:t>c) Operatorët e sistemit të depozitimit direkt të lidhur me rrjetin e operatorit të sistemit të transmetimit, të cilët ndikohen në proceset e tyre operacionale negativisht nga ndryshimet e cilësisë së gazit.</w:t>
      </w:r>
    </w:p>
    <w:p w:rsidR="00097AB6" w:rsidRPr="00E0054A" w:rsidRDefault="00097AB6" w:rsidP="00097AB6">
      <w:pPr>
        <w:pStyle w:val="Paragrafi"/>
        <w:rPr>
          <w:spacing w:val="-4"/>
          <w:lang w:val="sq-AL"/>
        </w:rPr>
      </w:pPr>
      <w:r w:rsidRPr="00E0054A">
        <w:rPr>
          <w:spacing w:val="-4"/>
          <w:lang w:val="sq-AL"/>
        </w:rPr>
        <w:t>3. Çdo operator i sistemit të transmetimit do të:</w:t>
      </w:r>
    </w:p>
    <w:p w:rsidR="00097AB6" w:rsidRPr="00E0054A" w:rsidRDefault="00097AB6" w:rsidP="00097AB6">
      <w:pPr>
        <w:pStyle w:val="Paragrafi"/>
        <w:rPr>
          <w:spacing w:val="-4"/>
          <w:lang w:val="sq-AL"/>
        </w:rPr>
      </w:pPr>
      <w:r w:rsidRPr="00E0054A">
        <w:rPr>
          <w:spacing w:val="-4"/>
          <w:lang w:val="sq-AL"/>
        </w:rPr>
        <w:t>a) Përkufizojë dhe do të përditësojë listën e palëve të titulluar të marrin informacion indikativ për cilësinë e gazit;</w:t>
      </w:r>
    </w:p>
    <w:p w:rsidR="00097AB6" w:rsidRPr="00E0054A" w:rsidRDefault="00097AB6" w:rsidP="00097AB6">
      <w:pPr>
        <w:pStyle w:val="Paragrafi"/>
        <w:rPr>
          <w:spacing w:val="-4"/>
          <w:lang w:val="sq-AL"/>
        </w:rPr>
      </w:pPr>
      <w:r w:rsidRPr="00E0054A">
        <w:rPr>
          <w:spacing w:val="-4"/>
          <w:lang w:val="sq-AL"/>
        </w:rPr>
        <w:t>b) Bashkëpunojë me palët e identifikuara në listën e mësipërme në mënyrë që të vlerësojë:</w:t>
      </w:r>
    </w:p>
    <w:p w:rsidR="00097AB6" w:rsidRPr="00E0054A" w:rsidRDefault="00097AB6" w:rsidP="00097AB6">
      <w:pPr>
        <w:pStyle w:val="Paragrafi"/>
        <w:rPr>
          <w:spacing w:val="-4"/>
          <w:lang w:val="sq-AL"/>
        </w:rPr>
      </w:pPr>
      <w:r w:rsidRPr="00E0054A">
        <w:rPr>
          <w:spacing w:val="-4"/>
          <w:lang w:val="sq-AL"/>
        </w:rPr>
        <w:t>i. informacionin që duhet të jepet rreth parametrave të cilësisë së gazit;</w:t>
      </w:r>
    </w:p>
    <w:p w:rsidR="00097AB6" w:rsidRPr="00E0054A" w:rsidRDefault="00097AB6" w:rsidP="00097AB6">
      <w:pPr>
        <w:pStyle w:val="Paragrafi"/>
        <w:rPr>
          <w:spacing w:val="-4"/>
          <w:lang w:val="sq-AL"/>
        </w:rPr>
      </w:pPr>
      <w:r w:rsidRPr="00E0054A">
        <w:rPr>
          <w:spacing w:val="-4"/>
          <w:lang w:val="sq-AL"/>
        </w:rPr>
        <w:t>ii. frekuencën e informacionit që duhet të jepet;</w:t>
      </w:r>
    </w:p>
    <w:p w:rsidR="00097AB6" w:rsidRPr="00E0054A" w:rsidRDefault="00097AB6" w:rsidP="00097AB6">
      <w:pPr>
        <w:pStyle w:val="Paragrafi"/>
        <w:rPr>
          <w:spacing w:val="-4"/>
          <w:lang w:val="sq-AL"/>
        </w:rPr>
      </w:pPr>
      <w:r w:rsidRPr="00E0054A">
        <w:rPr>
          <w:spacing w:val="-4"/>
          <w:lang w:val="sq-AL"/>
        </w:rPr>
        <w:t>iii. afatet e njoftimit;</w:t>
      </w:r>
    </w:p>
    <w:p w:rsidR="00097AB6" w:rsidRPr="00E0054A" w:rsidRDefault="00097AB6" w:rsidP="00097AB6">
      <w:pPr>
        <w:pStyle w:val="Paragrafi"/>
        <w:rPr>
          <w:spacing w:val="-4"/>
          <w:lang w:val="sq-AL"/>
        </w:rPr>
      </w:pPr>
      <w:r w:rsidRPr="00E0054A">
        <w:rPr>
          <w:spacing w:val="-4"/>
          <w:lang w:val="sq-AL"/>
        </w:rPr>
        <w:t>iv. metodën e komunikimit.</w:t>
      </w:r>
    </w:p>
    <w:p w:rsidR="00097AB6" w:rsidRPr="00E0054A" w:rsidRDefault="00097AB6" w:rsidP="00097AB6">
      <w:pPr>
        <w:pStyle w:val="Paragrafi"/>
        <w:rPr>
          <w:spacing w:val="-4"/>
          <w:lang w:val="sq-AL"/>
        </w:rPr>
      </w:pPr>
      <w:r w:rsidRPr="00E0054A">
        <w:rPr>
          <w:spacing w:val="-4"/>
          <w:lang w:val="sq-AL"/>
        </w:rPr>
        <w:lastRenderedPageBreak/>
        <w:t>4. Paragrafi 3 nuk do të detyrojë operatorët e sistemit të transmetimit të instalojnë masa të shtuara ose pajisje parashikuese, vetëm në rast se kërkohet nga autoriteti rregullator kombëtar. Informacioni sipas paragrafit 3 (b) (i) në këtë nen do të jepet siç e vlerëson operatori i sistemit të transmetimit në një kohë dhe për përdorim të brendshëm të përfituesit të këtij informacioni.</w:t>
      </w:r>
    </w:p>
    <w:p w:rsidR="00097AB6" w:rsidRDefault="00097AB6" w:rsidP="00097AB6">
      <w:pPr>
        <w:pStyle w:val="Hapesira7"/>
        <w:rPr>
          <w:spacing w:val="-4"/>
          <w:lang w:val="sq-AL"/>
        </w:rPr>
      </w:pPr>
    </w:p>
    <w:p w:rsidR="00097AB6" w:rsidRPr="00E0054A" w:rsidRDefault="00097AB6" w:rsidP="00097AB6">
      <w:pPr>
        <w:pStyle w:val="Hapesira7"/>
        <w:rPr>
          <w:spacing w:val="-4"/>
          <w:lang w:val="sq-AL"/>
        </w:rPr>
      </w:pPr>
    </w:p>
    <w:p w:rsidR="00097AB6" w:rsidRPr="00E0054A" w:rsidRDefault="00097AB6" w:rsidP="00097AB6">
      <w:pPr>
        <w:pStyle w:val="NeniNr"/>
        <w:rPr>
          <w:spacing w:val="-4"/>
          <w:lang w:val="sq-AL"/>
        </w:rPr>
      </w:pPr>
      <w:r w:rsidRPr="00E0054A">
        <w:rPr>
          <w:spacing w:val="-4"/>
          <w:lang w:val="sq-AL"/>
        </w:rPr>
        <w:t>Neni 18</w:t>
      </w:r>
    </w:p>
    <w:p w:rsidR="00097AB6" w:rsidRPr="00E0054A" w:rsidRDefault="00097AB6" w:rsidP="00097AB6">
      <w:pPr>
        <w:pStyle w:val="NeniNr"/>
        <w:rPr>
          <w:b/>
          <w:spacing w:val="-4"/>
          <w:lang w:val="sq-AL"/>
        </w:rPr>
      </w:pPr>
      <w:r w:rsidRPr="00E0054A">
        <w:rPr>
          <w:b/>
          <w:spacing w:val="-4"/>
          <w:lang w:val="sq-AL"/>
        </w:rPr>
        <w:t>Monitorimi afatgjatë i cilësisë së gazit në sistemet e transmetimit</w:t>
      </w:r>
    </w:p>
    <w:p w:rsidR="00097AB6" w:rsidRPr="00E0054A" w:rsidRDefault="00097AB6" w:rsidP="00097AB6">
      <w:pPr>
        <w:pStyle w:val="Hapesira7"/>
        <w:rPr>
          <w:spacing w:val="-4"/>
          <w:lang w:val="sq-AL"/>
        </w:rPr>
      </w:pPr>
    </w:p>
    <w:p w:rsidR="00097AB6" w:rsidRPr="00E0054A" w:rsidRDefault="00097AB6" w:rsidP="00097AB6">
      <w:pPr>
        <w:pStyle w:val="Paragrafi"/>
        <w:rPr>
          <w:spacing w:val="-4"/>
          <w:lang w:val="sq-AL"/>
        </w:rPr>
      </w:pPr>
      <w:r w:rsidRPr="00E0054A">
        <w:rPr>
          <w:spacing w:val="-4"/>
          <w:lang w:val="sq-AL"/>
        </w:rPr>
        <w:t>1. ENTSOG-u do të publikojë çdo dy vjet një perspektivë afatgjatë të monitorimit të cilësisë së gazit për sistemet e transmetimit, në mënyrë që të identifikohen trendet potenciale të parametrave të cilësisë së gazit dhe luhatjen potenciale respektive brenda 10-vjeçarit të ardhshëm. Perspektiva e parë afatgjatë e monitorimit të cilësisë së gazit do të publikohet së bashku me “Planin e zhvillimit dhjetëvjeçar të rrjetit”, të vitit 2017.</w:t>
      </w:r>
    </w:p>
    <w:p w:rsidR="00097AB6" w:rsidRPr="00E0054A" w:rsidRDefault="00097AB6" w:rsidP="00097AB6">
      <w:pPr>
        <w:pStyle w:val="Paragrafi"/>
        <w:rPr>
          <w:spacing w:val="-4"/>
          <w:lang w:val="sq-AL"/>
        </w:rPr>
      </w:pPr>
      <w:r w:rsidRPr="00E0054A">
        <w:rPr>
          <w:spacing w:val="-4"/>
          <w:lang w:val="sq-AL"/>
        </w:rPr>
        <w:t>2. Perspektiva do të bazohet në inputet e mbledhura në kuadër të bashkëpunimit rajonal të themeluar në ENTSOG, sipas nenit 12 (1) të Rregullores (KE) 715/2009.</w:t>
      </w:r>
    </w:p>
    <w:p w:rsidR="00097AB6" w:rsidRPr="00E0054A" w:rsidRDefault="00097AB6" w:rsidP="00097AB6">
      <w:pPr>
        <w:pStyle w:val="Paragrafi"/>
        <w:rPr>
          <w:spacing w:val="-4"/>
          <w:lang w:val="sq-AL"/>
        </w:rPr>
      </w:pPr>
      <w:r w:rsidRPr="00E0054A">
        <w:rPr>
          <w:spacing w:val="-4"/>
          <w:lang w:val="sq-AL"/>
        </w:rPr>
        <w:t xml:space="preserve">3. Perspektiva afatgjatë e monitorimit të cilësisë së gazit do të përfshijë të paktën indeksin </w:t>
      </w:r>
      <w:r w:rsidRPr="00E0054A">
        <w:rPr>
          <w:i/>
          <w:spacing w:val="-4"/>
          <w:lang w:val="sq-AL"/>
        </w:rPr>
        <w:t>Wobbe</w:t>
      </w:r>
      <w:r w:rsidRPr="00E0054A">
        <w:rPr>
          <w:spacing w:val="-4"/>
          <w:lang w:val="sq-AL"/>
        </w:rPr>
        <w:t xml:space="preserve"> dhe vlerën kalorifike. Parametra shtesë të cilësisë së gazit mund të përfshihen pas konsultimit me palët e interesit, sipas paragrafit 8.</w:t>
      </w:r>
    </w:p>
    <w:p w:rsidR="00097AB6" w:rsidRPr="00E0054A" w:rsidRDefault="00097AB6" w:rsidP="00097AB6">
      <w:pPr>
        <w:pStyle w:val="Paragrafi"/>
        <w:rPr>
          <w:spacing w:val="-4"/>
          <w:lang w:val="sq-AL"/>
        </w:rPr>
      </w:pPr>
      <w:r w:rsidRPr="00E0054A">
        <w:rPr>
          <w:spacing w:val="-4"/>
          <w:lang w:val="sq-AL"/>
        </w:rPr>
        <w:t>4. Perspektiva afatgjatë e monitorimit të cilësisë së gazit do të identifikojë burime të reja furnizimi potenciale nga një pikëpamje e cilësisë së gazit.</w:t>
      </w:r>
    </w:p>
    <w:p w:rsidR="00097AB6" w:rsidRPr="00E0054A" w:rsidRDefault="00097AB6" w:rsidP="00097AB6">
      <w:pPr>
        <w:pStyle w:val="Paragrafi"/>
        <w:rPr>
          <w:spacing w:val="-4"/>
          <w:lang w:val="sq-AL"/>
        </w:rPr>
      </w:pPr>
      <w:r w:rsidRPr="00E0054A">
        <w:rPr>
          <w:spacing w:val="-4"/>
          <w:lang w:val="sq-AL"/>
        </w:rPr>
        <w:t>5. Që të përcaktohet vlera referencë e parametrave të cilësisë së gazit për burimin respektiv të furnizimit që do të përdoret në perspektivë, duhet të bëhet një analizë e viteve të shkuara. Këto të dhëna mund të zëvendësohen nga inputet e palëve të interesit që rezultojnë nga procesi i angazhimit të palëve të interesit sipas paragrafit 8.</w:t>
      </w:r>
    </w:p>
    <w:p w:rsidR="00097AB6" w:rsidRPr="00E0054A" w:rsidRDefault="00097AB6" w:rsidP="00097AB6">
      <w:pPr>
        <w:pStyle w:val="Paragrafi"/>
        <w:rPr>
          <w:spacing w:val="-4"/>
          <w:lang w:val="sq-AL"/>
        </w:rPr>
      </w:pPr>
      <w:r w:rsidRPr="00E0054A">
        <w:rPr>
          <w:spacing w:val="-4"/>
          <w:lang w:val="sq-AL"/>
        </w:rPr>
        <w:t>6. Për secilin parametër të cilësisë së gazit të shqyrtuar dhe të secilit rajon, analiza do të japë përfundime brenda një diapazoni ku parametri mund të zhvillohet.</w:t>
      </w:r>
    </w:p>
    <w:p w:rsidR="00097AB6" w:rsidRPr="00E0054A" w:rsidRDefault="00097AB6" w:rsidP="00097AB6">
      <w:pPr>
        <w:pStyle w:val="Paragrafi"/>
        <w:rPr>
          <w:spacing w:val="-4"/>
          <w:lang w:val="sq-AL"/>
        </w:rPr>
      </w:pPr>
      <w:r w:rsidRPr="00E0054A">
        <w:rPr>
          <w:spacing w:val="-4"/>
          <w:lang w:val="sq-AL"/>
        </w:rPr>
        <w:t>7. Perspektiva afatgjatë e monitorimit të cilësisë së gazit do të jetë konsistente dhe e përputhur me “Planin e zhvillimit dhjetëvjeçar të rrjetit” përgjatë bashkimit që po hartohet.</w:t>
      </w:r>
    </w:p>
    <w:p w:rsidR="00097AB6" w:rsidRPr="00E0054A" w:rsidRDefault="00097AB6" w:rsidP="00097AB6">
      <w:pPr>
        <w:pStyle w:val="Paragrafi"/>
        <w:rPr>
          <w:spacing w:val="-4"/>
          <w:lang w:val="sq-AL"/>
        </w:rPr>
      </w:pPr>
      <w:r w:rsidRPr="00E0054A">
        <w:rPr>
          <w:spacing w:val="-4"/>
          <w:lang w:val="sq-AL"/>
        </w:rPr>
        <w:t>8. Procesi i konsultimit të palëve të interesit i përdorur për “Planin e zhvillimit dhjetëvjeçar të rrjetit” përgjatë Bashkimit Evropian do të shtjellohet më shumë që të përfshihet edhe cilësia e gazit si një zë. Përgjatë këtij procesi, palët do të ftohen të dorëzojnë pikëpamjet e tyre në ENTSOG, mbi zhvillimin e parametrave të cilësisë së gazit për furnizim.</w:t>
      </w:r>
    </w:p>
    <w:p w:rsidR="00097AB6" w:rsidRPr="00E0054A" w:rsidRDefault="00097AB6" w:rsidP="00097AB6">
      <w:pPr>
        <w:pStyle w:val="Hapesira7"/>
        <w:rPr>
          <w:spacing w:val="-4"/>
          <w:lang w:val="sq-AL"/>
        </w:rPr>
      </w:pPr>
      <w:r w:rsidRPr="00E0054A">
        <w:rPr>
          <w:spacing w:val="-4"/>
          <w:lang w:val="sq-AL"/>
        </w:rPr>
        <w:t xml:space="preserve"> </w:t>
      </w:r>
    </w:p>
    <w:p w:rsidR="00097AB6" w:rsidRPr="00E0054A" w:rsidRDefault="00097AB6" w:rsidP="00097AB6">
      <w:pPr>
        <w:pStyle w:val="NeniNr"/>
        <w:rPr>
          <w:spacing w:val="-4"/>
          <w:lang w:val="sq-AL"/>
        </w:rPr>
      </w:pPr>
      <w:r w:rsidRPr="00E0054A">
        <w:rPr>
          <w:spacing w:val="-4"/>
          <w:lang w:val="sq-AL"/>
        </w:rPr>
        <w:t>Neni 19</w:t>
      </w:r>
    </w:p>
    <w:p w:rsidR="00097AB6" w:rsidRPr="00E0054A" w:rsidRDefault="00097AB6" w:rsidP="00097AB6">
      <w:pPr>
        <w:pStyle w:val="NeniNr"/>
        <w:rPr>
          <w:b/>
          <w:spacing w:val="-4"/>
          <w:lang w:val="sq-AL"/>
        </w:rPr>
      </w:pPr>
      <w:r w:rsidRPr="00E0054A">
        <w:rPr>
          <w:b/>
          <w:spacing w:val="-4"/>
          <w:lang w:val="sq-AL"/>
        </w:rPr>
        <w:t>Menaxhimi i kufizimeve të tregtisë ndërkufitare, për shkak të diferencave në praktikat e aromatizimit</w:t>
      </w:r>
    </w:p>
    <w:p w:rsidR="00097AB6" w:rsidRPr="00E0054A" w:rsidRDefault="00097AB6" w:rsidP="00097AB6">
      <w:pPr>
        <w:pStyle w:val="Hapesira7"/>
        <w:rPr>
          <w:spacing w:val="-4"/>
          <w:lang w:val="sq-AL"/>
        </w:rPr>
      </w:pPr>
    </w:p>
    <w:p w:rsidR="00097AB6" w:rsidRPr="00235048" w:rsidRDefault="00097AB6" w:rsidP="00097AB6">
      <w:pPr>
        <w:pStyle w:val="Paragrafi"/>
        <w:rPr>
          <w:lang w:val="sq-AL"/>
        </w:rPr>
      </w:pPr>
      <w:r w:rsidRPr="00235048">
        <w:rPr>
          <w:lang w:val="sq-AL"/>
        </w:rPr>
        <w:t>1. Atëherë kur një kufizim i tregtisë ndërkufitare, për shkak të diferencave në praktikat e aromatizimit, nuk mund të shmanget nga operatori i sistemit të transmetimit përkatës dhe njihet nga autoritetet kombëtare, këto autoritete mund t’u kërkojnë operatorëve të sistemit të transmetimit të arrijnë në një marrëveshje brenda gjashtë muajsh për të zgjidhur ndonjë kufizim të njohur, që mund të përfshijë shkëmbimin dhe angazhimet e rrjedhës. Operatorët fqinjë të sistemit të transmetimit të përfshirë do të dorëzojnë marrëveshjen për miratim pranë autoritete kombëtare.</w:t>
      </w:r>
    </w:p>
    <w:p w:rsidR="00097AB6" w:rsidRPr="00235048" w:rsidRDefault="00097AB6" w:rsidP="00097AB6">
      <w:pPr>
        <w:pStyle w:val="Paragrafi"/>
        <w:rPr>
          <w:lang w:val="sq-AL"/>
        </w:rPr>
      </w:pPr>
      <w:r w:rsidRPr="00235048">
        <w:rPr>
          <w:lang w:val="sq-AL"/>
        </w:rPr>
        <w:t>2. Atëherë kur nuk mund të arrihet një marrëveshje midis operatorëve fqinjë të transmetimit të përfshirë pas një periudhe gjashtëmujore, sipas paragrafit 1 ose, atëherë kur autoritetet kombëtare pranojnë se marrëveshja e propozuar nga operatorët fqinjë të sistemit të transmetimit të përfshirë nuk është efektive mjaftueshëm për të hequr kufizimin, operatorët fqinjë të sistemit të transmetimit të përfshirë, në bashkëpunim me autoritetet kombëtare, brenda 12 muajve, do të hartojnë një plan veprimi që specifikon metodën me kosto më efektive për të hequr një kufizim të identifikuar në një pikë specifike të interkoneksionit ndërkufitar.</w:t>
      </w:r>
    </w:p>
    <w:p w:rsidR="00097AB6" w:rsidRPr="00235048" w:rsidRDefault="00097AB6" w:rsidP="00097AB6">
      <w:pPr>
        <w:pStyle w:val="Paragrafi"/>
        <w:rPr>
          <w:lang w:val="sq-AL"/>
        </w:rPr>
      </w:pPr>
      <w:r w:rsidRPr="00235048">
        <w:rPr>
          <w:lang w:val="sq-AL"/>
        </w:rPr>
        <w:t>3. Në mënyrë që të përmbushen detyrimet sipas paragrafit 2, operatorët e transmetimit të përfshirë do të kryejnë në sekuencë:</w:t>
      </w:r>
    </w:p>
    <w:p w:rsidR="00097AB6" w:rsidRPr="00235048" w:rsidRDefault="00097AB6" w:rsidP="00097AB6">
      <w:pPr>
        <w:pStyle w:val="Paragrafi"/>
        <w:rPr>
          <w:lang w:val="sq-AL"/>
        </w:rPr>
      </w:pPr>
      <w:r w:rsidRPr="00235048">
        <w:rPr>
          <w:lang w:val="sq-AL"/>
        </w:rPr>
        <w:t>a) Hartimin e opsioneve për të hequr kufizimin, duke identifikuar dhe vlerësuar:</w:t>
      </w:r>
    </w:p>
    <w:p w:rsidR="00097AB6" w:rsidRPr="00235048" w:rsidRDefault="00097AB6" w:rsidP="00097AB6">
      <w:pPr>
        <w:pStyle w:val="Paragrafi"/>
        <w:rPr>
          <w:lang w:val="sq-AL"/>
        </w:rPr>
      </w:pPr>
      <w:r w:rsidRPr="00235048">
        <w:rPr>
          <w:lang w:val="sq-AL"/>
        </w:rPr>
        <w:t>i. një konvertim të rrjedhës fizike ndërkufitare të gazit të paaromatizuar;</w:t>
      </w:r>
    </w:p>
    <w:p w:rsidR="00097AB6" w:rsidRPr="00235048" w:rsidRDefault="00097AB6" w:rsidP="00097AB6">
      <w:pPr>
        <w:pStyle w:val="Paragrafi"/>
        <w:rPr>
          <w:lang w:val="sq-AL"/>
        </w:rPr>
      </w:pPr>
      <w:r w:rsidRPr="00235048">
        <w:rPr>
          <w:lang w:val="sq-AL"/>
        </w:rPr>
        <w:t xml:space="preserve">ii. rrjedhën fizike potenciale të gazit të aromatizuar në rrjetin e transmetimit të paaromatizuar ose pjesë të tij dhe, në sistemet e ndërlidhura </w:t>
      </w:r>
      <w:r w:rsidRPr="00235048">
        <w:rPr>
          <w:i/>
          <w:lang w:val="sq-AL"/>
        </w:rPr>
        <w:t>downstream</w:t>
      </w:r>
      <w:r w:rsidRPr="00235048">
        <w:rPr>
          <w:lang w:val="sq-AL"/>
        </w:rPr>
        <w:t>;</w:t>
      </w:r>
    </w:p>
    <w:p w:rsidR="00097AB6" w:rsidRPr="00235048" w:rsidRDefault="00097AB6" w:rsidP="00097AB6">
      <w:pPr>
        <w:pStyle w:val="Paragrafi"/>
        <w:rPr>
          <w:lang w:val="sq-AL"/>
        </w:rPr>
      </w:pPr>
      <w:r w:rsidRPr="00235048">
        <w:rPr>
          <w:lang w:val="sq-AL"/>
        </w:rPr>
        <w:t>iii. një nivel të pranueshëm aromatizuesi për rrjedhën fizike ndërkufitare të gazit.</w:t>
      </w:r>
    </w:p>
    <w:p w:rsidR="00097AB6" w:rsidRPr="00097AB6" w:rsidRDefault="00097AB6" w:rsidP="00097AB6">
      <w:pPr>
        <w:pStyle w:val="Paragrafi"/>
        <w:rPr>
          <w:lang w:val="sq-AL"/>
        </w:rPr>
      </w:pPr>
      <w:r>
        <w:rPr>
          <w:lang w:val="sq-AL"/>
        </w:rPr>
        <w:t>b)</w:t>
      </w:r>
      <w:r w:rsidRPr="00235048">
        <w:rPr>
          <w:lang w:val="sq-AL"/>
        </w:rPr>
        <w:t xml:space="preserve"> Bashkërisht hartimin e një analize kosto-përfitimi të opsioneve të mundshme teknike për përcaktimin e zgjidhjeve efikase ekonomike. Kjo analizë do të:</w:t>
      </w:r>
    </w:p>
    <w:p w:rsidR="00097AB6" w:rsidRPr="00E0054A" w:rsidRDefault="00097AB6" w:rsidP="00097AB6">
      <w:pPr>
        <w:pStyle w:val="Paragrafi"/>
        <w:rPr>
          <w:spacing w:val="-4"/>
          <w:lang w:val="sq-AL"/>
        </w:rPr>
      </w:pPr>
      <w:r w:rsidRPr="00E0054A">
        <w:rPr>
          <w:spacing w:val="-4"/>
          <w:lang w:val="sq-AL"/>
        </w:rPr>
        <w:lastRenderedPageBreak/>
        <w:t>i. marrë në konsideratë nivelin e sigurisë;</w:t>
      </w:r>
    </w:p>
    <w:p w:rsidR="00097AB6" w:rsidRPr="00E0054A" w:rsidRDefault="00097AB6" w:rsidP="00097AB6">
      <w:pPr>
        <w:pStyle w:val="Paragrafi"/>
        <w:rPr>
          <w:spacing w:val="-4"/>
          <w:lang w:val="sq-AL"/>
        </w:rPr>
      </w:pPr>
      <w:r w:rsidRPr="00E0054A">
        <w:rPr>
          <w:spacing w:val="-4"/>
          <w:lang w:val="sq-AL"/>
        </w:rPr>
        <w:t>ii. përfshijë informacion mbi vëllimet e projektuara të gazit që do të transportohet dhe detaje të kostove të domosdoshme për investime në infrastrukturë;</w:t>
      </w:r>
    </w:p>
    <w:p w:rsidR="00097AB6" w:rsidRPr="00E0054A" w:rsidRDefault="00097AB6" w:rsidP="00097AB6">
      <w:pPr>
        <w:pStyle w:val="Paragrafi"/>
        <w:rPr>
          <w:spacing w:val="-4"/>
          <w:lang w:val="sq-AL"/>
        </w:rPr>
      </w:pPr>
      <w:r w:rsidRPr="00E0054A">
        <w:rPr>
          <w:spacing w:val="-4"/>
          <w:lang w:val="sq-AL"/>
        </w:rPr>
        <w:t>iii. specifikojë ndarjen e zërave të kostove dhe të përfitimeve midis kategorive të palëve të prekura;</w:t>
      </w:r>
    </w:p>
    <w:p w:rsidR="00097AB6" w:rsidRPr="00E0054A" w:rsidRDefault="00097AB6" w:rsidP="00097AB6">
      <w:pPr>
        <w:pStyle w:val="Paragrafi"/>
        <w:rPr>
          <w:spacing w:val="-4"/>
          <w:lang w:val="sq-AL"/>
        </w:rPr>
      </w:pPr>
      <w:r w:rsidRPr="00E0054A">
        <w:rPr>
          <w:spacing w:val="-4"/>
          <w:lang w:val="sq-AL"/>
        </w:rPr>
        <w:t>c) Hartimin e një vlerësimi të afateve të implementimit për secilin opsion potencial;</w:t>
      </w:r>
    </w:p>
    <w:p w:rsidR="00097AB6" w:rsidRPr="00E0054A" w:rsidRDefault="00097AB6" w:rsidP="00097AB6">
      <w:pPr>
        <w:pStyle w:val="Paragrafi"/>
        <w:rPr>
          <w:spacing w:val="-4"/>
          <w:lang w:val="sq-AL"/>
        </w:rPr>
      </w:pPr>
      <w:r w:rsidRPr="00E0054A">
        <w:rPr>
          <w:spacing w:val="-4"/>
          <w:lang w:val="sq-AL"/>
        </w:rPr>
        <w:t>d) Zhvillimin e një konsultimi publik dhe marrjen në konsideratë të përfundimeve të këtij konsultimi;</w:t>
      </w:r>
    </w:p>
    <w:p w:rsidR="00097AB6" w:rsidRPr="00E0054A" w:rsidRDefault="00097AB6" w:rsidP="00097AB6">
      <w:pPr>
        <w:pStyle w:val="Paragrafi"/>
        <w:rPr>
          <w:spacing w:val="-4"/>
          <w:lang w:val="sq-AL"/>
        </w:rPr>
      </w:pPr>
      <w:r w:rsidRPr="00E0054A">
        <w:rPr>
          <w:spacing w:val="-4"/>
          <w:lang w:val="sq-AL"/>
        </w:rPr>
        <w:t>e) Dorëzimin e zgjidhjeve të mundshme pranë autoriteteve kombëtare për miratim, duke përfshirë mekanizmin e rikuperimit të kostove dhe afatet e implementimit.</w:t>
      </w:r>
    </w:p>
    <w:p w:rsidR="00097AB6" w:rsidRPr="00E0054A" w:rsidRDefault="00097AB6" w:rsidP="00097AB6">
      <w:pPr>
        <w:pStyle w:val="Paragrafi"/>
        <w:rPr>
          <w:spacing w:val="-4"/>
          <w:lang w:val="sq-AL"/>
        </w:rPr>
      </w:pPr>
      <w:r w:rsidRPr="00E0054A">
        <w:rPr>
          <w:spacing w:val="-4"/>
          <w:lang w:val="sq-AL"/>
        </w:rPr>
        <w:t>Pasi zgjidhja miratohet nga autoritetet kombëtare, zgjidhja do të zbatohet sipas afatit kohor në pikën “e”.</w:t>
      </w:r>
    </w:p>
    <w:p w:rsidR="00097AB6" w:rsidRPr="00E0054A" w:rsidRDefault="00097AB6" w:rsidP="00097AB6">
      <w:pPr>
        <w:pStyle w:val="Paragrafi"/>
        <w:rPr>
          <w:spacing w:val="-4"/>
          <w:lang w:val="sq-AL"/>
        </w:rPr>
      </w:pPr>
      <w:r w:rsidRPr="00E0054A">
        <w:rPr>
          <w:spacing w:val="-4"/>
          <w:lang w:val="sq-AL"/>
        </w:rPr>
        <w:t>4. Nëse autoritetet kombëtare nuk miratojnë asnjë zgjidhje të dorëzuar për miratim, sipas pikës “e”, të paragrafit 3, brenda gjashtë muajsh nga data e dorëzimit ose, nëse operatorët e sistemit të transmetimit të përfshirë nuk arrijnë të propozojnë një zgjidhje brenda afatit 12-mujor, sipas paragrafit 2, do të zbatohet një ndryshim në rrjedhën fizike ndërkufitare të gazit të paaromatizuar brenda kuadrit kohor të miratuar nga autoritetet kombëtare,</w:t>
      </w:r>
      <w:r>
        <w:rPr>
          <w:spacing w:val="-4"/>
          <w:lang w:val="sq-AL"/>
        </w:rPr>
        <w:t xml:space="preserve"> por</w:t>
      </w:r>
      <w:r w:rsidRPr="00E0054A">
        <w:rPr>
          <w:spacing w:val="-4"/>
          <w:lang w:val="sq-AL"/>
        </w:rPr>
        <w:t xml:space="preserve">, sidoqoftë jo më gjatë se katër vjet. Pas ndryshimit të plotë në gaz të paaromatizuar, operatorët e sistemit të transmetimit do të pranojnë nivele teknike të paevitueshme të sasive të mbetura të aromatizuesve në </w:t>
      </w:r>
      <w:r w:rsidRPr="009A7C64">
        <w:rPr>
          <w:spacing w:val="-4"/>
          <w:lang w:val="sq-AL"/>
        </w:rPr>
        <w:t>rrjedhat</w:t>
      </w:r>
      <w:r w:rsidRPr="00E0054A">
        <w:rPr>
          <w:spacing w:val="-4"/>
          <w:lang w:val="sq-AL"/>
        </w:rPr>
        <w:t xml:space="preserve"> ndërkufitare.</w:t>
      </w:r>
    </w:p>
    <w:p w:rsidR="00097AB6" w:rsidRPr="00097AB6" w:rsidRDefault="00097AB6" w:rsidP="00097AB6">
      <w:pPr>
        <w:pStyle w:val="Hapesira7"/>
        <w:rPr>
          <w:spacing w:val="-4"/>
          <w:lang w:val="sq-AL"/>
        </w:rPr>
      </w:pPr>
    </w:p>
    <w:p w:rsidR="00097AB6" w:rsidRPr="00E0054A" w:rsidRDefault="00097AB6" w:rsidP="00097AB6">
      <w:pPr>
        <w:pStyle w:val="NeniNr"/>
        <w:rPr>
          <w:spacing w:val="-4"/>
          <w:lang w:val="sq-AL"/>
        </w:rPr>
      </w:pPr>
      <w:r w:rsidRPr="00E0054A">
        <w:rPr>
          <w:spacing w:val="-4"/>
          <w:lang w:val="sq-AL"/>
        </w:rPr>
        <w:t>KREU V</w:t>
      </w:r>
    </w:p>
    <w:p w:rsidR="00097AB6" w:rsidRPr="00E0054A" w:rsidRDefault="00097AB6" w:rsidP="00097AB6">
      <w:pPr>
        <w:pStyle w:val="NeniNr"/>
        <w:rPr>
          <w:spacing w:val="-4"/>
          <w:lang w:val="sq-AL"/>
        </w:rPr>
      </w:pPr>
      <w:r w:rsidRPr="00E0054A">
        <w:rPr>
          <w:spacing w:val="-4"/>
          <w:lang w:val="sq-AL"/>
        </w:rPr>
        <w:t>SHKËMBIMI I TË DHËNAVE</w:t>
      </w:r>
    </w:p>
    <w:p w:rsidR="00097AB6" w:rsidRPr="00235048" w:rsidRDefault="00097AB6" w:rsidP="00097AB6">
      <w:pPr>
        <w:pStyle w:val="Hapesira7"/>
        <w:rPr>
          <w:spacing w:val="-4"/>
          <w:sz w:val="10"/>
          <w:lang w:val="sq-AL"/>
        </w:rPr>
      </w:pPr>
    </w:p>
    <w:p w:rsidR="00097AB6" w:rsidRPr="00E0054A" w:rsidRDefault="00097AB6" w:rsidP="00097AB6">
      <w:pPr>
        <w:pStyle w:val="NeniNr"/>
        <w:rPr>
          <w:spacing w:val="-4"/>
          <w:lang w:val="sq-AL"/>
        </w:rPr>
      </w:pPr>
      <w:r w:rsidRPr="00E0054A">
        <w:rPr>
          <w:spacing w:val="-4"/>
          <w:lang w:val="sq-AL"/>
        </w:rPr>
        <w:t>Neni 20</w:t>
      </w:r>
    </w:p>
    <w:p w:rsidR="00097AB6" w:rsidRPr="00E0054A" w:rsidRDefault="00097AB6" w:rsidP="00097AB6">
      <w:pPr>
        <w:pStyle w:val="NeniNr"/>
        <w:rPr>
          <w:b/>
          <w:spacing w:val="-4"/>
          <w:lang w:val="sq-AL"/>
        </w:rPr>
      </w:pPr>
      <w:r w:rsidRPr="00E0054A">
        <w:rPr>
          <w:b/>
          <w:spacing w:val="-4"/>
          <w:lang w:val="sq-AL"/>
        </w:rPr>
        <w:t>Dispozita të përgjithshme</w:t>
      </w:r>
    </w:p>
    <w:p w:rsidR="00097AB6" w:rsidRPr="00235048" w:rsidRDefault="00097AB6" w:rsidP="00097AB6">
      <w:pPr>
        <w:pStyle w:val="Hapesira7"/>
        <w:rPr>
          <w:spacing w:val="-4"/>
          <w:sz w:val="10"/>
          <w:lang w:val="sq-AL"/>
        </w:rPr>
      </w:pPr>
    </w:p>
    <w:p w:rsidR="00097AB6" w:rsidRPr="00E0054A" w:rsidRDefault="00097AB6" w:rsidP="00097AB6">
      <w:pPr>
        <w:pStyle w:val="Paragrafi"/>
        <w:rPr>
          <w:spacing w:val="-4"/>
          <w:lang w:val="sq-AL"/>
        </w:rPr>
      </w:pPr>
      <w:r w:rsidRPr="00E0054A">
        <w:rPr>
          <w:spacing w:val="-4"/>
          <w:lang w:val="sq-AL"/>
        </w:rPr>
        <w:t>1. Për qëllimet e këtij kreu, palët do të jenë përdoruesit aktivë të rrjetit, në:</w:t>
      </w:r>
    </w:p>
    <w:p w:rsidR="00097AB6" w:rsidRPr="00E0054A" w:rsidRDefault="00097AB6" w:rsidP="00097AB6">
      <w:pPr>
        <w:pStyle w:val="Paragrafi"/>
        <w:rPr>
          <w:spacing w:val="-4"/>
          <w:lang w:val="sq-AL"/>
        </w:rPr>
      </w:pPr>
      <w:r w:rsidRPr="00E0054A">
        <w:rPr>
          <w:spacing w:val="-4"/>
          <w:lang w:val="sq-AL"/>
        </w:rPr>
        <w:t>a) Pikat e interkoneksionit; ose</w:t>
      </w:r>
    </w:p>
    <w:p w:rsidR="00097AB6" w:rsidRPr="00E0054A" w:rsidRDefault="00097AB6" w:rsidP="00097AB6">
      <w:pPr>
        <w:pStyle w:val="Paragrafi"/>
        <w:rPr>
          <w:spacing w:val="-4"/>
          <w:lang w:val="sq-AL"/>
        </w:rPr>
      </w:pPr>
      <w:r w:rsidRPr="00E0054A">
        <w:rPr>
          <w:spacing w:val="-4"/>
          <w:lang w:val="sq-AL"/>
        </w:rPr>
        <w:t>b) Edhe pikat e interkoneksionit edhe pikat virtuale të tregtimit.</w:t>
      </w:r>
    </w:p>
    <w:p w:rsidR="00097AB6" w:rsidRPr="00E0054A" w:rsidRDefault="00097AB6" w:rsidP="00097AB6">
      <w:pPr>
        <w:pStyle w:val="Paragrafi"/>
        <w:rPr>
          <w:spacing w:val="-4"/>
          <w:lang w:val="sq-AL"/>
        </w:rPr>
      </w:pPr>
      <w:r w:rsidRPr="00E0054A">
        <w:rPr>
          <w:spacing w:val="-4"/>
          <w:lang w:val="sq-AL"/>
        </w:rPr>
        <w:t xml:space="preserve">2. Kërkesat për shkëmbimin e të dhënave midis operatorëve të sistemit të transmetimit dhe nga operatorët e sistemit të transmetimit te palët e tyre do të përmbushen nga zgjidhje të shkëmbimit të të dhënave të përbashkëta, sipas nenit 21 dhe, siç parashikohet nga pika 2.2, e shtojcës I, të Rregullores (KE) nr. 715/2009, Bordit Rregullator të Sekretariatit (BE) nr. 984/2013, Bordit Rregullator të Sekretariatit (BE) nr. 312/2014, </w:t>
      </w:r>
      <w:r w:rsidRPr="009A7C64">
        <w:rPr>
          <w:spacing w:val="-4"/>
          <w:lang w:val="sq-AL"/>
        </w:rPr>
        <w:t>Bordit</w:t>
      </w:r>
      <w:r w:rsidRPr="00E0054A">
        <w:rPr>
          <w:spacing w:val="-4"/>
          <w:lang w:val="sq-AL"/>
        </w:rPr>
        <w:t xml:space="preserve"> Rregullator të Sekretariatit nr. 1227/2011 dhe kjo Rregullore. </w:t>
      </w:r>
    </w:p>
    <w:p w:rsidR="00097AB6" w:rsidRPr="00AB6F62" w:rsidRDefault="00097AB6" w:rsidP="00097AB6">
      <w:pPr>
        <w:pStyle w:val="NeniNr"/>
        <w:rPr>
          <w:spacing w:val="-4"/>
          <w:sz w:val="14"/>
          <w:szCs w:val="14"/>
          <w:lang w:val="sq-AL"/>
        </w:rPr>
      </w:pPr>
    </w:p>
    <w:p w:rsidR="00097AB6" w:rsidRPr="00E0054A" w:rsidRDefault="00097AB6" w:rsidP="00097AB6">
      <w:pPr>
        <w:pStyle w:val="NeniNr"/>
        <w:rPr>
          <w:spacing w:val="-4"/>
          <w:lang w:val="sq-AL"/>
        </w:rPr>
      </w:pPr>
      <w:r w:rsidRPr="00E0054A">
        <w:rPr>
          <w:spacing w:val="-4"/>
          <w:lang w:val="sq-AL"/>
        </w:rPr>
        <w:t>Neni 21</w:t>
      </w:r>
    </w:p>
    <w:p w:rsidR="00097AB6" w:rsidRPr="00E0054A" w:rsidRDefault="00097AB6" w:rsidP="00097AB6">
      <w:pPr>
        <w:pStyle w:val="NeniNr"/>
        <w:rPr>
          <w:b/>
          <w:spacing w:val="-4"/>
          <w:lang w:val="sq-AL"/>
        </w:rPr>
      </w:pPr>
      <w:r w:rsidRPr="00E0054A">
        <w:rPr>
          <w:b/>
          <w:spacing w:val="-4"/>
          <w:lang w:val="sq-AL"/>
        </w:rPr>
        <w:t>Zgjidhjet për shkëmbimin e të dhënave të përbashkëta</w:t>
      </w:r>
    </w:p>
    <w:p w:rsidR="00097AB6" w:rsidRPr="00E0054A" w:rsidRDefault="00097AB6" w:rsidP="00097AB6">
      <w:pPr>
        <w:pStyle w:val="Hapesira7"/>
        <w:rPr>
          <w:spacing w:val="-4"/>
          <w:lang w:val="sq-AL"/>
        </w:rPr>
      </w:pPr>
    </w:p>
    <w:p w:rsidR="00097AB6" w:rsidRPr="00E0054A" w:rsidRDefault="00097AB6" w:rsidP="00097AB6">
      <w:pPr>
        <w:pStyle w:val="Paragrafi"/>
        <w:rPr>
          <w:spacing w:val="-4"/>
          <w:lang w:val="sq-AL"/>
        </w:rPr>
      </w:pPr>
      <w:r w:rsidRPr="00E0054A">
        <w:rPr>
          <w:spacing w:val="-4"/>
          <w:lang w:val="sq-AL"/>
        </w:rPr>
        <w:t>1. Në varësi të kërkesave të shkëmbimit të të dhënave, sipas nenit 20 (2), mund të zbatohet dhe përdoret një apo më shumë nga mënyrat e mëposhtme të shkëmbimeve të të dhënave:</w:t>
      </w:r>
    </w:p>
    <w:p w:rsidR="00097AB6" w:rsidRPr="00E0054A" w:rsidRDefault="00097AB6" w:rsidP="00097AB6">
      <w:pPr>
        <w:pStyle w:val="Paragrafi"/>
        <w:rPr>
          <w:spacing w:val="-4"/>
          <w:lang w:val="sq-AL"/>
        </w:rPr>
      </w:pPr>
      <w:r w:rsidRPr="00E0054A">
        <w:rPr>
          <w:spacing w:val="-4"/>
          <w:lang w:val="sq-AL"/>
        </w:rPr>
        <w:t>a) Shkëmbim të dhënash sipas dokumentacionit: të dhënat përmblidhen në një dosje dhe shkëmbehen automatikisht midis sistemeve IT respektive;</w:t>
      </w:r>
    </w:p>
    <w:p w:rsidR="00097AB6" w:rsidRPr="00E0054A" w:rsidRDefault="00097AB6" w:rsidP="00097AB6">
      <w:pPr>
        <w:pStyle w:val="Paragrafi"/>
        <w:rPr>
          <w:spacing w:val="-4"/>
          <w:lang w:val="sq-AL"/>
        </w:rPr>
      </w:pPr>
      <w:r w:rsidRPr="00E0054A">
        <w:rPr>
          <w:spacing w:val="-4"/>
          <w:lang w:val="sq-AL"/>
        </w:rPr>
        <w:t>b) Shkëmbim i integruar i të dhënave: të dhënat shkëmbehen midis dy aplikimeve drejtpërdrejt në sistemet IT respektive;</w:t>
      </w:r>
    </w:p>
    <w:p w:rsidR="00097AB6" w:rsidRPr="00E0054A" w:rsidRDefault="00097AB6" w:rsidP="00097AB6">
      <w:pPr>
        <w:pStyle w:val="Paragrafi"/>
        <w:rPr>
          <w:spacing w:val="-4"/>
          <w:lang w:val="sq-AL"/>
        </w:rPr>
      </w:pPr>
      <w:r w:rsidRPr="00E0054A">
        <w:rPr>
          <w:spacing w:val="-4"/>
          <w:lang w:val="sq-AL"/>
        </w:rPr>
        <w:t>c) Shkëmbim interaktiv i të dhënave: të dhënat shkëmbehen në mënyrë interaktive nëpërmjet një aplikacioni në internet nëpërmjet një shfletuesi.</w:t>
      </w:r>
    </w:p>
    <w:p w:rsidR="00097AB6" w:rsidRPr="00E0054A" w:rsidRDefault="00097AB6" w:rsidP="00097AB6">
      <w:pPr>
        <w:pStyle w:val="Paragrafi"/>
        <w:rPr>
          <w:spacing w:val="-4"/>
          <w:lang w:val="sq-AL"/>
        </w:rPr>
      </w:pPr>
      <w:r w:rsidRPr="00E0054A">
        <w:rPr>
          <w:spacing w:val="-4"/>
          <w:lang w:val="sq-AL"/>
        </w:rPr>
        <w:t>2. Zgjidhjet e shkëmbimit të të dhënave të përbashkëta do të jenë të përbëra nga protokollet, formati i të dhënave dhe rrjeti. Zgjidhjet e mëposhtme të të dhënave të përbashkëta do të përdoren për çdo mënyrë të shkëmbimit të të dhënave, siç listohen në paragrafin 1:</w:t>
      </w:r>
    </w:p>
    <w:p w:rsidR="00097AB6" w:rsidRPr="00E0054A" w:rsidRDefault="00097AB6" w:rsidP="00097AB6">
      <w:pPr>
        <w:pStyle w:val="Paragrafi"/>
        <w:rPr>
          <w:spacing w:val="-4"/>
          <w:lang w:val="sq-AL"/>
        </w:rPr>
      </w:pPr>
      <w:r w:rsidRPr="00E0054A">
        <w:rPr>
          <w:spacing w:val="-4"/>
          <w:lang w:val="sq-AL"/>
        </w:rPr>
        <w:t>a) Për shkëmbimin sipas dokumentacionit:</w:t>
      </w:r>
    </w:p>
    <w:p w:rsidR="00097AB6" w:rsidRPr="00E0054A" w:rsidRDefault="00097AB6" w:rsidP="00097AB6">
      <w:pPr>
        <w:pStyle w:val="Paragrafi"/>
        <w:rPr>
          <w:spacing w:val="-4"/>
          <w:lang w:val="sq-AL"/>
        </w:rPr>
      </w:pPr>
      <w:r w:rsidRPr="00E0054A">
        <w:rPr>
          <w:spacing w:val="-4"/>
          <w:lang w:val="sq-AL"/>
        </w:rPr>
        <w:t>i. protokolli: AS4;</w:t>
      </w:r>
    </w:p>
    <w:p w:rsidR="00097AB6" w:rsidRPr="00E0054A" w:rsidRDefault="00097AB6" w:rsidP="00097AB6">
      <w:pPr>
        <w:pStyle w:val="Paragrafi"/>
        <w:rPr>
          <w:spacing w:val="-4"/>
          <w:lang w:val="sq-AL"/>
        </w:rPr>
      </w:pPr>
      <w:r w:rsidRPr="00E0054A">
        <w:rPr>
          <w:spacing w:val="-4"/>
          <w:lang w:val="sq-AL"/>
        </w:rPr>
        <w:t>ii. formati i të dhënave: Edig@s-XML ose një format të dhënash ekuivalent që garanton shkallën identike të ndërveprimit, sipas publikimit të ENTSOG-ut.</w:t>
      </w:r>
    </w:p>
    <w:p w:rsidR="00097AB6" w:rsidRPr="00E0054A" w:rsidRDefault="00097AB6" w:rsidP="00097AB6">
      <w:pPr>
        <w:pStyle w:val="Paragrafi"/>
        <w:rPr>
          <w:spacing w:val="-4"/>
          <w:lang w:val="sq-AL"/>
        </w:rPr>
      </w:pPr>
      <w:r w:rsidRPr="00E0054A">
        <w:rPr>
          <w:spacing w:val="-4"/>
          <w:lang w:val="sq-AL"/>
        </w:rPr>
        <w:t>b) Për shkëmbimin e integruar të të dhënave:</w:t>
      </w:r>
    </w:p>
    <w:p w:rsidR="00097AB6" w:rsidRPr="00E0054A" w:rsidRDefault="00097AB6" w:rsidP="00097AB6">
      <w:pPr>
        <w:pStyle w:val="Paragrafi"/>
        <w:rPr>
          <w:spacing w:val="-4"/>
          <w:lang w:val="sq-AL"/>
        </w:rPr>
      </w:pPr>
      <w:r w:rsidRPr="00E0054A">
        <w:rPr>
          <w:spacing w:val="-4"/>
          <w:lang w:val="sq-AL"/>
        </w:rPr>
        <w:t>i. protokolli: HTTP/S-SOAP;</w:t>
      </w:r>
    </w:p>
    <w:p w:rsidR="00097AB6" w:rsidRPr="00E0054A" w:rsidRDefault="00097AB6" w:rsidP="00097AB6">
      <w:pPr>
        <w:pStyle w:val="Paragrafi"/>
        <w:rPr>
          <w:spacing w:val="-4"/>
          <w:lang w:val="sq-AL"/>
        </w:rPr>
      </w:pPr>
      <w:r w:rsidRPr="00E0054A">
        <w:rPr>
          <w:spacing w:val="-4"/>
          <w:lang w:val="sq-AL"/>
        </w:rPr>
        <w:t>ii. formati i të dhënave: Edig@s-XML ose një format të dhënash ekuivalent që garanton shkallën identike të ndërveprimit, sipas publikimit të ENTSOG-ut.</w:t>
      </w:r>
    </w:p>
    <w:p w:rsidR="00097AB6" w:rsidRPr="00E0054A" w:rsidRDefault="00097AB6" w:rsidP="00097AB6">
      <w:pPr>
        <w:pStyle w:val="Paragrafi"/>
        <w:rPr>
          <w:spacing w:val="-4"/>
          <w:lang w:val="sq-AL"/>
        </w:rPr>
      </w:pPr>
      <w:r w:rsidRPr="00E0054A">
        <w:rPr>
          <w:spacing w:val="-4"/>
          <w:lang w:val="sq-AL"/>
        </w:rPr>
        <w:t>c) Për shkëmbimin interaktiv të të dhënave protokolli do të jetë HTTP/S.</w:t>
      </w:r>
    </w:p>
    <w:p w:rsidR="00097AB6" w:rsidRPr="00E0054A" w:rsidRDefault="00097AB6" w:rsidP="00097AB6">
      <w:pPr>
        <w:pStyle w:val="Paragrafi"/>
        <w:rPr>
          <w:spacing w:val="-4"/>
          <w:lang w:val="sq-AL"/>
        </w:rPr>
      </w:pPr>
      <w:r w:rsidRPr="00E0054A">
        <w:rPr>
          <w:spacing w:val="-4"/>
          <w:lang w:val="sq-AL"/>
        </w:rPr>
        <w:t>Për të gjitha mënyrat e shkëmbimit të të dhënave, sipas pikës “a” dhe “c”, rrjeti do të jetë interneti.</w:t>
      </w:r>
    </w:p>
    <w:p w:rsidR="00097AB6" w:rsidRPr="00E0054A" w:rsidRDefault="00097AB6" w:rsidP="00097AB6">
      <w:pPr>
        <w:pStyle w:val="Hapesira7"/>
        <w:rPr>
          <w:spacing w:val="-4"/>
          <w:lang w:val="sq-AL"/>
        </w:rPr>
      </w:pPr>
    </w:p>
    <w:p w:rsidR="00097AB6" w:rsidRPr="00E0054A" w:rsidRDefault="00097AB6" w:rsidP="00097AB6">
      <w:pPr>
        <w:pStyle w:val="NeniNr"/>
        <w:rPr>
          <w:spacing w:val="-4"/>
          <w:lang w:val="sq-AL"/>
        </w:rPr>
      </w:pPr>
      <w:r w:rsidRPr="00E0054A">
        <w:rPr>
          <w:spacing w:val="-4"/>
          <w:lang w:val="sq-AL"/>
        </w:rPr>
        <w:t>Neni 22</w:t>
      </w:r>
    </w:p>
    <w:p w:rsidR="00097AB6" w:rsidRPr="00E0054A" w:rsidRDefault="00097AB6" w:rsidP="00097AB6">
      <w:pPr>
        <w:pStyle w:val="NeniNr"/>
        <w:rPr>
          <w:b/>
          <w:spacing w:val="-4"/>
          <w:lang w:val="sq-AL"/>
        </w:rPr>
      </w:pPr>
      <w:r w:rsidRPr="00E0054A">
        <w:rPr>
          <w:b/>
          <w:spacing w:val="-4"/>
          <w:lang w:val="sq-AL"/>
        </w:rPr>
        <w:t>Disponueshmëria dhe siguria e sistemit të shkëmbimit të të dhënave</w:t>
      </w:r>
    </w:p>
    <w:p w:rsidR="00097AB6" w:rsidRPr="00E0054A" w:rsidRDefault="00097AB6" w:rsidP="00097AB6">
      <w:pPr>
        <w:pStyle w:val="Hapesira7"/>
        <w:rPr>
          <w:spacing w:val="-4"/>
          <w:lang w:val="sq-AL"/>
        </w:rPr>
      </w:pPr>
    </w:p>
    <w:p w:rsidR="00097AB6" w:rsidRPr="00E0054A" w:rsidRDefault="00097AB6" w:rsidP="00097AB6">
      <w:pPr>
        <w:pStyle w:val="Paragrafi"/>
        <w:rPr>
          <w:spacing w:val="-4"/>
          <w:lang w:val="sq-AL"/>
        </w:rPr>
      </w:pPr>
      <w:r w:rsidRPr="00E0054A">
        <w:rPr>
          <w:spacing w:val="-4"/>
          <w:lang w:val="sq-AL"/>
        </w:rPr>
        <w:lastRenderedPageBreak/>
        <w:t>1. Çdo operator i sistemit të transmetimit dhe çdo palë do të jenë përgjegjës për garantimin e masave të duhura të sigurisë. Veçanërisht, ata do të:</w:t>
      </w:r>
    </w:p>
    <w:p w:rsidR="00097AB6" w:rsidRPr="00E0054A" w:rsidRDefault="00097AB6" w:rsidP="00097AB6">
      <w:pPr>
        <w:pStyle w:val="Paragrafi"/>
        <w:rPr>
          <w:spacing w:val="-4"/>
          <w:lang w:val="sq-AL"/>
        </w:rPr>
      </w:pPr>
      <w:r w:rsidRPr="00E0054A">
        <w:rPr>
          <w:spacing w:val="-4"/>
          <w:lang w:val="sq-AL"/>
        </w:rPr>
        <w:t>a) Garantojnë zinxhirin e komunikimit të siguritë dhe të besueshëm, duke përfshirë enkriptimin e konfidencialitetit si masë mbrojtëse, integritetin dhe vërtetësinë me firmën e dërguesit dhe mosrefuzimin me një konfirmim me shkrim;</w:t>
      </w:r>
    </w:p>
    <w:p w:rsidR="00097AB6" w:rsidRPr="00E0054A" w:rsidRDefault="00097AB6" w:rsidP="00097AB6">
      <w:pPr>
        <w:pStyle w:val="Paragrafi"/>
        <w:rPr>
          <w:spacing w:val="-4"/>
          <w:lang w:val="sq-AL"/>
        </w:rPr>
      </w:pPr>
      <w:r w:rsidRPr="00E0054A">
        <w:rPr>
          <w:spacing w:val="-4"/>
          <w:lang w:val="sq-AL"/>
        </w:rPr>
        <w:t>b) Zbatojnë masa të përshtatshme të sigurisë, në mënyrë që të parandalohet aksesi i paautorizuar në infrastrukturën e tyre IT;</w:t>
      </w:r>
    </w:p>
    <w:p w:rsidR="00097AB6" w:rsidRPr="00E0054A" w:rsidRDefault="00097AB6" w:rsidP="00097AB6">
      <w:pPr>
        <w:pStyle w:val="Paragrafi"/>
        <w:rPr>
          <w:spacing w:val="-4"/>
          <w:lang w:val="sq-AL"/>
        </w:rPr>
      </w:pPr>
      <w:r w:rsidRPr="00E0054A">
        <w:rPr>
          <w:spacing w:val="-4"/>
          <w:lang w:val="sq-AL"/>
        </w:rPr>
        <w:t>c) Njoftojnë palët e tjera me të cilat komunikojnë pa vonesë, në lidhje me ndonjë akses të paautorizuar që ka ose mund të ketë ndodhur në sistemin e tyre.</w:t>
      </w:r>
    </w:p>
    <w:p w:rsidR="00097AB6" w:rsidRPr="00E0054A" w:rsidRDefault="00097AB6" w:rsidP="00097AB6">
      <w:pPr>
        <w:pStyle w:val="Paragrafi"/>
        <w:rPr>
          <w:spacing w:val="-4"/>
          <w:lang w:val="sq-AL"/>
        </w:rPr>
      </w:pPr>
      <w:r w:rsidRPr="00E0054A">
        <w:rPr>
          <w:spacing w:val="-4"/>
          <w:lang w:val="sq-AL"/>
        </w:rPr>
        <w:t>2. Secili operator i sistemit të transmetimit është përgjegjës për garantimin e disponueshmërisë së sistemit të tij dhe do të:</w:t>
      </w:r>
    </w:p>
    <w:p w:rsidR="00097AB6" w:rsidRPr="00E0054A" w:rsidRDefault="00097AB6" w:rsidP="00097AB6">
      <w:pPr>
        <w:pStyle w:val="Paragrafi"/>
        <w:rPr>
          <w:spacing w:val="-4"/>
          <w:lang w:val="sq-AL"/>
        </w:rPr>
      </w:pPr>
      <w:r w:rsidRPr="00E0054A">
        <w:rPr>
          <w:spacing w:val="-4"/>
          <w:lang w:val="sq-AL"/>
        </w:rPr>
        <w:t>a) Marrë masat e nevojshme të parandalojë se sistemi i shkëmbimit të të dhënave mund të jetë i paaksesueshëm edhe në rast se ka një pikë të vetme dëmtimi, përshirë dhe lidhjen e rrjetit me ofruesit e shërbimit të internetit;</w:t>
      </w:r>
    </w:p>
    <w:p w:rsidR="00097AB6" w:rsidRPr="00E0054A" w:rsidRDefault="00097AB6" w:rsidP="00097AB6">
      <w:pPr>
        <w:pStyle w:val="Paragrafi"/>
        <w:rPr>
          <w:spacing w:val="-4"/>
          <w:lang w:val="sq-AL"/>
        </w:rPr>
      </w:pPr>
      <w:r w:rsidRPr="00E0054A">
        <w:rPr>
          <w:spacing w:val="-4"/>
          <w:lang w:val="sq-AL"/>
        </w:rPr>
        <w:t>b) Përftojë shërbimin dhe mbështetjen e domosdoshme nga ofruesit e shërbimit të internetit;</w:t>
      </w:r>
    </w:p>
    <w:p w:rsidR="00097AB6" w:rsidRPr="00E0054A" w:rsidRDefault="00097AB6" w:rsidP="00097AB6">
      <w:pPr>
        <w:pStyle w:val="Paragrafi"/>
        <w:rPr>
          <w:spacing w:val="-4"/>
          <w:lang w:val="sq-AL"/>
        </w:rPr>
      </w:pPr>
      <w:r w:rsidRPr="00E0054A">
        <w:rPr>
          <w:spacing w:val="-4"/>
          <w:lang w:val="sq-AL"/>
        </w:rPr>
        <w:t>c) Të minimizojë afatet e mirëmbajtjes së planifikuar të IT-së dhe të informojë në kohë palët e tij para padisponueshmërisë së planifikuar.</w:t>
      </w:r>
    </w:p>
    <w:p w:rsidR="00097AB6" w:rsidRPr="00E0054A" w:rsidRDefault="00097AB6" w:rsidP="00097AB6">
      <w:pPr>
        <w:pStyle w:val="Hapesira7"/>
        <w:rPr>
          <w:spacing w:val="-4"/>
          <w:lang w:val="sq-AL"/>
        </w:rPr>
      </w:pPr>
    </w:p>
    <w:p w:rsidR="00097AB6" w:rsidRPr="00E0054A" w:rsidRDefault="00097AB6" w:rsidP="00097AB6">
      <w:pPr>
        <w:pStyle w:val="NeniNr"/>
        <w:rPr>
          <w:spacing w:val="-4"/>
          <w:lang w:val="sq-AL"/>
        </w:rPr>
      </w:pPr>
      <w:r w:rsidRPr="00E0054A">
        <w:rPr>
          <w:spacing w:val="-4"/>
          <w:lang w:val="sq-AL"/>
        </w:rPr>
        <w:t>Neni 23</w:t>
      </w:r>
    </w:p>
    <w:p w:rsidR="00097AB6" w:rsidRPr="00E0054A" w:rsidRDefault="00097AB6" w:rsidP="00097AB6">
      <w:pPr>
        <w:pStyle w:val="NeniNr"/>
        <w:rPr>
          <w:b/>
          <w:spacing w:val="-4"/>
          <w:lang w:val="sq-AL"/>
        </w:rPr>
      </w:pPr>
      <w:r w:rsidRPr="00E0054A">
        <w:rPr>
          <w:b/>
          <w:spacing w:val="-4"/>
          <w:lang w:val="sq-AL"/>
        </w:rPr>
        <w:t>Zbatimi i zgjidhjeve të shkëmbimit të të dhënave të përbashkëta</w:t>
      </w:r>
    </w:p>
    <w:p w:rsidR="00097AB6" w:rsidRPr="00E0054A" w:rsidRDefault="00097AB6" w:rsidP="00097AB6">
      <w:pPr>
        <w:pStyle w:val="Hapesira7"/>
        <w:rPr>
          <w:spacing w:val="-4"/>
          <w:lang w:val="sq-AL"/>
        </w:rPr>
      </w:pPr>
    </w:p>
    <w:p w:rsidR="00097AB6" w:rsidRPr="00E0054A" w:rsidRDefault="00097AB6" w:rsidP="00097AB6">
      <w:pPr>
        <w:pStyle w:val="Paragrafi"/>
        <w:rPr>
          <w:spacing w:val="-4"/>
          <w:lang w:val="sq-AL"/>
        </w:rPr>
      </w:pPr>
      <w:r w:rsidRPr="00E0054A">
        <w:rPr>
          <w:spacing w:val="-4"/>
          <w:lang w:val="sq-AL"/>
        </w:rPr>
        <w:t>1. Në varësi të kërkesave të shkëmbimit të të dhënave, sipas nenit 20 (2), operatorët e sistemit të transmetimit do të bëjnë të mundur përdorimin e zgjidhjeve të shkëmbimit të të dhënave sipas nenit 21.</w:t>
      </w:r>
    </w:p>
    <w:p w:rsidR="00097AB6" w:rsidRPr="00E0054A" w:rsidRDefault="00097AB6" w:rsidP="00097AB6">
      <w:pPr>
        <w:pStyle w:val="Paragrafi"/>
        <w:rPr>
          <w:spacing w:val="-4"/>
          <w:lang w:val="sq-AL"/>
        </w:rPr>
      </w:pPr>
      <w:r w:rsidRPr="00E0054A">
        <w:rPr>
          <w:spacing w:val="-4"/>
          <w:lang w:val="sq-AL"/>
        </w:rPr>
        <w:t>2. Nëse ka zgjidhje të shkëmbimit të të dhënave midis një operatori të sistemit të transmetimit dhe palëve të tij, të cilat në datën 1 tetor 2018, duke marrë në konsideratë që zgjidhjet ekzistuese janë në përputhje me nenin 22 dhe kërkesave të shkëmbimit të të dhënave sipas nenit 20 (2), këto zgjidhje mund të aplikohen pas konsultimit me përdoruesit e rrjetit dhe objekt miratimi nga autoriteti rregullator kombëtar i operatorit të sistemit të transmetimit.</w:t>
      </w:r>
    </w:p>
    <w:p w:rsidR="00097AB6" w:rsidRPr="00E0054A" w:rsidRDefault="00097AB6" w:rsidP="00097AB6">
      <w:pPr>
        <w:pStyle w:val="Hapesira7"/>
        <w:rPr>
          <w:spacing w:val="-4"/>
          <w:lang w:val="sq-AL"/>
        </w:rPr>
      </w:pPr>
    </w:p>
    <w:p w:rsidR="00097AB6" w:rsidRPr="00E0054A" w:rsidRDefault="00097AB6" w:rsidP="00097AB6">
      <w:pPr>
        <w:pStyle w:val="NeniNr"/>
        <w:rPr>
          <w:spacing w:val="-4"/>
          <w:lang w:val="sq-AL"/>
        </w:rPr>
      </w:pPr>
      <w:r w:rsidRPr="00E0054A">
        <w:rPr>
          <w:spacing w:val="-4"/>
          <w:lang w:val="sq-AL"/>
        </w:rPr>
        <w:t>Neni 24</w:t>
      </w:r>
    </w:p>
    <w:p w:rsidR="00097AB6" w:rsidRPr="00E0054A" w:rsidRDefault="00097AB6" w:rsidP="00097AB6">
      <w:pPr>
        <w:pStyle w:val="NeniNr"/>
        <w:rPr>
          <w:b/>
          <w:spacing w:val="-4"/>
          <w:lang w:val="sq-AL"/>
        </w:rPr>
      </w:pPr>
      <w:r w:rsidRPr="00E0054A">
        <w:rPr>
          <w:b/>
          <w:spacing w:val="-4"/>
          <w:lang w:val="sq-AL"/>
        </w:rPr>
        <w:t>Procesi zhvillimor për mjetet e përbashkëta të operimit të rrjetit</w:t>
      </w:r>
    </w:p>
    <w:p w:rsidR="00097AB6" w:rsidRPr="00E0054A" w:rsidRDefault="00097AB6" w:rsidP="00097AB6">
      <w:pPr>
        <w:pStyle w:val="Hapesira7"/>
        <w:rPr>
          <w:spacing w:val="-4"/>
          <w:lang w:val="sq-AL"/>
        </w:rPr>
      </w:pPr>
    </w:p>
    <w:p w:rsidR="00097AB6" w:rsidRPr="00235048" w:rsidRDefault="00097AB6" w:rsidP="00097AB6">
      <w:pPr>
        <w:pStyle w:val="Paragrafi"/>
        <w:rPr>
          <w:spacing w:val="-6"/>
          <w:lang w:val="sq-AL"/>
        </w:rPr>
      </w:pPr>
      <w:r w:rsidRPr="00235048">
        <w:rPr>
          <w:spacing w:val="-6"/>
          <w:lang w:val="sq-AL"/>
        </w:rPr>
        <w:t>1. Për çdo kërkesë të shkëmbimit të të dhënave sipas nenit 20 (2), ENTSOG do të zhvillojë një mjet të përbashkët të operimit të rrjetit, sipas nenit 8 (3) (a) të Rregullores (KE) nr. 715/2009 dhe do ta publikojë në faqen e tij. Një mjet i përbashkët i operimit të rrjetit do të specifikojë zgjidhjen përkatëse të shkëmbimit të të dhënave të përbashkëta për kërkesat respektive për shkëmbimin e të dhënave, siç përcaktohet në nenin 21. Një mjet i përbashkët i operimit të rrjetit mund të përfshijë, gjithashtu, edhe specifikimet e kërkesave të biznesit, menaxhimin e çlirimit dhe udhëzimet e implementimit.</w:t>
      </w:r>
    </w:p>
    <w:p w:rsidR="00097AB6" w:rsidRPr="00E0054A" w:rsidRDefault="00097AB6" w:rsidP="00097AB6">
      <w:pPr>
        <w:pStyle w:val="Hapesira7"/>
        <w:rPr>
          <w:spacing w:val="-4"/>
          <w:lang w:val="sq-AL"/>
        </w:rPr>
      </w:pPr>
    </w:p>
    <w:p w:rsidR="00097AB6" w:rsidRPr="00E0054A" w:rsidRDefault="00097AB6" w:rsidP="00097AB6">
      <w:pPr>
        <w:pStyle w:val="NeniNr"/>
        <w:rPr>
          <w:spacing w:val="-4"/>
          <w:lang w:val="sq-AL"/>
        </w:rPr>
      </w:pPr>
      <w:r w:rsidRPr="00E0054A">
        <w:rPr>
          <w:spacing w:val="-4"/>
          <w:lang w:val="sq-AL"/>
        </w:rPr>
        <w:t>KREU VI</w:t>
      </w:r>
    </w:p>
    <w:p w:rsidR="00097AB6" w:rsidRPr="00E0054A" w:rsidRDefault="00097AB6" w:rsidP="00097AB6">
      <w:pPr>
        <w:pStyle w:val="NeniNr"/>
        <w:rPr>
          <w:spacing w:val="-4"/>
          <w:lang w:val="sq-AL"/>
        </w:rPr>
      </w:pPr>
      <w:r w:rsidRPr="00E0054A">
        <w:rPr>
          <w:spacing w:val="-4"/>
          <w:lang w:val="sq-AL"/>
        </w:rPr>
        <w:t>DISPOZITA PËRFUNDIMTARE</w:t>
      </w:r>
    </w:p>
    <w:p w:rsidR="00097AB6" w:rsidRPr="00E0054A" w:rsidRDefault="00097AB6" w:rsidP="00097AB6">
      <w:pPr>
        <w:pStyle w:val="Hapesira7"/>
        <w:rPr>
          <w:spacing w:val="-4"/>
          <w:lang w:val="sq-AL"/>
        </w:rPr>
      </w:pPr>
    </w:p>
    <w:p w:rsidR="00097AB6" w:rsidRPr="00E0054A" w:rsidRDefault="00097AB6" w:rsidP="00097AB6">
      <w:pPr>
        <w:pStyle w:val="NeniNr"/>
        <w:rPr>
          <w:spacing w:val="-4"/>
          <w:lang w:val="sq-AL"/>
        </w:rPr>
      </w:pPr>
      <w:r w:rsidRPr="00E0054A">
        <w:rPr>
          <w:spacing w:val="-4"/>
          <w:lang w:val="sq-AL"/>
        </w:rPr>
        <w:t>Neni 25</w:t>
      </w:r>
    </w:p>
    <w:p w:rsidR="00097AB6" w:rsidRPr="00E0054A" w:rsidRDefault="00097AB6" w:rsidP="00097AB6">
      <w:pPr>
        <w:pStyle w:val="NeniNr"/>
        <w:rPr>
          <w:b/>
          <w:spacing w:val="-4"/>
          <w:lang w:val="sq-AL"/>
        </w:rPr>
      </w:pPr>
      <w:r w:rsidRPr="00E0054A">
        <w:rPr>
          <w:b/>
          <w:spacing w:val="-4"/>
          <w:lang w:val="sq-AL"/>
        </w:rPr>
        <w:t>Monitorimi i implementimit</w:t>
      </w:r>
    </w:p>
    <w:p w:rsidR="00097AB6" w:rsidRPr="00E0054A" w:rsidRDefault="00097AB6" w:rsidP="00097AB6">
      <w:pPr>
        <w:pStyle w:val="Hapesira7"/>
        <w:rPr>
          <w:spacing w:val="-4"/>
          <w:lang w:val="sq-AL"/>
        </w:rPr>
      </w:pPr>
    </w:p>
    <w:p w:rsidR="00097AB6" w:rsidRPr="00E0054A" w:rsidRDefault="00097AB6" w:rsidP="00097AB6">
      <w:pPr>
        <w:pStyle w:val="Paragrafi"/>
        <w:rPr>
          <w:spacing w:val="-4"/>
          <w:lang w:val="sq-AL"/>
        </w:rPr>
      </w:pPr>
      <w:r w:rsidRPr="00E0054A">
        <w:rPr>
          <w:spacing w:val="-4"/>
          <w:lang w:val="sq-AL"/>
        </w:rPr>
        <w:t>1. Gjashtë muaj pas përfundimit të afatit për transpozimin dhe zbatimin e kësaj Rregulloreje, Sekretariati i Komunitetit të Energjisë do të monitorojë dhe do të analizojë se si operatorët e sistemit të transmetimit kanë zbatuar kapitujt II deri V të kësaj Rregulloreje dhe do t’i dorëzojnë një raport në lidhje me këtë Grupit të Përhershëm të Nivelit të Lartë të Komunitetit të Energjisë</w:t>
      </w:r>
    </w:p>
    <w:p w:rsidR="00097AB6" w:rsidRDefault="00097AB6" w:rsidP="00097AB6">
      <w:pPr>
        <w:pStyle w:val="Paragrafi"/>
        <w:rPr>
          <w:spacing w:val="-4"/>
          <w:lang w:val="sq-AL"/>
        </w:rPr>
      </w:pPr>
      <w:r w:rsidRPr="00E0054A">
        <w:rPr>
          <w:spacing w:val="-4"/>
          <w:lang w:val="sq-AL"/>
        </w:rPr>
        <w:t>2. Jo më vonë se tre muaj pas përfundimit të afatit për transpozimin dhe zbatimit të kësaj Rregulloreje, operatorët e sistemit të transmetimit do t’i komunikojnë Sekretariatit të Komunitetit të Energjisë të gjitha informacionet e nevojshme që i mundësojnë Sekretariatit të Komunitetit të Energjisë që të përmbushë detyrimet e tij sipas paragr</w:t>
      </w:r>
      <w:r>
        <w:rPr>
          <w:spacing w:val="-4"/>
          <w:lang w:val="sq-AL"/>
        </w:rPr>
        <w:t>afit 1.</w:t>
      </w:r>
    </w:p>
    <w:p w:rsidR="00097AB6" w:rsidRPr="00097AB6" w:rsidRDefault="00097AB6" w:rsidP="00097AB6">
      <w:pPr>
        <w:pStyle w:val="Paragrafi"/>
        <w:rPr>
          <w:spacing w:val="-4"/>
          <w:sz w:val="14"/>
          <w:lang w:val="sq-AL"/>
        </w:rPr>
      </w:pPr>
    </w:p>
    <w:p w:rsidR="00097AB6" w:rsidRPr="00E0054A" w:rsidRDefault="00097AB6" w:rsidP="00097AB6">
      <w:pPr>
        <w:pStyle w:val="NeniNr"/>
        <w:rPr>
          <w:spacing w:val="-4"/>
          <w:lang w:val="sq-AL"/>
        </w:rPr>
      </w:pPr>
      <w:r w:rsidRPr="00E0054A">
        <w:rPr>
          <w:spacing w:val="-4"/>
          <w:lang w:val="sq-AL"/>
        </w:rPr>
        <w:t>Neni 26</w:t>
      </w:r>
    </w:p>
    <w:p w:rsidR="00097AB6" w:rsidRPr="00E0054A" w:rsidRDefault="00097AB6" w:rsidP="00097AB6">
      <w:pPr>
        <w:pStyle w:val="NeniNr"/>
        <w:rPr>
          <w:b/>
          <w:spacing w:val="-4"/>
          <w:lang w:val="sq-AL"/>
        </w:rPr>
      </w:pPr>
      <w:r w:rsidRPr="00E0054A">
        <w:rPr>
          <w:b/>
          <w:spacing w:val="-4"/>
          <w:lang w:val="sq-AL"/>
        </w:rPr>
        <w:t>Hyrja në fuqi</w:t>
      </w:r>
    </w:p>
    <w:p w:rsidR="00097AB6" w:rsidRPr="00E0054A" w:rsidRDefault="00097AB6" w:rsidP="00097AB6">
      <w:pPr>
        <w:pStyle w:val="Hapesira7"/>
        <w:rPr>
          <w:spacing w:val="-4"/>
          <w:lang w:val="sq-AL"/>
        </w:rPr>
      </w:pPr>
    </w:p>
    <w:p w:rsidR="00097AB6" w:rsidRPr="00E0054A" w:rsidRDefault="00097AB6" w:rsidP="00097AB6">
      <w:pPr>
        <w:pStyle w:val="Paragrafi"/>
        <w:rPr>
          <w:spacing w:val="-4"/>
          <w:lang w:val="sq-AL"/>
        </w:rPr>
      </w:pPr>
      <w:r w:rsidRPr="00E0054A">
        <w:rPr>
          <w:spacing w:val="-4"/>
          <w:lang w:val="sq-AL"/>
        </w:rPr>
        <w:t>1. Çdo Palë Kontraktuese do të transpozojë dhe do të zbatojë Rregulloren e Komisionit (BE) nr. 2015/703 deri më 1 tetor 2018.</w:t>
      </w:r>
    </w:p>
    <w:p w:rsidR="00097AB6" w:rsidRPr="00E0054A" w:rsidRDefault="00097AB6" w:rsidP="00097AB6">
      <w:pPr>
        <w:pStyle w:val="Paragrafi"/>
        <w:rPr>
          <w:spacing w:val="-4"/>
          <w:lang w:val="sq-AL"/>
        </w:rPr>
      </w:pPr>
      <w:r w:rsidRPr="00E0054A">
        <w:rPr>
          <w:spacing w:val="-4"/>
          <w:lang w:val="sq-AL"/>
        </w:rPr>
        <w:t xml:space="preserve">2. Vendimi [2018/02/PHLG-EnC] do të bëhet i detyrueshëm për të gjithë pjesëmarrësit e tregut. </w:t>
      </w:r>
      <w:r w:rsidRPr="00E0054A">
        <w:rPr>
          <w:spacing w:val="-4"/>
          <w:lang w:val="sq-AL"/>
        </w:rPr>
        <w:lastRenderedPageBreak/>
        <w:t>Transpozimi do të bëhet pa ndryshime në strukturën dhe në tekstin e Rregullores së Komisionit (BE) 2015/703, përveç përkthimit dhe përshtatjeve të bëra me këtë vendim.</w:t>
      </w:r>
    </w:p>
    <w:p w:rsidR="00097AB6" w:rsidRPr="00E0054A" w:rsidRDefault="00097AB6" w:rsidP="00097AB6">
      <w:pPr>
        <w:pStyle w:val="Paragrafi"/>
        <w:rPr>
          <w:spacing w:val="-4"/>
          <w:lang w:val="sq-AL"/>
        </w:rPr>
      </w:pPr>
      <w:r w:rsidRPr="00E0054A">
        <w:rPr>
          <w:spacing w:val="-4"/>
          <w:lang w:val="sq-AL"/>
        </w:rPr>
        <w:t>3. Çdo Palë Kontraktuese do të njoftojë Sekretariatin e Komunitetit të Energjisë për transpozimin e plotësuar brenda dy javësh pas miratimit të këtyre masave.</w:t>
      </w:r>
    </w:p>
    <w:p w:rsidR="00097AB6" w:rsidRPr="00E0054A" w:rsidRDefault="00097AB6" w:rsidP="00097AB6">
      <w:pPr>
        <w:pStyle w:val="Paragrafi"/>
        <w:rPr>
          <w:spacing w:val="-4"/>
          <w:lang w:val="sq-AL"/>
        </w:rPr>
      </w:pPr>
      <w:r w:rsidRPr="00E0054A">
        <w:rPr>
          <w:spacing w:val="-4"/>
          <w:lang w:val="sq-AL"/>
        </w:rPr>
        <w:t>4. Në transpozimin e vendimit [2018/02/PHLG-EnC] Palët Kontraktuese do të detyrojnë autoritetet rregullatore kombëtare me monitorimin dhe me zbatimin në përputhshmëri me këtë vendim [2018/02/PHLG-EnC].</w:t>
      </w:r>
    </w:p>
    <w:p w:rsidR="00097AB6" w:rsidRDefault="00097AB6" w:rsidP="00097AB6">
      <w:pPr>
        <w:pStyle w:val="NeniTitull"/>
        <w:rPr>
          <w:spacing w:val="-4"/>
          <w:lang w:val="en-US"/>
        </w:rPr>
        <w:sectPr w:rsidR="00097AB6" w:rsidSect="00097AB6">
          <w:pgSz w:w="11907" w:h="16840" w:code="9"/>
          <w:pgMar w:top="720" w:right="1134" w:bottom="720" w:left="1134" w:header="851" w:footer="851" w:gutter="0"/>
          <w:cols w:space="454"/>
          <w:docGrid w:linePitch="360"/>
        </w:sectPr>
      </w:pPr>
    </w:p>
    <w:p w:rsidR="00097AB6" w:rsidRPr="00AB6F62" w:rsidRDefault="00097AB6" w:rsidP="00097AB6">
      <w:pPr>
        <w:pStyle w:val="NeniTitull"/>
        <w:rPr>
          <w:spacing w:val="-4"/>
          <w:szCs w:val="24"/>
          <w:lang w:val="sq-AL"/>
        </w:rPr>
      </w:pPr>
      <w:r w:rsidRPr="00AB6F62">
        <w:rPr>
          <w:b w:val="0"/>
          <w:spacing w:val="-4"/>
          <w:szCs w:val="24"/>
          <w:lang w:val="sq-AL"/>
        </w:rPr>
        <w:lastRenderedPageBreak/>
        <w:t>SHTOJCË</w:t>
      </w:r>
    </w:p>
    <w:p w:rsidR="00097AB6" w:rsidRPr="00AB6F62" w:rsidRDefault="00097AB6" w:rsidP="00097AB6">
      <w:pPr>
        <w:ind w:firstLine="0"/>
        <w:jc w:val="center"/>
        <w:rPr>
          <w:rFonts w:ascii="Garamond" w:hAnsi="Garamond"/>
          <w:sz w:val="24"/>
          <w:szCs w:val="24"/>
          <w:lang w:val="sq-AL"/>
        </w:rPr>
      </w:pPr>
      <w:r w:rsidRPr="00E370E6">
        <w:rPr>
          <w:noProof/>
          <w:spacing w:val="-4"/>
        </w:rPr>
        <w:drawing>
          <wp:anchor distT="0" distB="0" distL="114300" distR="114300" simplePos="0" relativeHeight="251659264" behindDoc="0" locked="0" layoutInCell="1" allowOverlap="1" wp14:anchorId="57FAD495" wp14:editId="4CBA4A8B">
            <wp:simplePos x="0" y="0"/>
            <wp:positionH relativeFrom="margin">
              <wp:align>right</wp:align>
            </wp:positionH>
            <wp:positionV relativeFrom="margin">
              <wp:posOffset>428984</wp:posOffset>
            </wp:positionV>
            <wp:extent cx="6116955" cy="1533525"/>
            <wp:effectExtent l="0" t="0" r="0" b="9525"/>
            <wp:wrapSquare wrapText="bothSides"/>
            <wp:docPr id="12" name="Picture 12" descr="\\172.30.96.156\Përfundimtare\Tabelaaaa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72.30.96.156\Përfundimtare\Tabelaaaa011.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37752"/>
                    <a:stretch/>
                  </pic:blipFill>
                  <pic:spPr bwMode="auto">
                    <a:xfrm>
                      <a:off x="0" y="0"/>
                      <a:ext cx="6116955" cy="15335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AB6F62">
        <w:rPr>
          <w:rFonts w:ascii="Garamond" w:hAnsi="Garamond"/>
          <w:sz w:val="24"/>
          <w:szCs w:val="24"/>
          <w:lang w:val="sq-AL"/>
        </w:rPr>
        <w:t>FAKTOR</w:t>
      </w:r>
      <w:r>
        <w:rPr>
          <w:rFonts w:ascii="Garamond" w:hAnsi="Garamond"/>
          <w:sz w:val="24"/>
          <w:szCs w:val="24"/>
          <w:lang w:val="sq-AL"/>
        </w:rPr>
        <w:t>Ë</w:t>
      </w:r>
      <w:r w:rsidRPr="00AB6F62">
        <w:rPr>
          <w:rFonts w:ascii="Garamond" w:hAnsi="Garamond"/>
          <w:sz w:val="24"/>
          <w:szCs w:val="24"/>
          <w:lang w:val="sq-AL"/>
        </w:rPr>
        <w:t>T E KONVERTIMIT MIDIS KUSHTEVE REFERENCË</w:t>
      </w:r>
    </w:p>
    <w:p w:rsidR="00097AB6" w:rsidRDefault="00097AB6" w:rsidP="00097AB6">
      <w:pPr>
        <w:pStyle w:val="NeniTitull"/>
        <w:rPr>
          <w:spacing w:val="-4"/>
          <w:lang w:val="en-US"/>
        </w:rPr>
      </w:pPr>
    </w:p>
    <w:p w:rsidR="00097AB6" w:rsidRDefault="00097AB6" w:rsidP="00097AB6">
      <w:pPr>
        <w:pStyle w:val="NeniTitull"/>
        <w:jc w:val="both"/>
        <w:rPr>
          <w:spacing w:val="-4"/>
          <w:lang w:val="en-US"/>
        </w:rPr>
        <w:sectPr w:rsidR="00097AB6" w:rsidSect="00097AB6">
          <w:type w:val="continuous"/>
          <w:pgSz w:w="11907" w:h="16840" w:code="9"/>
          <w:pgMar w:top="720" w:right="1134" w:bottom="720" w:left="1134" w:header="851" w:footer="851" w:gutter="0"/>
          <w:cols w:space="454"/>
          <w:docGrid w:linePitch="360"/>
        </w:sectPr>
      </w:pPr>
    </w:p>
    <w:p w:rsidR="00097AB6" w:rsidRDefault="00097AB6" w:rsidP="00097AB6">
      <w:pPr>
        <w:pStyle w:val="NeniTitull"/>
        <w:rPr>
          <w:spacing w:val="-4"/>
          <w:lang w:val="en-US"/>
        </w:rPr>
      </w:pPr>
      <w:r w:rsidRPr="00E0054A">
        <w:rPr>
          <w:spacing w:val="-4"/>
          <w:lang w:val="en-US"/>
        </w:rPr>
        <w:lastRenderedPageBreak/>
        <w:t>REGULATION (EU) NO 703/2015 OF 30 APRIL 2015 ESTABLISHING A NETWORK CODE ON INTEROPERABILITY AND DATA EXCHANGE RULES</w:t>
      </w:r>
    </w:p>
    <w:p w:rsidR="00097AB6" w:rsidRPr="008F26AD" w:rsidRDefault="00097AB6" w:rsidP="00097AB6">
      <w:pPr>
        <w:spacing w:after="0"/>
        <w:rPr>
          <w:sz w:val="14"/>
          <w:szCs w:val="14"/>
        </w:rPr>
      </w:pPr>
    </w:p>
    <w:p w:rsidR="00097AB6" w:rsidRPr="008F26AD" w:rsidRDefault="00097AB6" w:rsidP="00097AB6">
      <w:pPr>
        <w:pStyle w:val="NeniTitull"/>
        <w:rPr>
          <w:b w:val="0"/>
          <w:spacing w:val="-4"/>
          <w:lang w:val="en-US"/>
        </w:rPr>
      </w:pPr>
      <w:r w:rsidRPr="008F26AD">
        <w:rPr>
          <w:b w:val="0"/>
          <w:spacing w:val="-4"/>
          <w:lang w:val="en-US"/>
        </w:rPr>
        <w:t>Incorporated and adapted by Permanent High Level Group Decision 2018/02/PHLG-</w:t>
      </w:r>
      <w:proofErr w:type="spellStart"/>
      <w:r w:rsidRPr="008F26AD">
        <w:rPr>
          <w:b w:val="0"/>
          <w:spacing w:val="-4"/>
          <w:lang w:val="en-US"/>
        </w:rPr>
        <w:t>EnC</w:t>
      </w:r>
      <w:proofErr w:type="spellEnd"/>
      <w:r w:rsidRPr="008F26AD">
        <w:rPr>
          <w:b w:val="0"/>
          <w:spacing w:val="-4"/>
          <w:lang w:val="en-US"/>
        </w:rPr>
        <w:t xml:space="preserve"> of 12 January 2018</w:t>
      </w:r>
    </w:p>
    <w:p w:rsidR="00097AB6" w:rsidRPr="00E0054A" w:rsidRDefault="00097AB6" w:rsidP="00097AB6">
      <w:pPr>
        <w:pStyle w:val="Hapesira7"/>
        <w:rPr>
          <w:spacing w:val="-4"/>
        </w:rPr>
      </w:pPr>
    </w:p>
    <w:p w:rsidR="00097AB6" w:rsidRPr="00E0054A" w:rsidRDefault="00097AB6" w:rsidP="00097AB6">
      <w:pPr>
        <w:pStyle w:val="NeniTitull"/>
        <w:rPr>
          <w:spacing w:val="-4"/>
          <w:lang w:val="en-US"/>
        </w:rPr>
      </w:pPr>
      <w:r w:rsidRPr="00E0054A">
        <w:rPr>
          <w:spacing w:val="-4"/>
          <w:lang w:val="en-US"/>
        </w:rPr>
        <w:t>CHAPTER I GENERAL PROVISIONS</w:t>
      </w:r>
    </w:p>
    <w:p w:rsidR="00097AB6" w:rsidRPr="00E0054A" w:rsidRDefault="00097AB6" w:rsidP="00097AB6">
      <w:pPr>
        <w:pStyle w:val="NeniTitull"/>
        <w:rPr>
          <w:spacing w:val="-4"/>
          <w:sz w:val="14"/>
          <w:szCs w:val="14"/>
          <w:lang w:val="en-US"/>
        </w:rPr>
      </w:pPr>
    </w:p>
    <w:p w:rsidR="00097AB6" w:rsidRPr="008F26AD" w:rsidRDefault="00097AB6" w:rsidP="00097AB6">
      <w:pPr>
        <w:pStyle w:val="NeniTitull"/>
        <w:rPr>
          <w:b w:val="0"/>
          <w:spacing w:val="-4"/>
          <w:lang w:val="en-US"/>
        </w:rPr>
      </w:pPr>
      <w:r w:rsidRPr="008F26AD">
        <w:rPr>
          <w:b w:val="0"/>
          <w:spacing w:val="-4"/>
          <w:lang w:val="en-US"/>
        </w:rPr>
        <w:t>Article 1</w:t>
      </w:r>
    </w:p>
    <w:p w:rsidR="00097AB6" w:rsidRPr="00E0054A" w:rsidRDefault="00097AB6" w:rsidP="00097AB6">
      <w:pPr>
        <w:pStyle w:val="NeniTitull"/>
        <w:rPr>
          <w:spacing w:val="-4"/>
          <w:lang w:val="en-US"/>
        </w:rPr>
      </w:pPr>
      <w:r w:rsidRPr="00E0054A">
        <w:rPr>
          <w:spacing w:val="-4"/>
          <w:lang w:val="en-US"/>
        </w:rPr>
        <w:t>Subject matter and scope</w:t>
      </w:r>
    </w:p>
    <w:p w:rsidR="00097AB6" w:rsidRPr="00E0054A" w:rsidRDefault="00097AB6" w:rsidP="00097AB6">
      <w:pPr>
        <w:pStyle w:val="Hapesira7"/>
        <w:rPr>
          <w:spacing w:val="-4"/>
        </w:rPr>
      </w:pPr>
    </w:p>
    <w:p w:rsidR="00097AB6" w:rsidRPr="00E0054A" w:rsidRDefault="00097AB6" w:rsidP="00097AB6">
      <w:pPr>
        <w:pStyle w:val="Paragrafi"/>
        <w:rPr>
          <w:spacing w:val="-4"/>
        </w:rPr>
      </w:pPr>
      <w:r>
        <w:rPr>
          <w:spacing w:val="-4"/>
        </w:rPr>
        <w:t xml:space="preserve">1. </w:t>
      </w:r>
      <w:r w:rsidRPr="00E0054A">
        <w:rPr>
          <w:spacing w:val="-4"/>
        </w:rPr>
        <w:t xml:space="preserve">This Regulation establishes a network code which sets out rules regarding interoperability and data exchange as well as </w:t>
      </w:r>
      <w:proofErr w:type="spellStart"/>
      <w:r w:rsidRPr="00E0054A">
        <w:rPr>
          <w:spacing w:val="-4"/>
        </w:rPr>
        <w:t>harmonised</w:t>
      </w:r>
      <w:proofErr w:type="spellEnd"/>
      <w:r w:rsidRPr="00E0054A">
        <w:rPr>
          <w:spacing w:val="-4"/>
        </w:rPr>
        <w:t xml:space="preserve"> rules for the operation of gas transmission systems.</w:t>
      </w:r>
    </w:p>
    <w:p w:rsidR="00097AB6" w:rsidRPr="00E0054A" w:rsidRDefault="00097AB6" w:rsidP="00097AB6">
      <w:pPr>
        <w:pStyle w:val="Paragrafi"/>
        <w:rPr>
          <w:spacing w:val="-4"/>
        </w:rPr>
      </w:pPr>
      <w:r>
        <w:rPr>
          <w:spacing w:val="-4"/>
        </w:rPr>
        <w:t xml:space="preserve">2. </w:t>
      </w:r>
      <w:r w:rsidRPr="00E0054A">
        <w:rPr>
          <w:spacing w:val="-4"/>
        </w:rPr>
        <w:t xml:space="preserve">This Regulation shall apply at interconnection points </w:t>
      </w:r>
      <w:r w:rsidRPr="00254D2F">
        <w:rPr>
          <w:b/>
          <w:spacing w:val="-4"/>
        </w:rPr>
        <w:t>between the Contracting Parties to the Energy Community. The application at interconnection points within a Party is subject to the decision of the relevant national regulatory authority.</w:t>
      </w:r>
      <w:r w:rsidRPr="00E0054A">
        <w:rPr>
          <w:spacing w:val="-4"/>
        </w:rPr>
        <w:t xml:space="preserve"> With regard to data publication, Article 13 shall apply to relevant points defined in paragraph 3.2 of Annex I to Regulation (EC) No 715/2009. In addition to interconnection points, Article 17 shall apply to other points on transmission network where the gas quality is measured. Article 18 shall apply to transmission systems. This Regulation may also apply at entry points from and exit points to third countries, subject to the decision of the national authorities.</w:t>
      </w:r>
    </w:p>
    <w:p w:rsidR="00097AB6" w:rsidRDefault="00097AB6" w:rsidP="00097AB6">
      <w:pPr>
        <w:pStyle w:val="Hapesira7"/>
        <w:rPr>
          <w:spacing w:val="-4"/>
        </w:rPr>
      </w:pPr>
    </w:p>
    <w:p w:rsidR="00097AB6" w:rsidRPr="00E0054A" w:rsidRDefault="00097AB6" w:rsidP="00097AB6">
      <w:pPr>
        <w:pStyle w:val="NeniNr"/>
        <w:rPr>
          <w:spacing w:val="-4"/>
          <w:lang w:val="en-US"/>
        </w:rPr>
      </w:pPr>
      <w:r w:rsidRPr="00E0054A">
        <w:rPr>
          <w:spacing w:val="-4"/>
          <w:lang w:val="en-US"/>
        </w:rPr>
        <w:t>Article 2</w:t>
      </w:r>
    </w:p>
    <w:p w:rsidR="00097AB6" w:rsidRPr="00E0054A" w:rsidRDefault="00097AB6" w:rsidP="00097AB6">
      <w:pPr>
        <w:pStyle w:val="NeniNr"/>
        <w:rPr>
          <w:b/>
          <w:spacing w:val="-4"/>
          <w:lang w:val="en-US"/>
        </w:rPr>
      </w:pPr>
      <w:r w:rsidRPr="00E0054A">
        <w:rPr>
          <w:b/>
          <w:spacing w:val="-4"/>
          <w:lang w:val="en-US"/>
        </w:rPr>
        <w:t>Definitions</w:t>
      </w:r>
    </w:p>
    <w:p w:rsidR="00097AB6" w:rsidRPr="00E0054A" w:rsidRDefault="00097AB6" w:rsidP="00097AB6">
      <w:pPr>
        <w:pStyle w:val="Hapesira7"/>
        <w:rPr>
          <w:spacing w:val="-4"/>
        </w:rPr>
      </w:pPr>
    </w:p>
    <w:p w:rsidR="00097AB6" w:rsidRPr="00E0054A" w:rsidRDefault="00097AB6" w:rsidP="00097AB6">
      <w:pPr>
        <w:pStyle w:val="Paragrafi"/>
        <w:rPr>
          <w:spacing w:val="-4"/>
        </w:rPr>
      </w:pPr>
      <w:r w:rsidRPr="00E0054A">
        <w:rPr>
          <w:spacing w:val="-4"/>
        </w:rPr>
        <w:t>For the purposes of this Regulation, the definitions in Article 2 of Regulation (EC) No 715/2009 ... as well as in Article 2 of Directive 2009/73/EC shall apply. In addition, the following definitions shall apply:</w:t>
      </w:r>
    </w:p>
    <w:p w:rsidR="00097AB6" w:rsidRPr="00E0054A" w:rsidRDefault="00097AB6" w:rsidP="00097AB6">
      <w:pPr>
        <w:pStyle w:val="Paragrafi"/>
        <w:rPr>
          <w:spacing w:val="-4"/>
        </w:rPr>
      </w:pPr>
      <w:r w:rsidRPr="00E0054A">
        <w:rPr>
          <w:spacing w:val="-4"/>
        </w:rPr>
        <w:t>a) ‘Exceptional event’ means any unplanned event that is not reasonably controllable or preventable and that may cause, for a limited period, capacity reductions, affecting thereby the quantity or quality of gas at a given interconnection point, with possible consequences on interactions between transmission system operators as well as between transmission system operator and network users;</w:t>
      </w:r>
    </w:p>
    <w:p w:rsidR="00097AB6" w:rsidRPr="00E0054A" w:rsidRDefault="00097AB6" w:rsidP="00097AB6">
      <w:pPr>
        <w:pStyle w:val="Paragrafi"/>
        <w:rPr>
          <w:spacing w:val="-4"/>
        </w:rPr>
      </w:pPr>
      <w:r w:rsidRPr="00E0054A">
        <w:rPr>
          <w:spacing w:val="-4"/>
        </w:rPr>
        <w:t>b) ‘Initiating transmission system operator’ means the transmission system operator initiating the matching process by sending the necessary data to the matching transmission system operator;</w:t>
      </w:r>
    </w:p>
    <w:p w:rsidR="00097AB6" w:rsidRPr="00E0054A" w:rsidRDefault="00097AB6" w:rsidP="00097AB6">
      <w:pPr>
        <w:pStyle w:val="Paragrafi"/>
        <w:rPr>
          <w:spacing w:val="-4"/>
        </w:rPr>
      </w:pPr>
      <w:r w:rsidRPr="00E0054A">
        <w:rPr>
          <w:spacing w:val="-4"/>
        </w:rPr>
        <w:t>c) ‘Lesser rule’ means that, in case of different processed quantities at either side of an interconnection point, the confirmed quantity will be equal to the lower of the two processed quantities.</w:t>
      </w:r>
    </w:p>
    <w:p w:rsidR="00097AB6" w:rsidRPr="00E0054A" w:rsidRDefault="00097AB6" w:rsidP="00097AB6">
      <w:pPr>
        <w:pStyle w:val="Paragrafi"/>
        <w:rPr>
          <w:spacing w:val="-4"/>
        </w:rPr>
      </w:pPr>
      <w:r w:rsidRPr="00E0054A">
        <w:rPr>
          <w:spacing w:val="-4"/>
        </w:rPr>
        <w:t>d) ‘Matching process’ is the process of comparing and aligning processed quantities of gas for network users at both sides of a specific interconnection point, which results in confirmed quantities for the network users;</w:t>
      </w:r>
    </w:p>
    <w:p w:rsidR="00097AB6" w:rsidRPr="00E0054A" w:rsidRDefault="00097AB6" w:rsidP="00097AB6">
      <w:pPr>
        <w:pStyle w:val="Paragrafi"/>
        <w:rPr>
          <w:spacing w:val="-4"/>
        </w:rPr>
      </w:pPr>
      <w:r w:rsidRPr="00E0054A">
        <w:rPr>
          <w:spacing w:val="-4"/>
        </w:rPr>
        <w:t xml:space="preserve">e) ‘Matching transmission system operator’ means the transmission system operator performing the matching process and sending the result of the matching process to the initiating transmission system </w:t>
      </w:r>
      <w:r w:rsidRPr="00E0054A">
        <w:rPr>
          <w:spacing w:val="-4"/>
        </w:rPr>
        <w:lastRenderedPageBreak/>
        <w:t>operator;</w:t>
      </w:r>
    </w:p>
    <w:p w:rsidR="00097AB6" w:rsidRPr="00E0054A" w:rsidRDefault="00097AB6" w:rsidP="00097AB6">
      <w:pPr>
        <w:pStyle w:val="Paragrafi"/>
        <w:rPr>
          <w:spacing w:val="-4"/>
        </w:rPr>
      </w:pPr>
      <w:r w:rsidRPr="00E0054A">
        <w:rPr>
          <w:spacing w:val="-4"/>
        </w:rPr>
        <w:t>f) ‘Measured quantity’ means the quantity of gas that, according to the measurement equipment from the transmission system operator, has physically flowed across an interconnection point per time period;</w:t>
      </w:r>
    </w:p>
    <w:p w:rsidR="00097AB6" w:rsidRPr="00E0054A" w:rsidRDefault="00097AB6" w:rsidP="00097AB6">
      <w:pPr>
        <w:pStyle w:val="Paragrafi"/>
        <w:rPr>
          <w:spacing w:val="-4"/>
        </w:rPr>
      </w:pPr>
      <w:r w:rsidRPr="00E0054A">
        <w:rPr>
          <w:spacing w:val="-4"/>
        </w:rPr>
        <w:t>g) ‘Operational balancing account’ means an account between adjacent transmission system operators, to be used to manage steering differences at an interconnection point in order to simplify gas accounting for network users involved at the interconnection point;</w:t>
      </w:r>
    </w:p>
    <w:p w:rsidR="00097AB6" w:rsidRPr="00E0054A" w:rsidRDefault="00097AB6" w:rsidP="00097AB6">
      <w:pPr>
        <w:pStyle w:val="Paragrafi"/>
        <w:rPr>
          <w:spacing w:val="-4"/>
        </w:rPr>
      </w:pPr>
      <w:r w:rsidRPr="00E0054A">
        <w:rPr>
          <w:spacing w:val="-4"/>
        </w:rPr>
        <w:t>h) ‘Processed quantity’ means the quantity of gas determined by the initiating transmission system operator and by the matching transmission system operator, which takes into account the network user’s nomination or re-nomination and contractual provisions as defined under the relevant transport contract and which is used as the basis for the matching process;</w:t>
      </w:r>
    </w:p>
    <w:p w:rsidR="00097AB6" w:rsidRPr="00E0054A" w:rsidRDefault="00097AB6" w:rsidP="00097AB6">
      <w:pPr>
        <w:pStyle w:val="Paragrafi"/>
        <w:rPr>
          <w:spacing w:val="-4"/>
        </w:rPr>
      </w:pPr>
      <w:r w:rsidRPr="00E0054A">
        <w:rPr>
          <w:spacing w:val="-4"/>
        </w:rPr>
        <w:t>i) ‘Steering difference’ means the difference between the quantity of gas that the transmission system operators had scheduled to flow and the measured quantity for an interconnection point.</w:t>
      </w:r>
    </w:p>
    <w:p w:rsidR="00097AB6" w:rsidRPr="00254D2F" w:rsidRDefault="00097AB6" w:rsidP="00097AB6">
      <w:pPr>
        <w:pStyle w:val="Paragrafi"/>
        <w:rPr>
          <w:b/>
          <w:spacing w:val="-4"/>
        </w:rPr>
      </w:pPr>
      <w:r w:rsidRPr="00254D2F">
        <w:rPr>
          <w:b/>
          <w:spacing w:val="-4"/>
        </w:rPr>
        <w:t>j) ‘Gas day’ means the period from 5:00 to 5:00 UTC the following day for winter time and from 4:00 to 4:00 UTC the following day when daylight saving is applied;</w:t>
      </w:r>
    </w:p>
    <w:p w:rsidR="00097AB6" w:rsidRPr="00254D2F" w:rsidRDefault="00097AB6" w:rsidP="00097AB6">
      <w:pPr>
        <w:pStyle w:val="Paragrafi"/>
        <w:rPr>
          <w:b/>
          <w:spacing w:val="-4"/>
        </w:rPr>
      </w:pPr>
      <w:r w:rsidRPr="00254D2F">
        <w:rPr>
          <w:b/>
          <w:spacing w:val="-4"/>
        </w:rPr>
        <w:t>k) ‘Interconnection agreement’ means an agreement entered into by adjacent transmission system operators, whose systems are connected at a particular interconnection point, which specifies terms and conditions, operating procedures and provisions, in respect of delivery and/or withdrawal of gas at the interconnection point with the purpose of facilitating efficient interoperability of the interconnected transmission networks;</w:t>
      </w:r>
    </w:p>
    <w:p w:rsidR="00097AB6" w:rsidRPr="00254D2F" w:rsidRDefault="00097AB6" w:rsidP="00097AB6">
      <w:pPr>
        <w:pStyle w:val="Paragrafi"/>
        <w:rPr>
          <w:b/>
          <w:spacing w:val="-4"/>
        </w:rPr>
      </w:pPr>
      <w:r w:rsidRPr="00254D2F">
        <w:rPr>
          <w:b/>
          <w:spacing w:val="-4"/>
        </w:rPr>
        <w:t>l) ‘Interconnection point’ means a physical or virtual point connecting adjacent entry-exit systems or connecting an entry-exit system with an interconnector, in so far as these points are subject to booking procedures by network users;</w:t>
      </w:r>
    </w:p>
    <w:p w:rsidR="00097AB6" w:rsidRPr="00254D2F" w:rsidRDefault="00097AB6" w:rsidP="00097AB6">
      <w:pPr>
        <w:pStyle w:val="Paragrafi"/>
        <w:rPr>
          <w:b/>
          <w:spacing w:val="-4"/>
        </w:rPr>
      </w:pPr>
      <w:r w:rsidRPr="00254D2F">
        <w:rPr>
          <w:b/>
          <w:spacing w:val="-4"/>
        </w:rPr>
        <w:t>m) ‘Virtual interconnection point’ means two or more interconnection points which connect the same two adjacent entry-exit systems, integrated together for the purposes of providing a single capacity service;</w:t>
      </w:r>
    </w:p>
    <w:p w:rsidR="00097AB6" w:rsidRPr="00254D2F" w:rsidRDefault="00097AB6" w:rsidP="00097AB6">
      <w:pPr>
        <w:pStyle w:val="Paragrafi"/>
        <w:rPr>
          <w:b/>
          <w:spacing w:val="-4"/>
        </w:rPr>
      </w:pPr>
      <w:r w:rsidRPr="00254D2F">
        <w:rPr>
          <w:b/>
          <w:spacing w:val="-4"/>
        </w:rPr>
        <w:t>n) ‘Confirmed quantity’ means the quantity of gas confirmed by a transmission system operator to be scheduled or re-scheduled to flow on gas day D;</w:t>
      </w:r>
    </w:p>
    <w:p w:rsidR="00097AB6" w:rsidRPr="00254D2F" w:rsidRDefault="00097AB6" w:rsidP="00097AB6">
      <w:pPr>
        <w:pStyle w:val="Paragrafi"/>
        <w:rPr>
          <w:b/>
          <w:spacing w:val="-4"/>
        </w:rPr>
      </w:pPr>
      <w:r w:rsidRPr="00254D2F">
        <w:rPr>
          <w:b/>
          <w:spacing w:val="-4"/>
        </w:rPr>
        <w:t>o) ‘Allocation’ means the quantity of gas attributed to a network user by a transmission system operator as an input or an off-take expressed in kWh for the purpose of determining the daily imbalance quantity;</w:t>
      </w:r>
    </w:p>
    <w:p w:rsidR="00097AB6" w:rsidRPr="00254D2F" w:rsidRDefault="00097AB6" w:rsidP="00097AB6">
      <w:pPr>
        <w:pStyle w:val="Paragrafi"/>
        <w:rPr>
          <w:b/>
          <w:spacing w:val="-4"/>
        </w:rPr>
      </w:pPr>
      <w:r w:rsidRPr="00254D2F">
        <w:rPr>
          <w:b/>
          <w:spacing w:val="-4"/>
        </w:rPr>
        <w:t xml:space="preserve">p) </w:t>
      </w:r>
      <w:proofErr w:type="spellStart"/>
      <w:r w:rsidRPr="00254D2F">
        <w:rPr>
          <w:b/>
          <w:spacing w:val="-4"/>
        </w:rPr>
        <w:t>‘Re</w:t>
      </w:r>
      <w:proofErr w:type="spellEnd"/>
      <w:r w:rsidRPr="00254D2F">
        <w:rPr>
          <w:b/>
          <w:spacing w:val="-4"/>
        </w:rPr>
        <w:t>-nomination cycle’ means the process carried out by the transmission system operator in order to provide a network user with the message regarding the confirmed quantities following the receipt of a re-nomination.</w:t>
      </w:r>
    </w:p>
    <w:p w:rsidR="00097AB6" w:rsidRPr="00E0054A" w:rsidRDefault="00097AB6" w:rsidP="00097AB6">
      <w:pPr>
        <w:pStyle w:val="Hapesira7"/>
        <w:rPr>
          <w:spacing w:val="-4"/>
        </w:rPr>
      </w:pPr>
    </w:p>
    <w:p w:rsidR="00097AB6" w:rsidRDefault="00097AB6" w:rsidP="00097AB6">
      <w:pPr>
        <w:pStyle w:val="NeniNr"/>
        <w:rPr>
          <w:spacing w:val="-4"/>
          <w:lang w:val="en-US"/>
        </w:rPr>
      </w:pPr>
      <w:r w:rsidRPr="00E0054A">
        <w:rPr>
          <w:spacing w:val="-4"/>
          <w:lang w:val="en-US"/>
        </w:rPr>
        <w:t>CHAPTER II INTERCONNECTION AGREEMENTS</w:t>
      </w:r>
    </w:p>
    <w:p w:rsidR="00097AB6" w:rsidRPr="00254D2F" w:rsidRDefault="00097AB6" w:rsidP="00097AB6">
      <w:pPr>
        <w:spacing w:after="0" w:line="240" w:lineRule="auto"/>
        <w:rPr>
          <w:sz w:val="14"/>
          <w:szCs w:val="14"/>
        </w:rPr>
      </w:pPr>
    </w:p>
    <w:p w:rsidR="00097AB6" w:rsidRPr="00E0054A" w:rsidRDefault="00097AB6" w:rsidP="00097AB6">
      <w:pPr>
        <w:pStyle w:val="NeniNr"/>
        <w:rPr>
          <w:spacing w:val="-4"/>
          <w:lang w:val="en-US"/>
        </w:rPr>
      </w:pPr>
      <w:r w:rsidRPr="00E0054A">
        <w:rPr>
          <w:spacing w:val="-4"/>
          <w:lang w:val="en-US"/>
        </w:rPr>
        <w:t>Article 3</w:t>
      </w:r>
    </w:p>
    <w:p w:rsidR="00097AB6" w:rsidRPr="00E0054A" w:rsidRDefault="00097AB6" w:rsidP="00097AB6">
      <w:pPr>
        <w:pStyle w:val="NeniNr"/>
        <w:rPr>
          <w:b/>
          <w:spacing w:val="-4"/>
          <w:lang w:val="en-US"/>
        </w:rPr>
      </w:pPr>
      <w:r w:rsidRPr="00E0054A">
        <w:rPr>
          <w:b/>
          <w:spacing w:val="-4"/>
          <w:lang w:val="en-US"/>
        </w:rPr>
        <w:t>General Provisions</w:t>
      </w:r>
    </w:p>
    <w:p w:rsidR="00097AB6" w:rsidRPr="00E0054A" w:rsidRDefault="00097AB6" w:rsidP="00097AB6">
      <w:pPr>
        <w:pStyle w:val="Hapesira7"/>
        <w:rPr>
          <w:spacing w:val="-4"/>
        </w:rPr>
      </w:pPr>
    </w:p>
    <w:p w:rsidR="00097AB6" w:rsidRPr="00E0054A" w:rsidRDefault="00097AB6" w:rsidP="00097AB6">
      <w:pPr>
        <w:pStyle w:val="Paragrafi"/>
        <w:rPr>
          <w:spacing w:val="-4"/>
        </w:rPr>
      </w:pPr>
      <w:r w:rsidRPr="00E0054A">
        <w:rPr>
          <w:spacing w:val="-4"/>
        </w:rPr>
        <w:t xml:space="preserve">Adjacent transmission system operators shall ensure that at least the following terms and conditions detailed in Articles 6 to 12 are covered by </w:t>
      </w:r>
      <w:r w:rsidRPr="00AC3EEA">
        <w:rPr>
          <w:b/>
          <w:spacing w:val="-4"/>
        </w:rPr>
        <w:t>any future and existing</w:t>
      </w:r>
      <w:r w:rsidRPr="00E0054A">
        <w:rPr>
          <w:spacing w:val="-4"/>
        </w:rPr>
        <w:t xml:space="preserve"> interconnection agreement in respect of each interconnection point:</w:t>
      </w:r>
    </w:p>
    <w:p w:rsidR="00097AB6" w:rsidRPr="00E0054A" w:rsidRDefault="00097AB6" w:rsidP="00097AB6">
      <w:pPr>
        <w:pStyle w:val="Paragrafi"/>
        <w:rPr>
          <w:spacing w:val="-4"/>
        </w:rPr>
      </w:pPr>
      <w:r w:rsidRPr="00E0054A">
        <w:rPr>
          <w:spacing w:val="-4"/>
        </w:rPr>
        <w:t>a) Rules for flow control;</w:t>
      </w:r>
    </w:p>
    <w:p w:rsidR="00097AB6" w:rsidRPr="00E0054A" w:rsidRDefault="00097AB6" w:rsidP="00097AB6">
      <w:pPr>
        <w:pStyle w:val="Paragrafi"/>
        <w:rPr>
          <w:spacing w:val="-4"/>
        </w:rPr>
      </w:pPr>
      <w:r w:rsidRPr="00E0054A">
        <w:rPr>
          <w:spacing w:val="-4"/>
        </w:rPr>
        <w:t>b) Measurement principles for gas quantities and quality;</w:t>
      </w:r>
    </w:p>
    <w:p w:rsidR="00097AB6" w:rsidRPr="00E0054A" w:rsidRDefault="00097AB6" w:rsidP="00097AB6">
      <w:pPr>
        <w:pStyle w:val="Paragrafi"/>
        <w:rPr>
          <w:spacing w:val="-4"/>
        </w:rPr>
      </w:pPr>
      <w:r w:rsidRPr="00E0054A">
        <w:rPr>
          <w:spacing w:val="-4"/>
        </w:rPr>
        <w:t>c) Rules for the matching process;</w:t>
      </w:r>
    </w:p>
    <w:p w:rsidR="00097AB6" w:rsidRPr="00E0054A" w:rsidRDefault="00097AB6" w:rsidP="00097AB6">
      <w:pPr>
        <w:pStyle w:val="Paragrafi"/>
        <w:rPr>
          <w:spacing w:val="-4"/>
        </w:rPr>
      </w:pPr>
      <w:r w:rsidRPr="00E0054A">
        <w:rPr>
          <w:spacing w:val="-4"/>
        </w:rPr>
        <w:t>d) Rules for the allocation of gas quantities;</w:t>
      </w:r>
    </w:p>
    <w:p w:rsidR="00097AB6" w:rsidRPr="00E0054A" w:rsidRDefault="00097AB6" w:rsidP="00097AB6">
      <w:pPr>
        <w:pStyle w:val="Paragrafi"/>
        <w:rPr>
          <w:spacing w:val="-4"/>
        </w:rPr>
      </w:pPr>
      <w:r w:rsidRPr="00E0054A">
        <w:rPr>
          <w:spacing w:val="-4"/>
        </w:rPr>
        <w:t>e) Communication procedures in case of exceptional events;</w:t>
      </w:r>
    </w:p>
    <w:p w:rsidR="00097AB6" w:rsidRPr="00E0054A" w:rsidRDefault="00097AB6" w:rsidP="00097AB6">
      <w:pPr>
        <w:pStyle w:val="Paragrafi"/>
        <w:rPr>
          <w:spacing w:val="-4"/>
        </w:rPr>
      </w:pPr>
      <w:r w:rsidRPr="00E0054A">
        <w:rPr>
          <w:spacing w:val="-4"/>
        </w:rPr>
        <w:t>f) Settlement of disputes arising from interconnection agreements;</w:t>
      </w:r>
    </w:p>
    <w:p w:rsidR="00097AB6" w:rsidRPr="00E0054A" w:rsidRDefault="00097AB6" w:rsidP="00097AB6">
      <w:pPr>
        <w:pStyle w:val="Paragrafi"/>
        <w:rPr>
          <w:spacing w:val="-4"/>
        </w:rPr>
      </w:pPr>
      <w:r w:rsidRPr="00E0054A">
        <w:rPr>
          <w:spacing w:val="-4"/>
        </w:rPr>
        <w:t>g) Amendment process for</w:t>
      </w:r>
      <w:r>
        <w:rPr>
          <w:spacing w:val="-4"/>
        </w:rPr>
        <w:t xml:space="preserve"> the interconnection agreement.</w:t>
      </w:r>
    </w:p>
    <w:p w:rsidR="00097AB6" w:rsidRPr="00AC3EEA" w:rsidRDefault="00097AB6" w:rsidP="00097AB6">
      <w:pPr>
        <w:pStyle w:val="NeniNr"/>
        <w:rPr>
          <w:spacing w:val="-4"/>
          <w:sz w:val="14"/>
          <w:szCs w:val="14"/>
          <w:lang w:val="en-US"/>
        </w:rPr>
      </w:pPr>
    </w:p>
    <w:p w:rsidR="00097AB6" w:rsidRPr="00E0054A" w:rsidRDefault="00097AB6" w:rsidP="00097AB6">
      <w:pPr>
        <w:pStyle w:val="NeniNr"/>
        <w:rPr>
          <w:spacing w:val="-4"/>
          <w:lang w:val="en-US"/>
        </w:rPr>
      </w:pPr>
      <w:r w:rsidRPr="00E0054A">
        <w:rPr>
          <w:spacing w:val="-4"/>
          <w:lang w:val="en-US"/>
        </w:rPr>
        <w:t>Article 4</w:t>
      </w:r>
    </w:p>
    <w:p w:rsidR="00097AB6" w:rsidRPr="00E0054A" w:rsidRDefault="00097AB6" w:rsidP="00097AB6">
      <w:pPr>
        <w:pStyle w:val="NeniNr"/>
        <w:rPr>
          <w:b/>
          <w:spacing w:val="-4"/>
          <w:lang w:val="en-US"/>
        </w:rPr>
      </w:pPr>
      <w:r w:rsidRPr="00E0054A">
        <w:rPr>
          <w:b/>
          <w:spacing w:val="-4"/>
          <w:lang w:val="en-US"/>
        </w:rPr>
        <w:t>Information obligation</w:t>
      </w:r>
    </w:p>
    <w:p w:rsidR="00097AB6" w:rsidRPr="00E370E6" w:rsidRDefault="00097AB6" w:rsidP="00097AB6">
      <w:pPr>
        <w:pStyle w:val="Hapesira7"/>
        <w:rPr>
          <w:spacing w:val="-4"/>
          <w:sz w:val="10"/>
        </w:rPr>
      </w:pPr>
    </w:p>
    <w:p w:rsidR="00097AB6" w:rsidRPr="00E0054A" w:rsidRDefault="00097AB6" w:rsidP="00097AB6">
      <w:pPr>
        <w:pStyle w:val="Paragrafi"/>
        <w:rPr>
          <w:spacing w:val="-4"/>
        </w:rPr>
      </w:pPr>
      <w:r w:rsidRPr="00E0054A">
        <w:rPr>
          <w:spacing w:val="-4"/>
        </w:rPr>
        <w:t>1. The transmission system operators shall identify the information contained in interconnection agreements that directly affects network users and shall inform them thereof.</w:t>
      </w:r>
    </w:p>
    <w:p w:rsidR="00097AB6" w:rsidRPr="00E0054A" w:rsidRDefault="00097AB6" w:rsidP="00097AB6">
      <w:pPr>
        <w:pStyle w:val="Paragrafi"/>
        <w:rPr>
          <w:spacing w:val="-4"/>
        </w:rPr>
      </w:pPr>
      <w:r w:rsidRPr="00E0054A">
        <w:rPr>
          <w:spacing w:val="-4"/>
        </w:rPr>
        <w:t xml:space="preserve">2. Before concluding or amending an interconnection agreement which contains the rules referred to in Article 3(c), (d) and (e), transmission system operators shall invite network users to comment on the proposed text of those rules at least two months before the agreement is concluded or amended. The transmission system operators shall take the network users’ comments into account when concluding or </w:t>
      </w:r>
      <w:r w:rsidRPr="00E0054A">
        <w:rPr>
          <w:spacing w:val="-4"/>
        </w:rPr>
        <w:lastRenderedPageBreak/>
        <w:t>amending their interconnection agreement.</w:t>
      </w:r>
    </w:p>
    <w:p w:rsidR="00097AB6" w:rsidRPr="00E0054A" w:rsidRDefault="00097AB6" w:rsidP="00097AB6">
      <w:pPr>
        <w:pStyle w:val="Paragrafi"/>
        <w:rPr>
          <w:spacing w:val="-4"/>
        </w:rPr>
      </w:pPr>
      <w:r w:rsidRPr="00E0054A">
        <w:rPr>
          <w:spacing w:val="-4"/>
        </w:rPr>
        <w:t xml:space="preserve">3. The mandatory terms of interconnection agreements listed in Article 3 or any amendments thereof concluded after the entry into force of this Regulation shall be communicated by the transmission system operators to their national regulatory authority and to </w:t>
      </w:r>
      <w:proofErr w:type="spellStart"/>
      <w:r w:rsidRPr="00E0054A">
        <w:rPr>
          <w:spacing w:val="-4"/>
        </w:rPr>
        <w:t>Entsog</w:t>
      </w:r>
      <w:proofErr w:type="spellEnd"/>
      <w:r w:rsidRPr="00E0054A">
        <w:rPr>
          <w:spacing w:val="-4"/>
        </w:rPr>
        <w:t xml:space="preserve"> within 10 days after conclusion or amendment of the agreement. Transmission system operators shall also communicate interconnection agreements upon request of competent national authorities of the </w:t>
      </w:r>
      <w:r w:rsidRPr="00AC3EEA">
        <w:rPr>
          <w:b/>
          <w:spacing w:val="-4"/>
        </w:rPr>
        <w:t>Contracting Party</w:t>
      </w:r>
      <w:r w:rsidRPr="00E0054A">
        <w:rPr>
          <w:spacing w:val="-4"/>
        </w:rPr>
        <w:t xml:space="preserve"> within 10 days.</w:t>
      </w:r>
    </w:p>
    <w:p w:rsidR="00097AB6" w:rsidRPr="00E0054A" w:rsidRDefault="00097AB6" w:rsidP="00097AB6">
      <w:pPr>
        <w:pStyle w:val="Hapesira7"/>
        <w:rPr>
          <w:spacing w:val="-4"/>
        </w:rPr>
      </w:pPr>
    </w:p>
    <w:p w:rsidR="00097AB6" w:rsidRPr="00E0054A" w:rsidRDefault="00097AB6" w:rsidP="00097AB6">
      <w:pPr>
        <w:pStyle w:val="NeniNr"/>
        <w:rPr>
          <w:spacing w:val="-4"/>
          <w:lang w:val="en-US"/>
        </w:rPr>
      </w:pPr>
      <w:r w:rsidRPr="00E0054A">
        <w:rPr>
          <w:spacing w:val="-4"/>
          <w:lang w:val="en-US"/>
        </w:rPr>
        <w:t>Article 5</w:t>
      </w:r>
    </w:p>
    <w:p w:rsidR="00097AB6" w:rsidRPr="00E0054A" w:rsidRDefault="00097AB6" w:rsidP="00097AB6">
      <w:pPr>
        <w:pStyle w:val="NeniNr"/>
        <w:rPr>
          <w:b/>
          <w:spacing w:val="-4"/>
          <w:lang w:val="en-US"/>
        </w:rPr>
      </w:pPr>
      <w:r w:rsidRPr="00E0054A">
        <w:rPr>
          <w:b/>
          <w:spacing w:val="-4"/>
          <w:lang w:val="en-US"/>
        </w:rPr>
        <w:t>Interconnection agreement template</w:t>
      </w:r>
    </w:p>
    <w:p w:rsidR="00097AB6" w:rsidRPr="00E0054A" w:rsidRDefault="00097AB6" w:rsidP="00097AB6">
      <w:pPr>
        <w:pStyle w:val="Hapesira7"/>
        <w:rPr>
          <w:spacing w:val="-4"/>
        </w:rPr>
      </w:pPr>
    </w:p>
    <w:p w:rsidR="00097AB6" w:rsidRPr="00E0054A" w:rsidRDefault="00097AB6" w:rsidP="00097AB6">
      <w:pPr>
        <w:pStyle w:val="Paragrafi"/>
        <w:rPr>
          <w:spacing w:val="-4"/>
        </w:rPr>
      </w:pPr>
      <w:r w:rsidRPr="00E0054A">
        <w:rPr>
          <w:spacing w:val="-4"/>
        </w:rPr>
        <w:t xml:space="preserve">1. If adjacent transmission system operators fail to agree on one or more of the terms and conditions set out in Articles 6 to 10 in their interconnection agreement in accordance with Article 3, they shall conclude an interconnection agreement on the basis of the </w:t>
      </w:r>
      <w:proofErr w:type="spellStart"/>
      <w:r w:rsidRPr="00E0054A">
        <w:rPr>
          <w:spacing w:val="-4"/>
        </w:rPr>
        <w:t>Entsog</w:t>
      </w:r>
      <w:proofErr w:type="spellEnd"/>
      <w:r w:rsidRPr="00E0054A">
        <w:rPr>
          <w:spacing w:val="-4"/>
        </w:rPr>
        <w:t xml:space="preserve"> template in respect of any term they failed to agree upon.</w:t>
      </w:r>
    </w:p>
    <w:p w:rsidR="00097AB6" w:rsidRPr="00E0054A" w:rsidRDefault="00097AB6" w:rsidP="00097AB6">
      <w:pPr>
        <w:pStyle w:val="Hapesira7"/>
        <w:rPr>
          <w:spacing w:val="-4"/>
        </w:rPr>
      </w:pPr>
    </w:p>
    <w:p w:rsidR="00097AB6" w:rsidRPr="00E0054A" w:rsidRDefault="00097AB6" w:rsidP="00097AB6">
      <w:pPr>
        <w:pStyle w:val="NeniNr"/>
        <w:rPr>
          <w:spacing w:val="-4"/>
          <w:lang w:val="en-US"/>
        </w:rPr>
      </w:pPr>
      <w:r w:rsidRPr="00E0054A">
        <w:rPr>
          <w:spacing w:val="-4"/>
          <w:lang w:val="en-US"/>
        </w:rPr>
        <w:t>Article 6</w:t>
      </w:r>
    </w:p>
    <w:p w:rsidR="00097AB6" w:rsidRPr="00E0054A" w:rsidRDefault="00097AB6" w:rsidP="00097AB6">
      <w:pPr>
        <w:pStyle w:val="NeniNr"/>
        <w:rPr>
          <w:b/>
          <w:spacing w:val="-4"/>
          <w:lang w:val="en-US"/>
        </w:rPr>
      </w:pPr>
      <w:r w:rsidRPr="00E0054A">
        <w:rPr>
          <w:b/>
          <w:spacing w:val="-4"/>
          <w:lang w:val="en-US"/>
        </w:rPr>
        <w:t>Rules for flow control</w:t>
      </w:r>
    </w:p>
    <w:p w:rsidR="00097AB6" w:rsidRPr="00E0054A" w:rsidRDefault="00097AB6" w:rsidP="00097AB6">
      <w:pPr>
        <w:pStyle w:val="Hapesira7"/>
        <w:rPr>
          <w:spacing w:val="-4"/>
        </w:rPr>
      </w:pPr>
    </w:p>
    <w:p w:rsidR="00097AB6" w:rsidRPr="00E0054A" w:rsidRDefault="00097AB6" w:rsidP="00097AB6">
      <w:pPr>
        <w:pStyle w:val="Paragrafi"/>
        <w:rPr>
          <w:spacing w:val="-4"/>
        </w:rPr>
      </w:pPr>
      <w:r w:rsidRPr="00E0054A">
        <w:rPr>
          <w:spacing w:val="-4"/>
        </w:rPr>
        <w:t>1. In respect of flow control, the adjacent transmission system operators shall:</w:t>
      </w:r>
    </w:p>
    <w:p w:rsidR="00097AB6" w:rsidRPr="00E0054A" w:rsidRDefault="00097AB6" w:rsidP="00097AB6">
      <w:pPr>
        <w:pStyle w:val="Paragrafi"/>
        <w:rPr>
          <w:spacing w:val="-4"/>
        </w:rPr>
      </w:pPr>
      <w:r w:rsidRPr="00E0054A">
        <w:rPr>
          <w:spacing w:val="-4"/>
        </w:rPr>
        <w:t>a) Ensure that rules are established in order to facilitate a controllable, accurate, predictable and efficient gas flow across the interconnection point;</w:t>
      </w:r>
    </w:p>
    <w:p w:rsidR="00097AB6" w:rsidRPr="00E0054A" w:rsidRDefault="00097AB6" w:rsidP="00097AB6">
      <w:pPr>
        <w:pStyle w:val="Paragrafi"/>
        <w:rPr>
          <w:spacing w:val="-4"/>
        </w:rPr>
      </w:pPr>
      <w:r w:rsidRPr="00E0054A">
        <w:rPr>
          <w:spacing w:val="-4"/>
        </w:rPr>
        <w:t>b) Ensure that rules are established for steering the gas flow across the interconnection point and for</w:t>
      </w:r>
      <w:r>
        <w:rPr>
          <w:spacing w:val="-4"/>
        </w:rPr>
        <w:t xml:space="preserve"> </w:t>
      </w:r>
      <w:proofErr w:type="spellStart"/>
      <w:r w:rsidRPr="00E0054A">
        <w:rPr>
          <w:spacing w:val="-4"/>
        </w:rPr>
        <w:t>minimising</w:t>
      </w:r>
      <w:proofErr w:type="spellEnd"/>
      <w:r w:rsidRPr="00E0054A">
        <w:rPr>
          <w:spacing w:val="-4"/>
        </w:rPr>
        <w:t xml:space="preserve"> the deviations from the flow pursuant to the matching process;</w:t>
      </w:r>
    </w:p>
    <w:p w:rsidR="00097AB6" w:rsidRPr="00E0054A" w:rsidRDefault="00097AB6" w:rsidP="00097AB6">
      <w:pPr>
        <w:pStyle w:val="Paragrafi"/>
        <w:rPr>
          <w:spacing w:val="-4"/>
        </w:rPr>
      </w:pPr>
      <w:r w:rsidRPr="00E0054A">
        <w:rPr>
          <w:spacing w:val="-4"/>
        </w:rPr>
        <w:t>c) Designate the transmission system operator who is responsible for steering the gas flow across the interconnection point. If the adjacent transmission system operators fail to agree on this designation, the transmission system operator that operates the flow control equipment shall, in cooperation with the other transmission system operator(s), be responsible for steering the gas flow across the interconnection point.</w:t>
      </w:r>
    </w:p>
    <w:p w:rsidR="00097AB6" w:rsidRPr="00E0054A" w:rsidRDefault="00097AB6" w:rsidP="00097AB6">
      <w:pPr>
        <w:pStyle w:val="Paragrafi"/>
        <w:rPr>
          <w:spacing w:val="-4"/>
        </w:rPr>
      </w:pPr>
      <w:r w:rsidRPr="00E0054A">
        <w:rPr>
          <w:spacing w:val="-4"/>
        </w:rPr>
        <w:t>2. In order to steer the gas flow, the adjacent transmission system operators shall decide on the quantity and direction of the gas flow for each interconnection point and for each hour of the gas day.</w:t>
      </w:r>
    </w:p>
    <w:p w:rsidR="00097AB6" w:rsidRPr="00E0054A" w:rsidRDefault="00097AB6" w:rsidP="00097AB6">
      <w:pPr>
        <w:pStyle w:val="Paragrafi"/>
        <w:rPr>
          <w:spacing w:val="-4"/>
        </w:rPr>
      </w:pPr>
      <w:r w:rsidRPr="00E0054A">
        <w:rPr>
          <w:spacing w:val="-4"/>
        </w:rPr>
        <w:t>The transmission system operator designated pursuant to point (c) of paragraph 1 shall be responsible for steering the gas flow across the interconnection point provided that contractual obligations regarding pressure are complied with by all adjacent transmission system operators:</w:t>
      </w:r>
    </w:p>
    <w:p w:rsidR="00097AB6" w:rsidRPr="00E0054A" w:rsidRDefault="00097AB6" w:rsidP="00097AB6">
      <w:pPr>
        <w:pStyle w:val="Paragrafi"/>
        <w:rPr>
          <w:spacing w:val="-4"/>
        </w:rPr>
      </w:pPr>
      <w:r w:rsidRPr="00E0054A">
        <w:rPr>
          <w:spacing w:val="-4"/>
        </w:rPr>
        <w:t xml:space="preserve">a) At a level of accuracy sufficient to </w:t>
      </w:r>
      <w:proofErr w:type="spellStart"/>
      <w:r w:rsidRPr="00E0054A">
        <w:rPr>
          <w:spacing w:val="-4"/>
        </w:rPr>
        <w:t>minimise</w:t>
      </w:r>
      <w:proofErr w:type="spellEnd"/>
      <w:r w:rsidRPr="00E0054A">
        <w:rPr>
          <w:spacing w:val="-4"/>
        </w:rPr>
        <w:t xml:space="preserve"> the steering difference; and</w:t>
      </w:r>
    </w:p>
    <w:p w:rsidR="00097AB6" w:rsidRPr="00E0054A" w:rsidRDefault="00097AB6" w:rsidP="00097AB6">
      <w:pPr>
        <w:pStyle w:val="Paragrafi"/>
        <w:rPr>
          <w:spacing w:val="-4"/>
        </w:rPr>
      </w:pPr>
      <w:r w:rsidRPr="00E0054A">
        <w:rPr>
          <w:spacing w:val="-4"/>
        </w:rPr>
        <w:t>b) At a level of stability in line with the efficient use of the gas transmission networks.</w:t>
      </w:r>
    </w:p>
    <w:p w:rsidR="00097AB6" w:rsidRPr="00E0054A" w:rsidRDefault="00097AB6" w:rsidP="00097AB6">
      <w:pPr>
        <w:pStyle w:val="Paragrafi"/>
        <w:rPr>
          <w:spacing w:val="-4"/>
        </w:rPr>
      </w:pPr>
      <w:r w:rsidRPr="00E0054A">
        <w:rPr>
          <w:spacing w:val="-4"/>
        </w:rPr>
        <w:t>3. The quantity and direction of the gas flow decided by the adjacent transmission system operators shall reflect:</w:t>
      </w:r>
    </w:p>
    <w:p w:rsidR="00097AB6" w:rsidRPr="00E0054A" w:rsidRDefault="00097AB6" w:rsidP="00097AB6">
      <w:pPr>
        <w:pStyle w:val="Paragrafi"/>
        <w:rPr>
          <w:spacing w:val="-4"/>
        </w:rPr>
      </w:pPr>
      <w:r w:rsidRPr="00E0054A">
        <w:rPr>
          <w:spacing w:val="-4"/>
        </w:rPr>
        <w:t>a) The result of the matching process;</w:t>
      </w:r>
    </w:p>
    <w:p w:rsidR="00097AB6" w:rsidRPr="00E0054A" w:rsidRDefault="00097AB6" w:rsidP="00097AB6">
      <w:pPr>
        <w:pStyle w:val="Paragrafi"/>
        <w:rPr>
          <w:spacing w:val="-4"/>
        </w:rPr>
      </w:pPr>
      <w:r w:rsidRPr="00E0054A">
        <w:rPr>
          <w:spacing w:val="-4"/>
        </w:rPr>
        <w:t>b) The operational balancing account correction;</w:t>
      </w:r>
    </w:p>
    <w:p w:rsidR="00097AB6" w:rsidRPr="00E0054A" w:rsidRDefault="00097AB6" w:rsidP="00097AB6">
      <w:pPr>
        <w:pStyle w:val="Paragrafi"/>
        <w:rPr>
          <w:spacing w:val="-4"/>
        </w:rPr>
      </w:pPr>
      <w:r w:rsidRPr="00E0054A">
        <w:rPr>
          <w:spacing w:val="-4"/>
        </w:rPr>
        <w:t>c) Any efficient flow control arrangements between the adjacent transmission system operators for purposes such as ramp-up, ramp-down, minimum flow, split of the flow at the virtual interconnection point if any, and/or switch of flow direction or operational cost efficiency;</w:t>
      </w:r>
    </w:p>
    <w:p w:rsidR="00097AB6" w:rsidRPr="00E0054A" w:rsidRDefault="00097AB6" w:rsidP="00097AB6">
      <w:pPr>
        <w:pStyle w:val="Paragrafi"/>
        <w:rPr>
          <w:spacing w:val="-4"/>
        </w:rPr>
      </w:pPr>
      <w:r w:rsidRPr="00E0054A">
        <w:rPr>
          <w:spacing w:val="-4"/>
        </w:rPr>
        <w:t xml:space="preserve">d) Any arrangement managing cross-border trade restrictions due to gas quality differences pursuant to Article 15 and/or </w:t>
      </w:r>
      <w:proofErr w:type="spellStart"/>
      <w:r w:rsidRPr="00E0054A">
        <w:rPr>
          <w:spacing w:val="-4"/>
        </w:rPr>
        <w:t>odourisation</w:t>
      </w:r>
      <w:proofErr w:type="spellEnd"/>
      <w:r w:rsidRPr="00E0054A">
        <w:rPr>
          <w:spacing w:val="-4"/>
        </w:rPr>
        <w:t xml:space="preserve"> practices pursuant to Article 19.</w:t>
      </w:r>
    </w:p>
    <w:p w:rsidR="00097AB6" w:rsidRPr="00E0054A" w:rsidRDefault="00097AB6" w:rsidP="00097AB6">
      <w:pPr>
        <w:pStyle w:val="Paragrafi"/>
        <w:rPr>
          <w:spacing w:val="-4"/>
        </w:rPr>
      </w:pPr>
      <w:r w:rsidRPr="00E0054A">
        <w:rPr>
          <w:spacing w:val="-4"/>
        </w:rPr>
        <w:t>4. A transmission system operator may decide to alter the quantity of gas or the gas flow direction or both, if this is needed, in order to:</w:t>
      </w:r>
    </w:p>
    <w:p w:rsidR="00097AB6" w:rsidRPr="00E0054A" w:rsidRDefault="00097AB6" w:rsidP="00097AB6">
      <w:pPr>
        <w:pStyle w:val="Paragrafi"/>
        <w:rPr>
          <w:spacing w:val="-4"/>
        </w:rPr>
      </w:pPr>
      <w:proofErr w:type="gramStart"/>
      <w:r w:rsidRPr="00E0054A">
        <w:rPr>
          <w:spacing w:val="-4"/>
        </w:rPr>
        <w:t>a</w:t>
      </w:r>
      <w:proofErr w:type="gramEnd"/>
      <w:r w:rsidRPr="00E0054A">
        <w:rPr>
          <w:spacing w:val="-4"/>
        </w:rPr>
        <w:t>) Comply with provisions laid down in national or Union safety legislation applicable to the interconnection point;</w:t>
      </w:r>
    </w:p>
    <w:p w:rsidR="00097AB6" w:rsidRPr="00C50BF4" w:rsidRDefault="00097AB6" w:rsidP="00097AB6">
      <w:pPr>
        <w:pStyle w:val="Paragrafi"/>
        <w:rPr>
          <w:spacing w:val="-6"/>
        </w:rPr>
      </w:pPr>
      <w:r w:rsidRPr="00C50BF4">
        <w:rPr>
          <w:spacing w:val="-6"/>
        </w:rPr>
        <w:t xml:space="preserve">b) Comply with requirements laid down in Emergency Plans and Preventive Action Plans developed in accordance with </w:t>
      </w:r>
      <w:r w:rsidRPr="00C50BF4">
        <w:rPr>
          <w:b/>
          <w:spacing w:val="-6"/>
        </w:rPr>
        <w:t>applicable Energy Community legislation on security of gas supply;</w:t>
      </w:r>
    </w:p>
    <w:p w:rsidR="00097AB6" w:rsidRPr="00E0054A" w:rsidRDefault="00097AB6" w:rsidP="00097AB6">
      <w:pPr>
        <w:pStyle w:val="Paragrafi"/>
        <w:rPr>
          <w:spacing w:val="-4"/>
        </w:rPr>
      </w:pPr>
      <w:r w:rsidRPr="00E0054A">
        <w:rPr>
          <w:spacing w:val="-4"/>
        </w:rPr>
        <w:t>c) React in case the operator’s system is affected by an exceptional event.</w:t>
      </w:r>
    </w:p>
    <w:p w:rsidR="00097AB6" w:rsidRPr="00097AB6" w:rsidRDefault="00097AB6" w:rsidP="00097AB6">
      <w:pPr>
        <w:pStyle w:val="Hapesira7"/>
        <w:rPr>
          <w:spacing w:val="-4"/>
        </w:rPr>
      </w:pPr>
    </w:p>
    <w:p w:rsidR="00097AB6" w:rsidRPr="00E0054A" w:rsidRDefault="00097AB6" w:rsidP="00097AB6">
      <w:pPr>
        <w:pStyle w:val="NeniNr"/>
        <w:rPr>
          <w:spacing w:val="-4"/>
          <w:lang w:val="en-US"/>
        </w:rPr>
      </w:pPr>
      <w:r w:rsidRPr="00E0054A">
        <w:rPr>
          <w:spacing w:val="-4"/>
          <w:lang w:val="en-US"/>
        </w:rPr>
        <w:t>Article 7</w:t>
      </w:r>
    </w:p>
    <w:p w:rsidR="00097AB6" w:rsidRPr="00E0054A" w:rsidRDefault="00097AB6" w:rsidP="00097AB6">
      <w:pPr>
        <w:pStyle w:val="NeniNr"/>
        <w:rPr>
          <w:b/>
          <w:spacing w:val="-4"/>
          <w:lang w:val="en-US"/>
        </w:rPr>
      </w:pPr>
      <w:r w:rsidRPr="00E0054A">
        <w:rPr>
          <w:b/>
          <w:spacing w:val="-4"/>
          <w:lang w:val="en-US"/>
        </w:rPr>
        <w:t>Measurement principles for gas quantity and quality</w:t>
      </w:r>
    </w:p>
    <w:p w:rsidR="00097AB6" w:rsidRPr="00703113" w:rsidRDefault="00097AB6" w:rsidP="00097AB6">
      <w:pPr>
        <w:pStyle w:val="Hapesira7"/>
        <w:rPr>
          <w:spacing w:val="-4"/>
          <w:sz w:val="10"/>
        </w:rPr>
      </w:pPr>
    </w:p>
    <w:p w:rsidR="00097AB6" w:rsidRPr="00E0054A" w:rsidRDefault="00097AB6" w:rsidP="00097AB6">
      <w:pPr>
        <w:pStyle w:val="Paragrafi"/>
        <w:rPr>
          <w:spacing w:val="-4"/>
        </w:rPr>
      </w:pPr>
      <w:r w:rsidRPr="00E0054A">
        <w:rPr>
          <w:spacing w:val="-4"/>
        </w:rPr>
        <w:t>1. In respect of the measurement principles for volume, energy and gas quality, the adjacent transmission system operators shall ensure that:</w:t>
      </w:r>
    </w:p>
    <w:p w:rsidR="00097AB6" w:rsidRPr="00E0054A" w:rsidRDefault="00097AB6" w:rsidP="00097AB6">
      <w:pPr>
        <w:pStyle w:val="Paragrafi"/>
        <w:rPr>
          <w:spacing w:val="-4"/>
        </w:rPr>
      </w:pPr>
      <w:r w:rsidRPr="00E0054A">
        <w:rPr>
          <w:spacing w:val="-4"/>
        </w:rPr>
        <w:t>a) The details of the measurement standards applicable at the interconnection point are established;</w:t>
      </w:r>
    </w:p>
    <w:p w:rsidR="00097AB6" w:rsidRPr="00E0054A" w:rsidRDefault="00097AB6" w:rsidP="00097AB6">
      <w:pPr>
        <w:pStyle w:val="Paragrafi"/>
        <w:rPr>
          <w:spacing w:val="-4"/>
        </w:rPr>
      </w:pPr>
      <w:r w:rsidRPr="00E0054A">
        <w:rPr>
          <w:spacing w:val="-4"/>
        </w:rPr>
        <w:t xml:space="preserve">b) The transmission system operator responsible for the installation, operation and maintenance of the measurement equipment is identified. This operator shall have the obligation to make all information and </w:t>
      </w:r>
      <w:r w:rsidRPr="00E0054A">
        <w:rPr>
          <w:spacing w:val="-4"/>
        </w:rPr>
        <w:lastRenderedPageBreak/>
        <w:t>data in respect of the measurement of gas flows at the interconnection point available to the other adjacent transmission system operator(s) in a timely manner and at a frequency specified.</w:t>
      </w:r>
    </w:p>
    <w:p w:rsidR="00097AB6" w:rsidRPr="00E0054A" w:rsidRDefault="00097AB6" w:rsidP="00097AB6">
      <w:pPr>
        <w:pStyle w:val="Paragrafi"/>
        <w:rPr>
          <w:spacing w:val="-4"/>
        </w:rPr>
      </w:pPr>
      <w:r w:rsidRPr="00E0054A">
        <w:rPr>
          <w:spacing w:val="-4"/>
        </w:rPr>
        <w:t>2. The installation, operation and maintenance of measurement equipment at an interconnection point shall take into account the technical requirements imposed by national regulations on the adjacent transmission system operators.</w:t>
      </w:r>
    </w:p>
    <w:p w:rsidR="00097AB6" w:rsidRPr="00E0054A" w:rsidRDefault="00097AB6" w:rsidP="00097AB6">
      <w:pPr>
        <w:pStyle w:val="Paragrafi"/>
        <w:rPr>
          <w:spacing w:val="-4"/>
        </w:rPr>
      </w:pPr>
      <w:r w:rsidRPr="00E0054A">
        <w:rPr>
          <w:spacing w:val="-4"/>
        </w:rPr>
        <w:t>3. The adjacent transmission system operators shall agree on measurement principles which shall at least include:</w:t>
      </w:r>
    </w:p>
    <w:p w:rsidR="00097AB6" w:rsidRPr="00E0054A" w:rsidRDefault="00097AB6" w:rsidP="00097AB6">
      <w:pPr>
        <w:pStyle w:val="Paragrafi"/>
        <w:rPr>
          <w:spacing w:val="-4"/>
        </w:rPr>
      </w:pPr>
      <w:r w:rsidRPr="00E0054A">
        <w:rPr>
          <w:spacing w:val="-4"/>
        </w:rPr>
        <w:t>a) Description of the metering station including measurement and analysis equipment to be used and details of any secondary equipment that may be used in case of failure;</w:t>
      </w:r>
    </w:p>
    <w:p w:rsidR="00097AB6" w:rsidRPr="00E0054A" w:rsidRDefault="00097AB6" w:rsidP="00097AB6">
      <w:pPr>
        <w:pStyle w:val="Paragrafi"/>
        <w:rPr>
          <w:spacing w:val="-4"/>
        </w:rPr>
      </w:pPr>
      <w:r w:rsidRPr="00E0054A">
        <w:rPr>
          <w:spacing w:val="-4"/>
        </w:rPr>
        <w:t>b) The gas quality parameters and volume and energy that shall be measured, as well as the range and the maximum permissible error or uncertainty margin within which the measurement equipment shall operate, the frequency of measurements, in what units and according to what standards the measurement shall be made as well as any conversion factors used;</w:t>
      </w:r>
    </w:p>
    <w:p w:rsidR="00097AB6" w:rsidRPr="00E0054A" w:rsidRDefault="00097AB6" w:rsidP="00097AB6">
      <w:pPr>
        <w:pStyle w:val="Paragrafi"/>
        <w:rPr>
          <w:spacing w:val="-4"/>
        </w:rPr>
      </w:pPr>
      <w:r w:rsidRPr="00E0054A">
        <w:rPr>
          <w:spacing w:val="-4"/>
        </w:rPr>
        <w:t>c) The procedures and methods that shall be used to calculate those parameters which are not directly measured;</w:t>
      </w:r>
    </w:p>
    <w:p w:rsidR="00097AB6" w:rsidRPr="00E0054A" w:rsidRDefault="00097AB6" w:rsidP="00097AB6">
      <w:pPr>
        <w:pStyle w:val="Paragrafi"/>
        <w:rPr>
          <w:spacing w:val="-4"/>
        </w:rPr>
      </w:pPr>
      <w:r w:rsidRPr="00E0054A">
        <w:rPr>
          <w:spacing w:val="-4"/>
        </w:rPr>
        <w:t>d) A description of the method of calculation in respect of the maximum permissible error or uncertainty in the determination of energy transported;</w:t>
      </w:r>
    </w:p>
    <w:p w:rsidR="00097AB6" w:rsidRPr="00E0054A" w:rsidRDefault="00097AB6" w:rsidP="00097AB6">
      <w:pPr>
        <w:pStyle w:val="Paragrafi"/>
        <w:rPr>
          <w:spacing w:val="-4"/>
        </w:rPr>
      </w:pPr>
      <w:r w:rsidRPr="00E0054A">
        <w:rPr>
          <w:spacing w:val="-4"/>
        </w:rPr>
        <w:t>e) A description of the data validation process in use for the measured parameters;</w:t>
      </w:r>
    </w:p>
    <w:p w:rsidR="00097AB6" w:rsidRPr="00E0054A" w:rsidRDefault="00097AB6" w:rsidP="00097AB6">
      <w:pPr>
        <w:pStyle w:val="Paragrafi"/>
        <w:rPr>
          <w:spacing w:val="-4"/>
        </w:rPr>
      </w:pPr>
      <w:r w:rsidRPr="00E0054A">
        <w:rPr>
          <w:spacing w:val="-4"/>
        </w:rPr>
        <w:t>f) The measurement validation and quality assurance arrangements, including verification and adjustment procedures to be agreed between the adjacent transmission system operators;</w:t>
      </w:r>
    </w:p>
    <w:p w:rsidR="00097AB6" w:rsidRPr="00E0054A" w:rsidRDefault="00097AB6" w:rsidP="00097AB6">
      <w:pPr>
        <w:pStyle w:val="Paragrafi"/>
        <w:rPr>
          <w:spacing w:val="-4"/>
        </w:rPr>
      </w:pPr>
      <w:r w:rsidRPr="00E0054A">
        <w:rPr>
          <w:spacing w:val="-4"/>
        </w:rPr>
        <w:t>g) The way data, including frequency and content, is provided among the adjacent transmission system operators in respect of the measured parameters;</w:t>
      </w:r>
    </w:p>
    <w:p w:rsidR="00097AB6" w:rsidRPr="00E0054A" w:rsidRDefault="00097AB6" w:rsidP="00097AB6">
      <w:pPr>
        <w:pStyle w:val="Paragrafi"/>
        <w:rPr>
          <w:spacing w:val="-4"/>
        </w:rPr>
      </w:pPr>
      <w:r w:rsidRPr="00E0054A">
        <w:rPr>
          <w:spacing w:val="-4"/>
        </w:rPr>
        <w:t>h) The specific list of signals and alarms to be provided by the adjacent transmission system operator(s) who operate(s) the measurement equipment to the other adjacent transmission system operator(s);</w:t>
      </w:r>
    </w:p>
    <w:p w:rsidR="00097AB6" w:rsidRPr="00E0054A" w:rsidRDefault="00097AB6" w:rsidP="00097AB6">
      <w:pPr>
        <w:pStyle w:val="Paragrafi"/>
        <w:rPr>
          <w:spacing w:val="-4"/>
        </w:rPr>
      </w:pPr>
      <w:r w:rsidRPr="00E0054A">
        <w:rPr>
          <w:spacing w:val="-4"/>
        </w:rPr>
        <w:t>i) The method of determining a correction to a measurement and any subsequent procedures that may be necessary in a temporary situation where the measurement equipment is found to be or have been in error (either under-reading or over-reading outside of its defined uncertainty range).This transmission system operator shall take appropriate action to end this situation.</w:t>
      </w:r>
    </w:p>
    <w:p w:rsidR="00097AB6" w:rsidRPr="00E0054A" w:rsidRDefault="00097AB6" w:rsidP="00097AB6">
      <w:pPr>
        <w:pStyle w:val="Paragrafi"/>
        <w:rPr>
          <w:spacing w:val="-4"/>
        </w:rPr>
      </w:pPr>
      <w:r w:rsidRPr="00E0054A">
        <w:rPr>
          <w:spacing w:val="-4"/>
        </w:rPr>
        <w:t>j) Rules that shall apply between adjacent transmission system operators in the event of failure of the measurement equipment;</w:t>
      </w:r>
    </w:p>
    <w:p w:rsidR="00097AB6" w:rsidRPr="00E0054A" w:rsidRDefault="00097AB6" w:rsidP="00097AB6">
      <w:pPr>
        <w:pStyle w:val="Paragrafi"/>
        <w:rPr>
          <w:spacing w:val="-4"/>
        </w:rPr>
      </w:pPr>
      <w:r w:rsidRPr="00E0054A">
        <w:rPr>
          <w:spacing w:val="-4"/>
        </w:rPr>
        <w:t>k) Rules that shall apply between the adjacent transmission system operators for:</w:t>
      </w:r>
    </w:p>
    <w:p w:rsidR="00097AB6" w:rsidRPr="00E0054A" w:rsidRDefault="00097AB6" w:rsidP="00097AB6">
      <w:pPr>
        <w:pStyle w:val="Paragrafi"/>
        <w:rPr>
          <w:spacing w:val="-4"/>
        </w:rPr>
      </w:pPr>
      <w:r w:rsidRPr="00E0054A">
        <w:rPr>
          <w:spacing w:val="-4"/>
        </w:rPr>
        <w:t>i) Access to the measurement facility;</w:t>
      </w:r>
    </w:p>
    <w:p w:rsidR="00097AB6" w:rsidRPr="00E0054A" w:rsidRDefault="00097AB6" w:rsidP="00097AB6">
      <w:pPr>
        <w:pStyle w:val="Paragrafi"/>
        <w:rPr>
          <w:spacing w:val="-4"/>
        </w:rPr>
      </w:pPr>
      <w:r w:rsidRPr="00E0054A">
        <w:rPr>
          <w:spacing w:val="-4"/>
        </w:rPr>
        <w:t>ii) Additional verifications of measurement facility;</w:t>
      </w:r>
    </w:p>
    <w:p w:rsidR="00097AB6" w:rsidRPr="00E0054A" w:rsidRDefault="00097AB6" w:rsidP="00097AB6">
      <w:pPr>
        <w:pStyle w:val="Paragrafi"/>
        <w:rPr>
          <w:spacing w:val="-4"/>
        </w:rPr>
      </w:pPr>
      <w:r w:rsidRPr="00E0054A">
        <w:rPr>
          <w:spacing w:val="-4"/>
        </w:rPr>
        <w:t>iii) Modification of the measurement facility; (</w:t>
      </w:r>
      <w:proofErr w:type="gramStart"/>
      <w:r w:rsidRPr="00E0054A">
        <w:rPr>
          <w:spacing w:val="-4"/>
        </w:rPr>
        <w:t>iv</w:t>
      </w:r>
      <w:proofErr w:type="gramEnd"/>
      <w:r w:rsidRPr="00E0054A">
        <w:rPr>
          <w:spacing w:val="-4"/>
        </w:rPr>
        <w:t>) attendance during calibration and maintenance work at the measurement facility.</w:t>
      </w:r>
    </w:p>
    <w:p w:rsidR="00097AB6" w:rsidRPr="00E0054A" w:rsidRDefault="00097AB6" w:rsidP="00097AB6">
      <w:pPr>
        <w:pStyle w:val="Paragrafi"/>
        <w:rPr>
          <w:spacing w:val="-4"/>
        </w:rPr>
      </w:pPr>
      <w:r w:rsidRPr="00E0054A">
        <w:rPr>
          <w:spacing w:val="-4"/>
        </w:rPr>
        <w:t>4. If the adjacent transmission system operators fail to comply with their obligations provided for in paragraphs 1 and 3:</w:t>
      </w:r>
    </w:p>
    <w:p w:rsidR="00097AB6" w:rsidRPr="00E0054A" w:rsidRDefault="00097AB6" w:rsidP="00097AB6">
      <w:pPr>
        <w:pStyle w:val="Paragrafi"/>
        <w:rPr>
          <w:spacing w:val="-4"/>
        </w:rPr>
      </w:pPr>
      <w:r w:rsidRPr="00E0054A">
        <w:rPr>
          <w:spacing w:val="-4"/>
        </w:rPr>
        <w:t>a) the transmission system operator in control of the measurement equipment shall be responsible for the installation, operation and maintenance of such equipment and for providing the other transmission system operator with the data regarding the measurement of gas flows at the interconnection point in a timely manner;</w:t>
      </w:r>
    </w:p>
    <w:p w:rsidR="00097AB6" w:rsidRPr="00E0054A" w:rsidRDefault="00097AB6" w:rsidP="00097AB6">
      <w:pPr>
        <w:pStyle w:val="Paragrafi"/>
        <w:rPr>
          <w:spacing w:val="-4"/>
        </w:rPr>
      </w:pPr>
      <w:r w:rsidRPr="00E0054A">
        <w:rPr>
          <w:spacing w:val="-4"/>
        </w:rPr>
        <w:t>b) The European standard EN1776 ‘Gas Supply Natural Gas Measuring Stations Functional Requirements’ in the version applicable at the time shall apply.</w:t>
      </w:r>
    </w:p>
    <w:p w:rsidR="00097AB6" w:rsidRPr="00E0054A" w:rsidRDefault="00097AB6" w:rsidP="00097AB6">
      <w:pPr>
        <w:pStyle w:val="Hapesira7"/>
        <w:rPr>
          <w:spacing w:val="-4"/>
        </w:rPr>
      </w:pPr>
    </w:p>
    <w:p w:rsidR="00097AB6" w:rsidRPr="00E0054A" w:rsidRDefault="00097AB6" w:rsidP="00097AB6">
      <w:pPr>
        <w:pStyle w:val="NeniNr"/>
        <w:rPr>
          <w:spacing w:val="-4"/>
          <w:lang w:val="en-US"/>
        </w:rPr>
      </w:pPr>
      <w:r w:rsidRPr="00E0054A">
        <w:rPr>
          <w:spacing w:val="-4"/>
          <w:lang w:val="en-US"/>
        </w:rPr>
        <w:t>Article 8</w:t>
      </w:r>
    </w:p>
    <w:p w:rsidR="00097AB6" w:rsidRPr="00E0054A" w:rsidRDefault="00097AB6" w:rsidP="00097AB6">
      <w:pPr>
        <w:pStyle w:val="NeniNr"/>
        <w:rPr>
          <w:b/>
          <w:spacing w:val="-4"/>
          <w:lang w:val="en-US"/>
        </w:rPr>
      </w:pPr>
      <w:r w:rsidRPr="00E0054A">
        <w:rPr>
          <w:b/>
          <w:spacing w:val="-4"/>
          <w:lang w:val="en-US"/>
        </w:rPr>
        <w:t>Rules for the matching process</w:t>
      </w:r>
    </w:p>
    <w:p w:rsidR="00097AB6" w:rsidRPr="00E0054A" w:rsidRDefault="00097AB6" w:rsidP="00097AB6">
      <w:pPr>
        <w:pStyle w:val="Hapesira7"/>
        <w:rPr>
          <w:spacing w:val="-4"/>
        </w:rPr>
      </w:pPr>
    </w:p>
    <w:p w:rsidR="00097AB6" w:rsidRPr="00E0054A" w:rsidRDefault="00097AB6" w:rsidP="00097AB6">
      <w:pPr>
        <w:pStyle w:val="Paragrafi"/>
        <w:rPr>
          <w:spacing w:val="-4"/>
        </w:rPr>
      </w:pPr>
      <w:r w:rsidRPr="00E0054A">
        <w:rPr>
          <w:spacing w:val="-4"/>
        </w:rPr>
        <w:t>1. In respect of the matching process, the adjacent transmission system operators shall establish:</w:t>
      </w:r>
    </w:p>
    <w:p w:rsidR="00097AB6" w:rsidRPr="00E0054A" w:rsidRDefault="00097AB6" w:rsidP="00097AB6">
      <w:pPr>
        <w:pStyle w:val="Paragrafi"/>
        <w:rPr>
          <w:spacing w:val="-4"/>
        </w:rPr>
      </w:pPr>
      <w:r w:rsidRPr="00E0054A">
        <w:rPr>
          <w:spacing w:val="-4"/>
        </w:rPr>
        <w:t>a) The rules detailing the matching process taking into account daily-hourly nomination arrangements where relevant;</w:t>
      </w:r>
    </w:p>
    <w:p w:rsidR="00097AB6" w:rsidRPr="00E0054A" w:rsidRDefault="00097AB6" w:rsidP="00097AB6">
      <w:pPr>
        <w:pStyle w:val="Paragrafi"/>
        <w:rPr>
          <w:spacing w:val="-4"/>
        </w:rPr>
      </w:pPr>
      <w:r w:rsidRPr="00E0054A">
        <w:rPr>
          <w:spacing w:val="-4"/>
        </w:rPr>
        <w:t>b) the rules governing the communication and processing of the relevant data among the adjacent transmission system operators in order to calculate the processed quantities and confirmed quantities of gas for network users and the quantity of gas that needs to be scheduled to flow at the interconnection point(s).</w:t>
      </w:r>
    </w:p>
    <w:p w:rsidR="00097AB6" w:rsidRPr="00E0054A" w:rsidRDefault="00097AB6" w:rsidP="00097AB6">
      <w:pPr>
        <w:pStyle w:val="Paragrafi"/>
        <w:rPr>
          <w:spacing w:val="-4"/>
        </w:rPr>
      </w:pPr>
      <w:r w:rsidRPr="00E0054A">
        <w:rPr>
          <w:spacing w:val="-4"/>
        </w:rPr>
        <w:t>2. Nominations and re-nominations shall be managed in accordance with the following:</w:t>
      </w:r>
    </w:p>
    <w:p w:rsidR="00097AB6" w:rsidRPr="00E0054A" w:rsidRDefault="00097AB6" w:rsidP="00097AB6">
      <w:pPr>
        <w:pStyle w:val="Paragrafi"/>
        <w:rPr>
          <w:spacing w:val="-4"/>
        </w:rPr>
      </w:pPr>
      <w:r w:rsidRPr="00E0054A">
        <w:rPr>
          <w:spacing w:val="-4"/>
        </w:rPr>
        <w:t>a) The application of a matching rule shall lead to identical confirmed quantities for each pair of network users at both sides of the interconnection point when processed quantities are not aligned;</w:t>
      </w:r>
    </w:p>
    <w:p w:rsidR="00097AB6" w:rsidRDefault="00097AB6" w:rsidP="00097AB6">
      <w:pPr>
        <w:pStyle w:val="Paragrafi"/>
        <w:rPr>
          <w:spacing w:val="-4"/>
        </w:rPr>
      </w:pPr>
      <w:r w:rsidRPr="00E0054A">
        <w:rPr>
          <w:spacing w:val="-4"/>
        </w:rPr>
        <w:t xml:space="preserve">b) the adjacent transmission system operators may agree to maintain or implement a matching rule other </w:t>
      </w:r>
      <w:r w:rsidRPr="00E0054A">
        <w:rPr>
          <w:spacing w:val="-4"/>
        </w:rPr>
        <w:lastRenderedPageBreak/>
        <w:t>than the lesser rule, provided that this rule is published and network users are invited to comment on the proposed matching rule within a period of time of not less than two months after publication of the matching rule;</w:t>
      </w:r>
    </w:p>
    <w:p w:rsidR="00097AB6" w:rsidRPr="00E0054A" w:rsidRDefault="00097AB6" w:rsidP="00097AB6">
      <w:pPr>
        <w:pStyle w:val="Paragrafi"/>
        <w:rPr>
          <w:spacing w:val="-4"/>
        </w:rPr>
      </w:pPr>
      <w:r w:rsidRPr="00E0054A">
        <w:rPr>
          <w:spacing w:val="-4"/>
        </w:rPr>
        <w:t>c) The adjacent transmission system operators shall specify their respective roles in the matching process by indicating whether they are the initiating or the matching transmission system operator;</w:t>
      </w:r>
    </w:p>
    <w:p w:rsidR="00097AB6" w:rsidRPr="00E0054A" w:rsidRDefault="00097AB6" w:rsidP="00097AB6">
      <w:pPr>
        <w:pStyle w:val="Paragrafi"/>
        <w:rPr>
          <w:spacing w:val="-4"/>
        </w:rPr>
      </w:pPr>
      <w:r w:rsidRPr="00E0054A">
        <w:rPr>
          <w:spacing w:val="-4"/>
        </w:rPr>
        <w:t>d) The adjacent transmission system operators shall specify the applicable time schedule for the matching process within the nomination or re-nomination cycle, given that the whole matching process shall not take more than two hours from the starting of the nomination or re-nomination cycle, and shall take into account:</w:t>
      </w:r>
    </w:p>
    <w:p w:rsidR="00097AB6" w:rsidRPr="00E0054A" w:rsidRDefault="00097AB6" w:rsidP="00097AB6">
      <w:pPr>
        <w:pStyle w:val="Paragrafi"/>
        <w:rPr>
          <w:spacing w:val="-4"/>
        </w:rPr>
      </w:pPr>
      <w:r w:rsidRPr="00E0054A">
        <w:rPr>
          <w:spacing w:val="-4"/>
        </w:rPr>
        <w:t>i) The data that needs to be exchanged between the adjacent transmission system operators in order to enable them to inform network users of their confirmed quantities before the end of the nomination or re-nomination cycle, including as a minimum the data referred to in paragraph 4(b);</w:t>
      </w:r>
    </w:p>
    <w:p w:rsidR="00097AB6" w:rsidRPr="00E0054A" w:rsidRDefault="00097AB6" w:rsidP="00097AB6">
      <w:pPr>
        <w:pStyle w:val="Paragrafi"/>
        <w:rPr>
          <w:spacing w:val="-4"/>
        </w:rPr>
      </w:pPr>
      <w:r w:rsidRPr="00E0054A">
        <w:rPr>
          <w:spacing w:val="-4"/>
        </w:rPr>
        <w:t>ii) The data exchange process defined in point (i) above shall enable the adjacent transmission system operators to perform all calculation and communication steps in an accurate and timely manner.</w:t>
      </w:r>
    </w:p>
    <w:p w:rsidR="00097AB6" w:rsidRPr="00E0054A" w:rsidRDefault="00097AB6" w:rsidP="00097AB6">
      <w:pPr>
        <w:pStyle w:val="Paragrafi"/>
        <w:rPr>
          <w:spacing w:val="-4"/>
        </w:rPr>
      </w:pPr>
      <w:r w:rsidRPr="00E0054A">
        <w:rPr>
          <w:spacing w:val="-4"/>
        </w:rPr>
        <w:t>3. When processing nominations for an interconnection point, the adjacent transmission system operators shall ensure that the gas flow at both sides of the interconnection point is calculated on a consistent basis taking into account any temporary reduction of capacity due to any of the conditions referred to in Article 6(4) on one or both sides of the interconnection point.</w:t>
      </w:r>
    </w:p>
    <w:p w:rsidR="00097AB6" w:rsidRPr="00E0054A" w:rsidRDefault="00097AB6" w:rsidP="00097AB6">
      <w:pPr>
        <w:pStyle w:val="Paragrafi"/>
        <w:rPr>
          <w:spacing w:val="-4"/>
        </w:rPr>
      </w:pPr>
      <w:r w:rsidRPr="00E0054A">
        <w:rPr>
          <w:spacing w:val="-4"/>
        </w:rPr>
        <w:t>4. Each interconnection agreement shall specify in its provisions on data exchange for the matching process:</w:t>
      </w:r>
    </w:p>
    <w:p w:rsidR="00097AB6" w:rsidRPr="00E0054A" w:rsidRDefault="00097AB6" w:rsidP="00097AB6">
      <w:pPr>
        <w:pStyle w:val="Paragrafi"/>
        <w:rPr>
          <w:spacing w:val="-4"/>
        </w:rPr>
      </w:pPr>
      <w:r w:rsidRPr="00E0054A">
        <w:rPr>
          <w:spacing w:val="-4"/>
        </w:rPr>
        <w:t>a) The use of data exchange between the adjacent transmission system operators for the matching process;</w:t>
      </w:r>
    </w:p>
    <w:p w:rsidR="00097AB6" w:rsidRPr="00E0054A" w:rsidRDefault="00097AB6" w:rsidP="00097AB6">
      <w:pPr>
        <w:pStyle w:val="Paragrafi"/>
        <w:rPr>
          <w:spacing w:val="-4"/>
        </w:rPr>
      </w:pPr>
      <w:r w:rsidRPr="00E0054A">
        <w:rPr>
          <w:spacing w:val="-4"/>
        </w:rPr>
        <w:t xml:space="preserve">b) The </w:t>
      </w:r>
      <w:proofErr w:type="spellStart"/>
      <w:r w:rsidRPr="00E0054A">
        <w:rPr>
          <w:spacing w:val="-4"/>
        </w:rPr>
        <w:t>harmonised</w:t>
      </w:r>
      <w:proofErr w:type="spellEnd"/>
      <w:r w:rsidRPr="00E0054A">
        <w:rPr>
          <w:spacing w:val="-4"/>
        </w:rPr>
        <w:t xml:space="preserve"> information contained within the data exchange for the matching process which shall contain at least the following:</w:t>
      </w:r>
    </w:p>
    <w:p w:rsidR="00097AB6" w:rsidRPr="00E0054A" w:rsidRDefault="00097AB6" w:rsidP="00097AB6">
      <w:pPr>
        <w:pStyle w:val="Paragrafi"/>
        <w:rPr>
          <w:spacing w:val="-4"/>
        </w:rPr>
      </w:pPr>
      <w:r w:rsidRPr="00E0054A">
        <w:rPr>
          <w:spacing w:val="-4"/>
        </w:rPr>
        <w:t>i) Interconnection point identification;</w:t>
      </w:r>
    </w:p>
    <w:p w:rsidR="00097AB6" w:rsidRPr="00E0054A" w:rsidRDefault="00097AB6" w:rsidP="00097AB6">
      <w:pPr>
        <w:pStyle w:val="Paragrafi"/>
        <w:rPr>
          <w:spacing w:val="-4"/>
        </w:rPr>
      </w:pPr>
      <w:r w:rsidRPr="00E0054A">
        <w:rPr>
          <w:spacing w:val="-4"/>
        </w:rPr>
        <w:t>ii) Network user identification or if applicable its portfolio identification;</w:t>
      </w:r>
    </w:p>
    <w:p w:rsidR="00097AB6" w:rsidRPr="00E0054A" w:rsidRDefault="00097AB6" w:rsidP="00097AB6">
      <w:pPr>
        <w:pStyle w:val="Paragrafi"/>
        <w:rPr>
          <w:spacing w:val="-4"/>
        </w:rPr>
      </w:pPr>
      <w:r w:rsidRPr="00E0054A">
        <w:rPr>
          <w:spacing w:val="-4"/>
        </w:rPr>
        <w:t>iii) Identification of the party delivering to or receiving gas from the network user or if applicable its portfolio identification;</w:t>
      </w:r>
    </w:p>
    <w:p w:rsidR="00097AB6" w:rsidRPr="00E0054A" w:rsidRDefault="00097AB6" w:rsidP="00097AB6">
      <w:pPr>
        <w:pStyle w:val="Paragrafi"/>
        <w:rPr>
          <w:spacing w:val="-4"/>
        </w:rPr>
      </w:pPr>
      <w:proofErr w:type="gramStart"/>
      <w:r w:rsidRPr="00E0054A">
        <w:rPr>
          <w:spacing w:val="-4"/>
        </w:rPr>
        <w:t>iv) Start</w:t>
      </w:r>
      <w:proofErr w:type="gramEnd"/>
      <w:r w:rsidRPr="00E0054A">
        <w:rPr>
          <w:spacing w:val="-4"/>
        </w:rPr>
        <w:t xml:space="preserve"> and end time of the gas flow for which the matching is made;</w:t>
      </w:r>
    </w:p>
    <w:p w:rsidR="00097AB6" w:rsidRPr="00E0054A" w:rsidRDefault="00097AB6" w:rsidP="00097AB6">
      <w:pPr>
        <w:pStyle w:val="Paragrafi"/>
        <w:rPr>
          <w:spacing w:val="-4"/>
        </w:rPr>
      </w:pPr>
      <w:r w:rsidRPr="00E0054A">
        <w:rPr>
          <w:spacing w:val="-4"/>
        </w:rPr>
        <w:t>v) Gas day;</w:t>
      </w:r>
    </w:p>
    <w:p w:rsidR="00097AB6" w:rsidRPr="00E0054A" w:rsidRDefault="00097AB6" w:rsidP="00097AB6">
      <w:pPr>
        <w:pStyle w:val="Paragrafi"/>
        <w:rPr>
          <w:spacing w:val="-4"/>
        </w:rPr>
      </w:pPr>
      <w:proofErr w:type="gramStart"/>
      <w:r w:rsidRPr="00E0054A">
        <w:rPr>
          <w:spacing w:val="-4"/>
        </w:rPr>
        <w:t>vi) Processed</w:t>
      </w:r>
      <w:proofErr w:type="gramEnd"/>
      <w:r w:rsidRPr="00E0054A">
        <w:rPr>
          <w:spacing w:val="-4"/>
        </w:rPr>
        <w:t xml:space="preserve"> and confirmed quantities;</w:t>
      </w:r>
    </w:p>
    <w:p w:rsidR="00097AB6" w:rsidRPr="00E0054A" w:rsidRDefault="00097AB6" w:rsidP="00097AB6">
      <w:pPr>
        <w:pStyle w:val="Paragrafi"/>
        <w:rPr>
          <w:spacing w:val="-4"/>
        </w:rPr>
      </w:pPr>
      <w:r w:rsidRPr="00E0054A">
        <w:rPr>
          <w:spacing w:val="-4"/>
        </w:rPr>
        <w:t>vii) Direction of gas flow.</w:t>
      </w:r>
    </w:p>
    <w:p w:rsidR="00097AB6" w:rsidRPr="00E0054A" w:rsidRDefault="00097AB6" w:rsidP="00097AB6">
      <w:pPr>
        <w:pStyle w:val="Paragrafi"/>
        <w:rPr>
          <w:spacing w:val="-4"/>
        </w:rPr>
      </w:pPr>
      <w:r w:rsidRPr="00E0054A">
        <w:rPr>
          <w:spacing w:val="-4"/>
        </w:rPr>
        <w:t>5. Unless otherwise agreed by the adjacent transmission system operators in their interconnection agreement, the following shall apply:</w:t>
      </w:r>
    </w:p>
    <w:p w:rsidR="00097AB6" w:rsidRPr="00E0054A" w:rsidRDefault="00097AB6" w:rsidP="00097AB6">
      <w:pPr>
        <w:pStyle w:val="Paragrafi"/>
        <w:rPr>
          <w:spacing w:val="-4"/>
        </w:rPr>
      </w:pPr>
      <w:r w:rsidRPr="00E0054A">
        <w:rPr>
          <w:spacing w:val="-4"/>
        </w:rPr>
        <w:t>a) The transmission system operators shall use the lesser rule. The application of the lesser rule as the default rule may only be restricted in case the conditions of point 2.2.3.1 of Annex I of Regulation (EC) No 715/2009 are fulfilled and its application would prevent the offer of firm capacity from the congestion management procedures;</w:t>
      </w:r>
    </w:p>
    <w:p w:rsidR="00097AB6" w:rsidRPr="00E0054A" w:rsidRDefault="00097AB6" w:rsidP="00097AB6">
      <w:pPr>
        <w:pStyle w:val="Paragrafi"/>
        <w:rPr>
          <w:spacing w:val="-4"/>
        </w:rPr>
      </w:pPr>
      <w:r w:rsidRPr="00E0054A">
        <w:rPr>
          <w:spacing w:val="-4"/>
        </w:rPr>
        <w:t>b) The transmission system operator in control of the flow control equipment shall be the matching transmission system operator;</w:t>
      </w:r>
    </w:p>
    <w:p w:rsidR="00097AB6" w:rsidRPr="00E0054A" w:rsidRDefault="00097AB6" w:rsidP="00097AB6">
      <w:pPr>
        <w:pStyle w:val="Paragrafi"/>
        <w:rPr>
          <w:spacing w:val="-4"/>
        </w:rPr>
      </w:pPr>
      <w:r w:rsidRPr="00E0054A">
        <w:rPr>
          <w:spacing w:val="-4"/>
        </w:rPr>
        <w:t>c) The transmission system operators shall perform the matching process in the following sequential steps:</w:t>
      </w:r>
    </w:p>
    <w:p w:rsidR="00097AB6" w:rsidRPr="00E0054A" w:rsidRDefault="00097AB6" w:rsidP="00097AB6">
      <w:pPr>
        <w:pStyle w:val="Paragrafi"/>
        <w:rPr>
          <w:spacing w:val="-4"/>
        </w:rPr>
      </w:pPr>
      <w:r w:rsidRPr="00E0054A">
        <w:rPr>
          <w:spacing w:val="-4"/>
        </w:rPr>
        <w:t>i) Calculating and sending of processed quantities of gas by the initiating transmission system operator within 45 minutes of the start of the nomination or re-nomination cycle;</w:t>
      </w:r>
    </w:p>
    <w:p w:rsidR="00097AB6" w:rsidRPr="00E0054A" w:rsidRDefault="00097AB6" w:rsidP="00097AB6">
      <w:pPr>
        <w:pStyle w:val="Paragrafi"/>
        <w:rPr>
          <w:spacing w:val="-4"/>
        </w:rPr>
      </w:pPr>
      <w:r w:rsidRPr="00E0054A">
        <w:rPr>
          <w:spacing w:val="-4"/>
        </w:rPr>
        <w:t>ii) Calculating and sending of confirmed quantities of gas by the matching transmission system operator within 90 minutes from the start of the nomination or re-nomination cycle;</w:t>
      </w:r>
    </w:p>
    <w:p w:rsidR="00097AB6" w:rsidRPr="00E0054A" w:rsidRDefault="00097AB6" w:rsidP="00097AB6">
      <w:pPr>
        <w:pStyle w:val="Paragrafi"/>
        <w:rPr>
          <w:spacing w:val="-4"/>
        </w:rPr>
      </w:pPr>
      <w:r w:rsidRPr="00E0054A">
        <w:rPr>
          <w:spacing w:val="-4"/>
        </w:rPr>
        <w:t xml:space="preserve">iii) Sending confirmed quantities of gas to network users and scheduling the gas flow across the interconnection point by the adjacent transmission system operators within two hours from the start of the nomination or re-nomination cycle. These sequential steps shall be without prejudice to the ... minimum interruption lead times </w:t>
      </w:r>
      <w:r w:rsidRPr="009A0272">
        <w:rPr>
          <w:spacing w:val="-4"/>
        </w:rPr>
        <w:t xml:space="preserve">... </w:t>
      </w:r>
      <w:r w:rsidRPr="009A0272">
        <w:rPr>
          <w:b/>
          <w:spacing w:val="-4"/>
        </w:rPr>
        <w:t>decided jointly by adjacent transmission system operators</w:t>
      </w:r>
      <w:r w:rsidRPr="00E0054A">
        <w:rPr>
          <w:spacing w:val="-4"/>
        </w:rPr>
        <w:t xml:space="preserve"> and paragraph 2 (d) of this Article.</w:t>
      </w:r>
    </w:p>
    <w:p w:rsidR="00097AB6" w:rsidRPr="008B5023" w:rsidRDefault="00097AB6" w:rsidP="00097AB6">
      <w:pPr>
        <w:pStyle w:val="Paragrafi"/>
        <w:rPr>
          <w:b/>
          <w:spacing w:val="-4"/>
        </w:rPr>
      </w:pPr>
      <w:r w:rsidRPr="008B5023">
        <w:rPr>
          <w:b/>
          <w:spacing w:val="-4"/>
        </w:rPr>
        <w:t>The default minimum interruption lead time for a given gas hour shall be forty five minutes after the start of the re-nomination cycle for that gas hour. Where two transmission system operators wish to shorten the lead time for interruptions, any related agreement entered into between the transmission system operators shall be subject to competent national regulatory authority approval.</w:t>
      </w:r>
    </w:p>
    <w:p w:rsidR="00097AB6" w:rsidRDefault="00097AB6" w:rsidP="00097AB6">
      <w:pPr>
        <w:pStyle w:val="Hapesira7"/>
        <w:rPr>
          <w:spacing w:val="-4"/>
        </w:rPr>
      </w:pPr>
    </w:p>
    <w:p w:rsidR="00097AB6" w:rsidRPr="00E0054A" w:rsidRDefault="00097AB6" w:rsidP="00097AB6">
      <w:pPr>
        <w:pStyle w:val="NeniNr"/>
        <w:rPr>
          <w:spacing w:val="-4"/>
          <w:lang w:val="en-US"/>
        </w:rPr>
      </w:pPr>
      <w:r w:rsidRPr="00E0054A">
        <w:rPr>
          <w:spacing w:val="-4"/>
          <w:lang w:val="en-US"/>
        </w:rPr>
        <w:lastRenderedPageBreak/>
        <w:t>Article 9</w:t>
      </w:r>
    </w:p>
    <w:p w:rsidR="00097AB6" w:rsidRPr="00E0054A" w:rsidRDefault="00097AB6" w:rsidP="00097AB6">
      <w:pPr>
        <w:pStyle w:val="NeniNr"/>
        <w:rPr>
          <w:b/>
          <w:spacing w:val="-4"/>
          <w:lang w:val="en-US"/>
        </w:rPr>
      </w:pPr>
      <w:r w:rsidRPr="00E0054A">
        <w:rPr>
          <w:b/>
          <w:spacing w:val="-4"/>
          <w:lang w:val="en-US"/>
        </w:rPr>
        <w:t>Rules for the allocation of gas quantities</w:t>
      </w:r>
    </w:p>
    <w:p w:rsidR="00097AB6" w:rsidRPr="00E0054A" w:rsidRDefault="00097AB6" w:rsidP="00097AB6">
      <w:pPr>
        <w:pStyle w:val="Hapesira7"/>
        <w:rPr>
          <w:spacing w:val="-4"/>
        </w:rPr>
      </w:pPr>
    </w:p>
    <w:p w:rsidR="00097AB6" w:rsidRPr="00E0054A" w:rsidRDefault="00097AB6" w:rsidP="00097AB6">
      <w:pPr>
        <w:pStyle w:val="Paragrafi"/>
        <w:rPr>
          <w:spacing w:val="-4"/>
        </w:rPr>
      </w:pPr>
      <w:r w:rsidRPr="00E0054A">
        <w:rPr>
          <w:spacing w:val="-4"/>
        </w:rPr>
        <w:t>1. In respect of the allocation of gas quantities, the adjacent transmission system operators shall establish rules ensuring consistency between the allocated quantities at both sides of the interconnection point.</w:t>
      </w:r>
    </w:p>
    <w:p w:rsidR="00097AB6" w:rsidRPr="00E0054A" w:rsidRDefault="00097AB6" w:rsidP="00097AB6">
      <w:pPr>
        <w:pStyle w:val="Paragrafi"/>
        <w:rPr>
          <w:spacing w:val="-4"/>
        </w:rPr>
      </w:pPr>
      <w:r w:rsidRPr="00E0054A">
        <w:rPr>
          <w:spacing w:val="-4"/>
        </w:rPr>
        <w:t>2. Unless otherwise agreed in the interconnection agreement, the transmission system operators shall use an operational balancing account. The transmission system operator in control of the measurement equipment shall recalculate the operational balancing account with validated quantities and communicate it to the adjacent transmission system operator(s).</w:t>
      </w:r>
    </w:p>
    <w:p w:rsidR="00097AB6" w:rsidRPr="00E0054A" w:rsidRDefault="00097AB6" w:rsidP="00097AB6">
      <w:pPr>
        <w:pStyle w:val="Paragrafi"/>
        <w:rPr>
          <w:spacing w:val="-4"/>
        </w:rPr>
      </w:pPr>
      <w:r w:rsidRPr="00E0054A">
        <w:rPr>
          <w:spacing w:val="-4"/>
        </w:rPr>
        <w:t>3. Where an operational balancing account applies:</w:t>
      </w:r>
    </w:p>
    <w:p w:rsidR="00097AB6" w:rsidRPr="00E0054A" w:rsidRDefault="00097AB6" w:rsidP="00097AB6">
      <w:pPr>
        <w:pStyle w:val="Paragrafi"/>
        <w:rPr>
          <w:spacing w:val="-4"/>
        </w:rPr>
      </w:pPr>
      <w:r w:rsidRPr="00E0054A">
        <w:rPr>
          <w:spacing w:val="-4"/>
        </w:rPr>
        <w:t>a) The steering difference shall be allocated to an operational balancing account of the adjacent transmission system operators and the allocations to be provided by each adjacent transmission system operator to their respective network users shall be equal to the confirmed quantities;</w:t>
      </w:r>
    </w:p>
    <w:p w:rsidR="00097AB6" w:rsidRPr="00E0054A" w:rsidRDefault="00097AB6" w:rsidP="00097AB6">
      <w:pPr>
        <w:pStyle w:val="Paragrafi"/>
        <w:rPr>
          <w:spacing w:val="-4"/>
        </w:rPr>
      </w:pPr>
      <w:r w:rsidRPr="00E0054A">
        <w:rPr>
          <w:spacing w:val="-4"/>
        </w:rPr>
        <w:t>b) The adjacent transmission system operators shall maintain an operational balancing account balance that is as close to zero as possible; (c) the operational balancing account limits shall take into account specific characteristics of each interconnection point and/or the interconnected transmission networks, in particular:</w:t>
      </w:r>
    </w:p>
    <w:p w:rsidR="00097AB6" w:rsidRPr="00E0054A" w:rsidRDefault="00097AB6" w:rsidP="00097AB6">
      <w:pPr>
        <w:pStyle w:val="Paragrafi"/>
        <w:rPr>
          <w:spacing w:val="-4"/>
        </w:rPr>
      </w:pPr>
      <w:r w:rsidRPr="00E0054A">
        <w:rPr>
          <w:spacing w:val="-4"/>
        </w:rPr>
        <w:t>i) Physical characteristics of the interconnection point;</w:t>
      </w:r>
    </w:p>
    <w:p w:rsidR="00097AB6" w:rsidRPr="00E0054A" w:rsidRDefault="00097AB6" w:rsidP="00097AB6">
      <w:pPr>
        <w:pStyle w:val="Paragrafi"/>
        <w:rPr>
          <w:spacing w:val="-4"/>
        </w:rPr>
      </w:pPr>
      <w:r w:rsidRPr="00E0054A">
        <w:rPr>
          <w:spacing w:val="-4"/>
        </w:rPr>
        <w:t>ii) Line pack capability of each transmission network;</w:t>
      </w:r>
    </w:p>
    <w:p w:rsidR="00097AB6" w:rsidRPr="00E0054A" w:rsidRDefault="00097AB6" w:rsidP="00097AB6">
      <w:pPr>
        <w:pStyle w:val="Paragrafi"/>
        <w:rPr>
          <w:spacing w:val="-4"/>
        </w:rPr>
      </w:pPr>
      <w:r w:rsidRPr="00E0054A">
        <w:rPr>
          <w:spacing w:val="-4"/>
        </w:rPr>
        <w:t>iii) The total technical capacities at the interconnection point;</w:t>
      </w:r>
    </w:p>
    <w:p w:rsidR="00097AB6" w:rsidRPr="00E0054A" w:rsidRDefault="00097AB6" w:rsidP="00097AB6">
      <w:pPr>
        <w:pStyle w:val="Paragrafi"/>
        <w:rPr>
          <w:spacing w:val="-4"/>
        </w:rPr>
      </w:pPr>
      <w:proofErr w:type="gramStart"/>
      <w:r w:rsidRPr="00E0054A">
        <w:rPr>
          <w:spacing w:val="-4"/>
        </w:rPr>
        <w:t>iv) Gas</w:t>
      </w:r>
      <w:proofErr w:type="gramEnd"/>
      <w:r w:rsidRPr="00E0054A">
        <w:rPr>
          <w:spacing w:val="-4"/>
        </w:rPr>
        <w:t xml:space="preserve"> flow dynamics at the interconnected transmission networks.</w:t>
      </w:r>
    </w:p>
    <w:p w:rsidR="00097AB6" w:rsidRPr="00E0054A" w:rsidRDefault="00097AB6" w:rsidP="00097AB6">
      <w:pPr>
        <w:pStyle w:val="Paragrafi"/>
        <w:rPr>
          <w:spacing w:val="-4"/>
        </w:rPr>
      </w:pPr>
      <w:r w:rsidRPr="00E0054A">
        <w:rPr>
          <w:spacing w:val="-4"/>
        </w:rPr>
        <w:t>Where the defined limits of the operational balancing account are reached, the adjacent transmission system operators may agree to extend those limits in order to provide allocations to network users that are equal to their confirmed quantities or otherwise allocate quantities to network users proportionally based on the measured quantity.</w:t>
      </w:r>
    </w:p>
    <w:p w:rsidR="00097AB6" w:rsidRPr="00E0054A" w:rsidRDefault="00097AB6" w:rsidP="00097AB6">
      <w:pPr>
        <w:pStyle w:val="Paragrafi"/>
        <w:rPr>
          <w:spacing w:val="-4"/>
        </w:rPr>
      </w:pPr>
      <w:r w:rsidRPr="00E0054A">
        <w:rPr>
          <w:spacing w:val="-4"/>
        </w:rPr>
        <w:t>4. The adjacent transmission system operators may agree to maintain or implement an allocation rule other than the operational balancing account, provided that this rule is published and network users are invited to comment on the proposed allocation rule within at least two months after publication of the allocation rule.</w:t>
      </w:r>
    </w:p>
    <w:p w:rsidR="00097AB6" w:rsidRPr="00E0054A" w:rsidRDefault="00097AB6" w:rsidP="00097AB6">
      <w:pPr>
        <w:pStyle w:val="Hapesira7"/>
        <w:rPr>
          <w:spacing w:val="-4"/>
        </w:rPr>
      </w:pPr>
    </w:p>
    <w:p w:rsidR="00097AB6" w:rsidRPr="00E0054A" w:rsidRDefault="00097AB6" w:rsidP="00097AB6">
      <w:pPr>
        <w:pStyle w:val="NeniNr"/>
        <w:rPr>
          <w:spacing w:val="-4"/>
          <w:lang w:val="en-US"/>
        </w:rPr>
      </w:pPr>
      <w:r w:rsidRPr="00E0054A">
        <w:rPr>
          <w:spacing w:val="-4"/>
          <w:lang w:val="en-US"/>
        </w:rPr>
        <w:t>Article 10</w:t>
      </w:r>
    </w:p>
    <w:p w:rsidR="00097AB6" w:rsidRPr="00E0054A" w:rsidRDefault="00097AB6" w:rsidP="00097AB6">
      <w:pPr>
        <w:pStyle w:val="NeniNr"/>
        <w:rPr>
          <w:b/>
          <w:spacing w:val="-4"/>
          <w:lang w:val="en-US"/>
        </w:rPr>
      </w:pPr>
      <w:r w:rsidRPr="00E0054A">
        <w:rPr>
          <w:b/>
          <w:spacing w:val="-4"/>
          <w:lang w:val="en-US"/>
        </w:rPr>
        <w:t>Communication procedures in case of exceptional events</w:t>
      </w:r>
    </w:p>
    <w:p w:rsidR="00097AB6" w:rsidRPr="00E0054A" w:rsidRDefault="00097AB6" w:rsidP="00097AB6">
      <w:pPr>
        <w:pStyle w:val="Hapesira7"/>
        <w:rPr>
          <w:spacing w:val="-4"/>
        </w:rPr>
      </w:pPr>
    </w:p>
    <w:p w:rsidR="00097AB6" w:rsidRPr="00E0054A" w:rsidRDefault="00097AB6" w:rsidP="00097AB6">
      <w:pPr>
        <w:pStyle w:val="Paragrafi"/>
        <w:rPr>
          <w:spacing w:val="-4"/>
        </w:rPr>
      </w:pPr>
      <w:r w:rsidRPr="00E0054A">
        <w:rPr>
          <w:spacing w:val="-4"/>
        </w:rPr>
        <w:t>1. The adjacent transmission system operators shall ensure that communication procedures which facilitate fast and simultaneous communication in cases of exceptional events are established. Unless otherwise agreed, the communication between the involved transmission system operators shall be performed by oral communication in English for information, followed by an electronic written confirmation.</w:t>
      </w:r>
    </w:p>
    <w:p w:rsidR="00097AB6" w:rsidRPr="00E0054A" w:rsidRDefault="00097AB6" w:rsidP="00097AB6">
      <w:pPr>
        <w:pStyle w:val="Paragrafi"/>
        <w:rPr>
          <w:spacing w:val="-4"/>
        </w:rPr>
      </w:pPr>
      <w:r w:rsidRPr="00E0054A">
        <w:rPr>
          <w:spacing w:val="-4"/>
        </w:rPr>
        <w:t>2. The transmission system operator affected by an exceptional event shall be required, as a minimum, to inform its network users with respect to point (b) and (c) of this paragraph if there is a potential impact on their confirmed quantities and the adjacent transmission system operator(s) with respect to point (a) and (c) of this paragraph of the occurrence of such exceptional event and to provide all necessary information about:</w:t>
      </w:r>
    </w:p>
    <w:p w:rsidR="00097AB6" w:rsidRPr="00E0054A" w:rsidRDefault="00097AB6" w:rsidP="00097AB6">
      <w:pPr>
        <w:pStyle w:val="Paragrafi"/>
        <w:rPr>
          <w:spacing w:val="-4"/>
        </w:rPr>
      </w:pPr>
      <w:r w:rsidRPr="00E0054A">
        <w:rPr>
          <w:spacing w:val="-4"/>
        </w:rPr>
        <w:t>a) The possible impact on the quantities and quality of gas that can be transported through the interconnection point;</w:t>
      </w:r>
    </w:p>
    <w:p w:rsidR="00097AB6" w:rsidRPr="00E0054A" w:rsidRDefault="00097AB6" w:rsidP="00097AB6">
      <w:pPr>
        <w:pStyle w:val="Paragrafi"/>
        <w:rPr>
          <w:spacing w:val="-4"/>
        </w:rPr>
      </w:pPr>
      <w:r w:rsidRPr="00E0054A">
        <w:rPr>
          <w:spacing w:val="-4"/>
        </w:rPr>
        <w:t>b) The possible impact on the confirmed quantities for network users active at the concerned interconnection point(s);</w:t>
      </w:r>
    </w:p>
    <w:p w:rsidR="00097AB6" w:rsidRPr="00E0054A" w:rsidRDefault="00097AB6" w:rsidP="00097AB6">
      <w:pPr>
        <w:pStyle w:val="Paragrafi"/>
        <w:rPr>
          <w:spacing w:val="-4"/>
        </w:rPr>
      </w:pPr>
      <w:r w:rsidRPr="00E0054A">
        <w:rPr>
          <w:spacing w:val="-4"/>
        </w:rPr>
        <w:t xml:space="preserve">c) The expected and actual end of the exceptional event. </w:t>
      </w:r>
    </w:p>
    <w:p w:rsidR="00097AB6" w:rsidRPr="00E0054A" w:rsidRDefault="00097AB6" w:rsidP="00097AB6">
      <w:pPr>
        <w:pStyle w:val="Hapesira7"/>
        <w:rPr>
          <w:spacing w:val="-4"/>
        </w:rPr>
      </w:pPr>
    </w:p>
    <w:p w:rsidR="00097AB6" w:rsidRPr="00E0054A" w:rsidRDefault="00097AB6" w:rsidP="00097AB6">
      <w:pPr>
        <w:pStyle w:val="NeniNr"/>
        <w:rPr>
          <w:spacing w:val="-4"/>
          <w:lang w:val="en-US"/>
        </w:rPr>
      </w:pPr>
      <w:r w:rsidRPr="00E0054A">
        <w:rPr>
          <w:spacing w:val="-4"/>
          <w:lang w:val="en-US"/>
        </w:rPr>
        <w:t>Article 11</w:t>
      </w:r>
    </w:p>
    <w:p w:rsidR="00097AB6" w:rsidRPr="00E0054A" w:rsidRDefault="00097AB6" w:rsidP="00097AB6">
      <w:pPr>
        <w:pStyle w:val="NeniNr"/>
        <w:rPr>
          <w:b/>
          <w:spacing w:val="-4"/>
          <w:lang w:val="en-US"/>
        </w:rPr>
      </w:pPr>
      <w:r w:rsidRPr="00E0054A">
        <w:rPr>
          <w:b/>
          <w:spacing w:val="-4"/>
          <w:lang w:val="en-US"/>
        </w:rPr>
        <w:t>Settlement of disputes arising from Interconnection Agreements</w:t>
      </w:r>
    </w:p>
    <w:p w:rsidR="00097AB6" w:rsidRPr="00E0054A" w:rsidRDefault="00097AB6" w:rsidP="00097AB6">
      <w:pPr>
        <w:pStyle w:val="Hapesira7"/>
        <w:rPr>
          <w:spacing w:val="-4"/>
        </w:rPr>
      </w:pPr>
    </w:p>
    <w:p w:rsidR="00097AB6" w:rsidRPr="00E0054A" w:rsidRDefault="00097AB6" w:rsidP="00097AB6">
      <w:pPr>
        <w:pStyle w:val="Paragrafi"/>
        <w:rPr>
          <w:spacing w:val="-4"/>
        </w:rPr>
      </w:pPr>
      <w:r w:rsidRPr="00E0054A">
        <w:rPr>
          <w:spacing w:val="-4"/>
        </w:rPr>
        <w:t xml:space="preserve">1. The adjacent transmission system operators shall </w:t>
      </w:r>
      <w:proofErr w:type="spellStart"/>
      <w:r w:rsidRPr="00E0054A">
        <w:rPr>
          <w:spacing w:val="-4"/>
        </w:rPr>
        <w:t>endeavour</w:t>
      </w:r>
      <w:proofErr w:type="spellEnd"/>
      <w:r w:rsidRPr="00E0054A">
        <w:rPr>
          <w:spacing w:val="-4"/>
        </w:rPr>
        <w:t xml:space="preserve"> to solve amicably any disputes arising out of or in connection with the interconnection agreement and specify therein a dispute settlement mechanism for disputes which could not be amicably settled. The dispute settlement mechanism shall at least specify:</w:t>
      </w:r>
    </w:p>
    <w:p w:rsidR="00097AB6" w:rsidRPr="00E0054A" w:rsidRDefault="00097AB6" w:rsidP="00097AB6">
      <w:pPr>
        <w:pStyle w:val="Paragrafi"/>
        <w:rPr>
          <w:spacing w:val="-4"/>
        </w:rPr>
      </w:pPr>
      <w:r w:rsidRPr="00E0054A">
        <w:rPr>
          <w:spacing w:val="-4"/>
        </w:rPr>
        <w:t>a) The applicable law; and</w:t>
      </w:r>
    </w:p>
    <w:p w:rsidR="00097AB6" w:rsidRPr="00E0054A" w:rsidRDefault="00097AB6" w:rsidP="00097AB6">
      <w:pPr>
        <w:pStyle w:val="Paragrafi"/>
        <w:rPr>
          <w:spacing w:val="-4"/>
        </w:rPr>
      </w:pPr>
      <w:r w:rsidRPr="00E0054A">
        <w:rPr>
          <w:spacing w:val="-4"/>
        </w:rPr>
        <w:t>b) The court of jurisdiction or the terms and conditions of the appointment of experts either within the framework of an institutional forum or on an ad hoc basis, which may include arbitration.</w:t>
      </w:r>
    </w:p>
    <w:p w:rsidR="00097AB6" w:rsidRPr="007E3C7C" w:rsidRDefault="00097AB6" w:rsidP="00097AB6">
      <w:pPr>
        <w:ind w:firstLine="0"/>
      </w:pPr>
    </w:p>
    <w:p w:rsidR="00097AB6" w:rsidRPr="00E0054A" w:rsidRDefault="00097AB6" w:rsidP="00097AB6">
      <w:pPr>
        <w:pStyle w:val="NeniNr"/>
        <w:rPr>
          <w:spacing w:val="-4"/>
          <w:lang w:val="en-US"/>
        </w:rPr>
      </w:pPr>
      <w:r w:rsidRPr="00E0054A">
        <w:rPr>
          <w:spacing w:val="-4"/>
          <w:lang w:val="en-US"/>
        </w:rPr>
        <w:lastRenderedPageBreak/>
        <w:t>Article 12</w:t>
      </w:r>
    </w:p>
    <w:p w:rsidR="00097AB6" w:rsidRPr="00E0054A" w:rsidRDefault="00097AB6" w:rsidP="00097AB6">
      <w:pPr>
        <w:pStyle w:val="NeniNr"/>
        <w:rPr>
          <w:b/>
          <w:spacing w:val="-4"/>
          <w:lang w:val="en-US"/>
        </w:rPr>
      </w:pPr>
      <w:r w:rsidRPr="00E0054A">
        <w:rPr>
          <w:b/>
          <w:spacing w:val="-4"/>
          <w:lang w:val="en-US"/>
        </w:rPr>
        <w:t>Amendment process</w:t>
      </w:r>
    </w:p>
    <w:p w:rsidR="00097AB6" w:rsidRPr="00E0054A" w:rsidRDefault="00097AB6" w:rsidP="00097AB6">
      <w:pPr>
        <w:pStyle w:val="Hapesira7"/>
        <w:rPr>
          <w:spacing w:val="-4"/>
        </w:rPr>
      </w:pPr>
    </w:p>
    <w:p w:rsidR="00097AB6" w:rsidRPr="00E0054A" w:rsidRDefault="00097AB6" w:rsidP="00097AB6">
      <w:pPr>
        <w:pStyle w:val="Paragrafi"/>
        <w:rPr>
          <w:spacing w:val="-4"/>
        </w:rPr>
      </w:pPr>
      <w:r w:rsidRPr="00E0054A">
        <w:rPr>
          <w:spacing w:val="-4"/>
        </w:rPr>
        <w:t>1. The adjacent transmission system operators shall establish a transparent and detailed amendment process of their interconnection agreement to be triggered by a written notice of one of the transmission system operators.</w:t>
      </w:r>
    </w:p>
    <w:p w:rsidR="00097AB6" w:rsidRPr="00E0054A" w:rsidRDefault="00097AB6" w:rsidP="00097AB6">
      <w:pPr>
        <w:pStyle w:val="Paragrafi"/>
        <w:rPr>
          <w:spacing w:val="-4"/>
        </w:rPr>
      </w:pPr>
      <w:r w:rsidRPr="00E0054A">
        <w:rPr>
          <w:spacing w:val="-4"/>
        </w:rPr>
        <w:t>2. If the adjacent transmission system operators fail to reach an agreement on the amendment process, they may use the dispute settlement mechanisms developed in accordance with Article 11.</w:t>
      </w:r>
    </w:p>
    <w:p w:rsidR="00097AB6" w:rsidRPr="00E0054A" w:rsidRDefault="00097AB6" w:rsidP="00097AB6">
      <w:pPr>
        <w:pStyle w:val="Hapesira7"/>
        <w:rPr>
          <w:spacing w:val="-4"/>
        </w:rPr>
      </w:pPr>
    </w:p>
    <w:p w:rsidR="00097AB6" w:rsidRPr="00E0054A" w:rsidRDefault="00097AB6" w:rsidP="00097AB6">
      <w:pPr>
        <w:pStyle w:val="NeniNr"/>
        <w:rPr>
          <w:spacing w:val="-4"/>
          <w:lang w:val="en-US"/>
        </w:rPr>
      </w:pPr>
      <w:r w:rsidRPr="00E0054A">
        <w:rPr>
          <w:spacing w:val="-4"/>
          <w:lang w:val="en-US"/>
        </w:rPr>
        <w:t>CHAPTER III UNITS</w:t>
      </w:r>
    </w:p>
    <w:p w:rsidR="00097AB6" w:rsidRPr="00D847E1" w:rsidRDefault="00097AB6" w:rsidP="00097AB6">
      <w:pPr>
        <w:pStyle w:val="NeniNr"/>
        <w:rPr>
          <w:spacing w:val="-4"/>
          <w:sz w:val="14"/>
          <w:szCs w:val="14"/>
          <w:lang w:val="en-US"/>
        </w:rPr>
      </w:pPr>
    </w:p>
    <w:p w:rsidR="00097AB6" w:rsidRPr="00E0054A" w:rsidRDefault="00097AB6" w:rsidP="00097AB6">
      <w:pPr>
        <w:pStyle w:val="NeniNr"/>
        <w:rPr>
          <w:spacing w:val="-4"/>
          <w:lang w:val="en-US"/>
        </w:rPr>
      </w:pPr>
      <w:r w:rsidRPr="00E0054A">
        <w:rPr>
          <w:spacing w:val="-4"/>
          <w:lang w:val="en-US"/>
        </w:rPr>
        <w:t>Article 13</w:t>
      </w:r>
    </w:p>
    <w:p w:rsidR="00097AB6" w:rsidRPr="00E0054A" w:rsidRDefault="00097AB6" w:rsidP="00097AB6">
      <w:pPr>
        <w:pStyle w:val="NeniNr"/>
        <w:rPr>
          <w:b/>
          <w:spacing w:val="-4"/>
          <w:lang w:val="en-US"/>
        </w:rPr>
      </w:pPr>
      <w:r w:rsidRPr="00E0054A">
        <w:rPr>
          <w:b/>
          <w:spacing w:val="-4"/>
          <w:lang w:val="en-US"/>
        </w:rPr>
        <w:t>Common set of units</w:t>
      </w:r>
    </w:p>
    <w:p w:rsidR="00097AB6" w:rsidRPr="00E0054A" w:rsidRDefault="00097AB6" w:rsidP="00097AB6">
      <w:pPr>
        <w:pStyle w:val="Hapesira7"/>
        <w:rPr>
          <w:spacing w:val="-4"/>
        </w:rPr>
      </w:pPr>
    </w:p>
    <w:p w:rsidR="00097AB6" w:rsidRPr="00E0054A" w:rsidRDefault="00097AB6" w:rsidP="00097AB6">
      <w:pPr>
        <w:pStyle w:val="Paragrafi"/>
        <w:rPr>
          <w:spacing w:val="-4"/>
        </w:rPr>
      </w:pPr>
      <w:r w:rsidRPr="00E0054A">
        <w:rPr>
          <w:spacing w:val="-4"/>
        </w:rPr>
        <w:t>1. Each transmission system operator shall use the common set of units defined in this Article for any data exchange and data publication related to Regulation (EC) No 715/2009.</w:t>
      </w:r>
    </w:p>
    <w:p w:rsidR="00097AB6" w:rsidRPr="00E0054A" w:rsidRDefault="00097AB6" w:rsidP="00097AB6">
      <w:pPr>
        <w:pStyle w:val="Paragrafi"/>
        <w:rPr>
          <w:spacing w:val="-4"/>
        </w:rPr>
      </w:pPr>
      <w:r w:rsidRPr="00E0054A">
        <w:rPr>
          <w:spacing w:val="-4"/>
        </w:rPr>
        <w:t xml:space="preserve">2. For the parameters of pressure, temperature, volume, gross calorific value, energy, and </w:t>
      </w:r>
      <w:proofErr w:type="spellStart"/>
      <w:r w:rsidRPr="00E0054A">
        <w:rPr>
          <w:spacing w:val="-4"/>
        </w:rPr>
        <w:t>Wobbe</w:t>
      </w:r>
      <w:proofErr w:type="spellEnd"/>
      <w:r w:rsidRPr="00E0054A">
        <w:rPr>
          <w:spacing w:val="-4"/>
        </w:rPr>
        <w:t>- index the transmission system operators shall use:</w:t>
      </w:r>
    </w:p>
    <w:p w:rsidR="00097AB6" w:rsidRPr="00E0054A" w:rsidRDefault="00097AB6" w:rsidP="00097AB6">
      <w:pPr>
        <w:pStyle w:val="Paragrafi"/>
        <w:rPr>
          <w:spacing w:val="-4"/>
        </w:rPr>
      </w:pPr>
      <w:r w:rsidRPr="00E0054A">
        <w:rPr>
          <w:spacing w:val="-4"/>
        </w:rPr>
        <w:t>a) Pressure: bar</w:t>
      </w:r>
    </w:p>
    <w:p w:rsidR="00097AB6" w:rsidRPr="00E0054A" w:rsidRDefault="00097AB6" w:rsidP="00097AB6">
      <w:pPr>
        <w:pStyle w:val="Paragrafi"/>
        <w:rPr>
          <w:spacing w:val="-4"/>
        </w:rPr>
      </w:pPr>
      <w:r w:rsidRPr="00E0054A">
        <w:rPr>
          <w:spacing w:val="-4"/>
        </w:rPr>
        <w:t>b) Temperature: °C (degree Celsius)</w:t>
      </w:r>
    </w:p>
    <w:p w:rsidR="00097AB6" w:rsidRPr="00E0054A" w:rsidRDefault="00097AB6" w:rsidP="00097AB6">
      <w:pPr>
        <w:pStyle w:val="Paragrafi"/>
        <w:rPr>
          <w:spacing w:val="-4"/>
        </w:rPr>
      </w:pPr>
      <w:r w:rsidRPr="00E0054A">
        <w:rPr>
          <w:spacing w:val="-4"/>
        </w:rPr>
        <w:t>c) Volume: m</w:t>
      </w:r>
      <w:r w:rsidRPr="00E0054A">
        <w:rPr>
          <w:spacing w:val="-4"/>
          <w:vertAlign w:val="superscript"/>
        </w:rPr>
        <w:t>3</w:t>
      </w:r>
    </w:p>
    <w:p w:rsidR="00097AB6" w:rsidRPr="00E0054A" w:rsidRDefault="00097AB6" w:rsidP="00097AB6">
      <w:pPr>
        <w:pStyle w:val="Paragrafi"/>
        <w:rPr>
          <w:spacing w:val="-4"/>
        </w:rPr>
      </w:pPr>
      <w:r w:rsidRPr="00E0054A">
        <w:rPr>
          <w:spacing w:val="-4"/>
        </w:rPr>
        <w:t>d) Gross calorific value (GCV): kWh/m</w:t>
      </w:r>
      <w:r w:rsidRPr="00E0054A">
        <w:rPr>
          <w:spacing w:val="-4"/>
          <w:vertAlign w:val="superscript"/>
        </w:rPr>
        <w:t>3</w:t>
      </w:r>
    </w:p>
    <w:p w:rsidR="00097AB6" w:rsidRPr="00E0054A" w:rsidRDefault="00097AB6" w:rsidP="00097AB6">
      <w:pPr>
        <w:pStyle w:val="Paragrafi"/>
        <w:rPr>
          <w:spacing w:val="-4"/>
        </w:rPr>
      </w:pPr>
      <w:r w:rsidRPr="00E0054A">
        <w:rPr>
          <w:spacing w:val="-4"/>
        </w:rPr>
        <w:t>e) Energy: kWh (based on GCV)</w:t>
      </w:r>
    </w:p>
    <w:p w:rsidR="00097AB6" w:rsidRPr="00E0054A" w:rsidRDefault="00097AB6" w:rsidP="00097AB6">
      <w:pPr>
        <w:pStyle w:val="Paragrafi"/>
        <w:rPr>
          <w:spacing w:val="-4"/>
        </w:rPr>
      </w:pPr>
      <w:r w:rsidRPr="00E0054A">
        <w:rPr>
          <w:spacing w:val="-4"/>
        </w:rPr>
        <w:t xml:space="preserve">f) </w:t>
      </w:r>
      <w:proofErr w:type="spellStart"/>
      <w:r w:rsidRPr="00E0054A">
        <w:rPr>
          <w:spacing w:val="-4"/>
        </w:rPr>
        <w:t>Wobbe</w:t>
      </w:r>
      <w:proofErr w:type="spellEnd"/>
      <w:r w:rsidRPr="00E0054A">
        <w:rPr>
          <w:spacing w:val="-4"/>
        </w:rPr>
        <w:t>-index: kWh/m</w:t>
      </w:r>
      <w:r w:rsidRPr="00E0054A">
        <w:rPr>
          <w:spacing w:val="-4"/>
          <w:vertAlign w:val="superscript"/>
        </w:rPr>
        <w:t>3</w:t>
      </w:r>
      <w:r w:rsidRPr="00E0054A">
        <w:rPr>
          <w:spacing w:val="-4"/>
        </w:rPr>
        <w:t xml:space="preserve"> (based on GCV)</w:t>
      </w:r>
    </w:p>
    <w:p w:rsidR="00097AB6" w:rsidRPr="00E0054A" w:rsidRDefault="00097AB6" w:rsidP="00097AB6">
      <w:pPr>
        <w:pStyle w:val="Paragrafi"/>
        <w:rPr>
          <w:spacing w:val="-4"/>
        </w:rPr>
      </w:pPr>
      <w:r w:rsidRPr="00E0054A">
        <w:rPr>
          <w:spacing w:val="-4"/>
        </w:rPr>
        <w:t>For pressure, the transmission system operators shall indicate whether it refers to absolute pressure (bar (a)) or gauge pressure (bar (g)).</w:t>
      </w:r>
    </w:p>
    <w:p w:rsidR="00097AB6" w:rsidRPr="00E0054A" w:rsidRDefault="00097AB6" w:rsidP="00097AB6">
      <w:pPr>
        <w:pStyle w:val="Paragrafi"/>
        <w:rPr>
          <w:spacing w:val="-4"/>
        </w:rPr>
      </w:pPr>
      <w:r w:rsidRPr="00E0054A">
        <w:rPr>
          <w:spacing w:val="-4"/>
        </w:rPr>
        <w:t>The reference conditions for volume shall be 0 °C and 1</w:t>
      </w:r>
      <w:proofErr w:type="gramStart"/>
      <w:r w:rsidRPr="00E0054A">
        <w:rPr>
          <w:spacing w:val="-4"/>
        </w:rPr>
        <w:t>,01325</w:t>
      </w:r>
      <w:proofErr w:type="gramEnd"/>
      <w:r w:rsidRPr="00E0054A">
        <w:rPr>
          <w:spacing w:val="-4"/>
        </w:rPr>
        <w:t xml:space="preserve"> bar(a). For GCV, energy and </w:t>
      </w:r>
      <w:proofErr w:type="spellStart"/>
      <w:r w:rsidRPr="00E0054A">
        <w:rPr>
          <w:spacing w:val="-4"/>
        </w:rPr>
        <w:t>Wobbe</w:t>
      </w:r>
      <w:proofErr w:type="spellEnd"/>
      <w:r w:rsidRPr="00E0054A">
        <w:rPr>
          <w:spacing w:val="-4"/>
        </w:rPr>
        <w:t>- index the default combustion reference temperature shall be 25 °C.</w:t>
      </w:r>
    </w:p>
    <w:p w:rsidR="00097AB6" w:rsidRPr="00E0054A" w:rsidRDefault="00097AB6" w:rsidP="00097AB6">
      <w:pPr>
        <w:pStyle w:val="Paragrafi"/>
        <w:rPr>
          <w:spacing w:val="-4"/>
        </w:rPr>
      </w:pPr>
      <w:r w:rsidRPr="00E0054A">
        <w:rPr>
          <w:spacing w:val="-4"/>
        </w:rPr>
        <w:t xml:space="preserve">Whenever transmission system operators communicate data on the volume, GCV, energy and </w:t>
      </w:r>
      <w:proofErr w:type="spellStart"/>
      <w:r w:rsidRPr="00E0054A">
        <w:rPr>
          <w:spacing w:val="-4"/>
        </w:rPr>
        <w:t>Wobbe</w:t>
      </w:r>
      <w:proofErr w:type="spellEnd"/>
      <w:r w:rsidRPr="00E0054A">
        <w:rPr>
          <w:spacing w:val="-4"/>
        </w:rPr>
        <w:t>-index, they shall specify under which reference conditions these values were calculated.</w:t>
      </w:r>
    </w:p>
    <w:p w:rsidR="00097AB6" w:rsidRDefault="00097AB6" w:rsidP="00097AB6">
      <w:pPr>
        <w:pStyle w:val="Paragrafi"/>
        <w:rPr>
          <w:spacing w:val="-4"/>
        </w:rPr>
      </w:pPr>
      <w:r w:rsidRPr="00E0054A">
        <w:rPr>
          <w:spacing w:val="-4"/>
        </w:rPr>
        <w:t xml:space="preserve">3. In cases where one </w:t>
      </w:r>
      <w:r w:rsidRPr="00D847E1">
        <w:rPr>
          <w:b/>
          <w:spacing w:val="-4"/>
        </w:rPr>
        <w:t>Contracting Party</w:t>
      </w:r>
      <w:r w:rsidRPr="00E0054A">
        <w:rPr>
          <w:spacing w:val="-4"/>
        </w:rPr>
        <w:t xml:space="preserve"> is connected to only one other </w:t>
      </w:r>
      <w:r w:rsidRPr="00D847E1">
        <w:rPr>
          <w:b/>
          <w:spacing w:val="-4"/>
        </w:rPr>
        <w:t>Contracting Party or one Member State of the European Union,</w:t>
      </w:r>
      <w:r w:rsidRPr="00E0054A">
        <w:rPr>
          <w:spacing w:val="-4"/>
        </w:rPr>
        <w:t xml:space="preserve"> the adjacent transmission system operators and the parties they communicate with may agree to continue to use other reference conditions for data exchange in connection with Regulation (EC) No 715/2009, subject to the approval of their national regulatory authorities.</w:t>
      </w:r>
    </w:p>
    <w:p w:rsidR="00097AB6" w:rsidRPr="00097AB6" w:rsidRDefault="00097AB6" w:rsidP="00097AB6">
      <w:pPr>
        <w:pStyle w:val="Paragrafi"/>
        <w:rPr>
          <w:spacing w:val="-4"/>
          <w:sz w:val="14"/>
        </w:rPr>
      </w:pPr>
    </w:p>
    <w:p w:rsidR="00097AB6" w:rsidRPr="00E0054A" w:rsidRDefault="00097AB6" w:rsidP="00097AB6">
      <w:pPr>
        <w:pStyle w:val="NeniNr"/>
        <w:rPr>
          <w:spacing w:val="-4"/>
          <w:lang w:val="en-US"/>
        </w:rPr>
      </w:pPr>
      <w:r w:rsidRPr="00E0054A">
        <w:rPr>
          <w:spacing w:val="-4"/>
          <w:lang w:val="en-US"/>
        </w:rPr>
        <w:t>Article 14</w:t>
      </w:r>
    </w:p>
    <w:p w:rsidR="00097AB6" w:rsidRPr="00E0054A" w:rsidRDefault="00097AB6" w:rsidP="00097AB6">
      <w:pPr>
        <w:pStyle w:val="NeniNr"/>
        <w:rPr>
          <w:b/>
          <w:spacing w:val="-4"/>
          <w:lang w:val="en-US"/>
        </w:rPr>
      </w:pPr>
      <w:r w:rsidRPr="00E0054A">
        <w:rPr>
          <w:b/>
          <w:spacing w:val="-4"/>
          <w:lang w:val="en-US"/>
        </w:rPr>
        <w:t>Additional units</w:t>
      </w:r>
    </w:p>
    <w:p w:rsidR="00097AB6" w:rsidRPr="00E0054A" w:rsidRDefault="00097AB6" w:rsidP="00097AB6">
      <w:pPr>
        <w:pStyle w:val="Hapesira7"/>
        <w:rPr>
          <w:spacing w:val="-4"/>
        </w:rPr>
      </w:pPr>
    </w:p>
    <w:p w:rsidR="00097AB6" w:rsidRPr="00E0054A" w:rsidRDefault="00097AB6" w:rsidP="00097AB6">
      <w:pPr>
        <w:pStyle w:val="Paragrafi"/>
        <w:rPr>
          <w:spacing w:val="-4"/>
        </w:rPr>
      </w:pPr>
      <w:r w:rsidRPr="00E0054A">
        <w:rPr>
          <w:spacing w:val="-4"/>
        </w:rPr>
        <w:t>The transmission system operators and the parties they communicate with in connection with Regulation (EC) No 715/2009 may agree to use, in addition to the common set of units, additional units or reference conditions for data exchange or data publication. In such a situation conversion between reference conditions shall be done on the basis of the actual gas composition. If the relevant gas composition data is not available, the conversion factors used shall be consistent with the Annex based on EN ISO 13443 ‘Natural gas — Standard reference conditions’ in the version applicable at the time.</w:t>
      </w:r>
    </w:p>
    <w:p w:rsidR="00097AB6" w:rsidRPr="00E0054A" w:rsidRDefault="00097AB6" w:rsidP="00097AB6">
      <w:pPr>
        <w:pStyle w:val="Hapesira7"/>
        <w:rPr>
          <w:spacing w:val="-4"/>
        </w:rPr>
      </w:pPr>
    </w:p>
    <w:p w:rsidR="00097AB6" w:rsidRPr="00E0054A" w:rsidRDefault="00097AB6" w:rsidP="00097AB6">
      <w:pPr>
        <w:pStyle w:val="NeniNr"/>
        <w:rPr>
          <w:spacing w:val="-4"/>
          <w:lang w:val="en-US"/>
        </w:rPr>
      </w:pPr>
      <w:r w:rsidRPr="00E0054A">
        <w:rPr>
          <w:spacing w:val="-4"/>
          <w:lang w:val="en-US"/>
        </w:rPr>
        <w:t>CHAPTER IV</w:t>
      </w:r>
    </w:p>
    <w:p w:rsidR="00097AB6" w:rsidRPr="00E0054A" w:rsidRDefault="00097AB6" w:rsidP="00097AB6">
      <w:pPr>
        <w:pStyle w:val="NeniNr"/>
        <w:rPr>
          <w:spacing w:val="-4"/>
          <w:lang w:val="en-US"/>
        </w:rPr>
      </w:pPr>
      <w:r w:rsidRPr="00E0054A">
        <w:rPr>
          <w:spacing w:val="-4"/>
          <w:lang w:val="en-US"/>
        </w:rPr>
        <w:t>GAS QUALITY AND ODOURISATION</w:t>
      </w:r>
    </w:p>
    <w:p w:rsidR="00097AB6" w:rsidRPr="00E0054A" w:rsidRDefault="00097AB6" w:rsidP="00097AB6">
      <w:pPr>
        <w:pStyle w:val="Hapesira7"/>
        <w:rPr>
          <w:spacing w:val="-4"/>
        </w:rPr>
      </w:pPr>
    </w:p>
    <w:p w:rsidR="00097AB6" w:rsidRPr="00E0054A" w:rsidRDefault="00097AB6" w:rsidP="00097AB6">
      <w:pPr>
        <w:pStyle w:val="NeniNr"/>
        <w:rPr>
          <w:spacing w:val="-4"/>
          <w:lang w:val="en-US"/>
        </w:rPr>
      </w:pPr>
      <w:r w:rsidRPr="00E0054A">
        <w:rPr>
          <w:spacing w:val="-4"/>
          <w:lang w:val="en-US"/>
        </w:rPr>
        <w:t>Article 15</w:t>
      </w:r>
    </w:p>
    <w:p w:rsidR="00097AB6" w:rsidRPr="00E0054A" w:rsidRDefault="00097AB6" w:rsidP="00097AB6">
      <w:pPr>
        <w:pStyle w:val="NeniNr"/>
        <w:rPr>
          <w:b/>
          <w:spacing w:val="-4"/>
          <w:lang w:val="en-US"/>
        </w:rPr>
      </w:pPr>
      <w:r w:rsidRPr="00E0054A">
        <w:rPr>
          <w:b/>
          <w:spacing w:val="-4"/>
          <w:lang w:val="en-US"/>
        </w:rPr>
        <w:t>Managing cross-border trade restrictions due to gas quality differences</w:t>
      </w:r>
    </w:p>
    <w:p w:rsidR="00097AB6" w:rsidRPr="00E0054A" w:rsidRDefault="00097AB6" w:rsidP="00097AB6">
      <w:pPr>
        <w:pStyle w:val="Hapesira7"/>
        <w:rPr>
          <w:spacing w:val="-4"/>
        </w:rPr>
      </w:pPr>
    </w:p>
    <w:p w:rsidR="00097AB6" w:rsidRPr="00E0054A" w:rsidRDefault="00097AB6" w:rsidP="00097AB6">
      <w:pPr>
        <w:pStyle w:val="Paragrafi"/>
        <w:rPr>
          <w:spacing w:val="-4"/>
        </w:rPr>
      </w:pPr>
      <w:r w:rsidRPr="00E0054A">
        <w:rPr>
          <w:spacing w:val="-4"/>
        </w:rPr>
        <w:t>1. Transmission system operators shall cooperate to avoid restrictions to cross-border trade due to gas quality differences. These actions, initiated and carried out by the transmission system operators in their standard operations, may include, among others, swapping and co-mingling.</w:t>
      </w:r>
    </w:p>
    <w:p w:rsidR="00097AB6" w:rsidRPr="00E0054A" w:rsidRDefault="00097AB6" w:rsidP="00097AB6">
      <w:pPr>
        <w:pStyle w:val="Paragrafi"/>
        <w:rPr>
          <w:spacing w:val="-4"/>
        </w:rPr>
      </w:pPr>
      <w:r w:rsidRPr="00E0054A">
        <w:rPr>
          <w:spacing w:val="-4"/>
        </w:rPr>
        <w:t>2. Where a restriction to cross-border trade due to gas quality differences cannot be avoided by the concerned transmission system operators and is recognized by the national regulatory authorities, those authorities may require the transmission system operators to perform, within 12 months, the actions referred to in points (a) to (e) in sequence:</w:t>
      </w:r>
    </w:p>
    <w:p w:rsidR="00097AB6" w:rsidRPr="00E0054A" w:rsidRDefault="00097AB6" w:rsidP="00097AB6">
      <w:pPr>
        <w:pStyle w:val="Paragrafi"/>
        <w:rPr>
          <w:spacing w:val="-4"/>
        </w:rPr>
      </w:pPr>
      <w:r w:rsidRPr="00E0054A">
        <w:rPr>
          <w:spacing w:val="-4"/>
        </w:rPr>
        <w:t>a) Cooperate and develop technically feasible options, without changing the gas quality specifications, which may include flow commitments and gas treatment, in order to remove the recognized restriction;</w:t>
      </w:r>
    </w:p>
    <w:p w:rsidR="00097AB6" w:rsidRPr="00E0054A" w:rsidRDefault="00097AB6" w:rsidP="00097AB6">
      <w:pPr>
        <w:pStyle w:val="Paragrafi"/>
        <w:rPr>
          <w:spacing w:val="-4"/>
        </w:rPr>
      </w:pPr>
      <w:r w:rsidRPr="00E0054A">
        <w:rPr>
          <w:spacing w:val="-4"/>
        </w:rPr>
        <w:lastRenderedPageBreak/>
        <w:t>b) Jointly carry out a cost benefit analysis on the technically feasible options to define economically efficient solutions which shall specify the breakdown of costs and benefits among the categories of affected parties;</w:t>
      </w:r>
    </w:p>
    <w:p w:rsidR="00097AB6" w:rsidRPr="00E0054A" w:rsidRDefault="00097AB6" w:rsidP="00097AB6">
      <w:pPr>
        <w:pStyle w:val="Paragrafi"/>
        <w:rPr>
          <w:spacing w:val="-4"/>
        </w:rPr>
      </w:pPr>
      <w:r w:rsidRPr="00E0054A">
        <w:rPr>
          <w:spacing w:val="-4"/>
        </w:rPr>
        <w:t>c) Produce an estimate of the implementation time for each potential option;</w:t>
      </w:r>
    </w:p>
    <w:p w:rsidR="00097AB6" w:rsidRPr="00E0054A" w:rsidRDefault="00097AB6" w:rsidP="00097AB6">
      <w:pPr>
        <w:pStyle w:val="Paragrafi"/>
        <w:rPr>
          <w:spacing w:val="-4"/>
        </w:rPr>
      </w:pPr>
      <w:r w:rsidRPr="00E0054A">
        <w:rPr>
          <w:spacing w:val="-4"/>
        </w:rPr>
        <w:t>d) Conduct a public consultation on identified feasible solutions and take into consideration the results of the consultation;</w:t>
      </w:r>
    </w:p>
    <w:p w:rsidR="00097AB6" w:rsidRPr="007E3C7C" w:rsidRDefault="00097AB6" w:rsidP="00097AB6">
      <w:pPr>
        <w:pStyle w:val="Paragrafi"/>
        <w:rPr>
          <w:spacing w:val="-6"/>
        </w:rPr>
      </w:pPr>
      <w:r w:rsidRPr="007E3C7C">
        <w:rPr>
          <w:spacing w:val="-6"/>
        </w:rPr>
        <w:t xml:space="preserve">e) Submit a joint proposal for removing the recognized restriction, including the timeframe for implementation, based on the cost benefit analysis and results of the public consultation to their respective national regulatory authorities for approval and to the other competent national authorities of each involved </w:t>
      </w:r>
      <w:r w:rsidRPr="007E3C7C">
        <w:rPr>
          <w:b/>
          <w:spacing w:val="-6"/>
        </w:rPr>
        <w:t>Contracting Party</w:t>
      </w:r>
      <w:r w:rsidRPr="007E3C7C">
        <w:rPr>
          <w:spacing w:val="-6"/>
        </w:rPr>
        <w:t xml:space="preserve"> for information.</w:t>
      </w:r>
    </w:p>
    <w:p w:rsidR="00097AB6" w:rsidRPr="00E0054A" w:rsidRDefault="00097AB6" w:rsidP="00097AB6">
      <w:pPr>
        <w:pStyle w:val="Paragrafi"/>
        <w:rPr>
          <w:spacing w:val="-4"/>
        </w:rPr>
      </w:pPr>
      <w:r w:rsidRPr="00E0054A">
        <w:rPr>
          <w:spacing w:val="-4"/>
        </w:rPr>
        <w:t>Where the concerned transmission system operators do not reach an agreement on a solution, each transmission system operator shall promptly inform its national regulatory authority.</w:t>
      </w:r>
    </w:p>
    <w:p w:rsidR="00097AB6" w:rsidRPr="00E0054A" w:rsidRDefault="00097AB6" w:rsidP="00097AB6">
      <w:pPr>
        <w:pStyle w:val="Paragrafi"/>
        <w:rPr>
          <w:spacing w:val="-4"/>
        </w:rPr>
      </w:pPr>
      <w:r w:rsidRPr="00E0054A">
        <w:rPr>
          <w:spacing w:val="-4"/>
        </w:rPr>
        <w:t xml:space="preserve">3. Before adopting a decision pursuant to point (e) of paragraph 2, each national regulatory authority shall consult the national regulatory authorities of the concerned </w:t>
      </w:r>
      <w:r w:rsidRPr="008603EB">
        <w:rPr>
          <w:b/>
          <w:spacing w:val="-4"/>
        </w:rPr>
        <w:t>Contracting Parties</w:t>
      </w:r>
      <w:r w:rsidRPr="00E0054A">
        <w:rPr>
          <w:spacing w:val="-4"/>
        </w:rPr>
        <w:t>. In adopting its decision, each national regulatory authority shall take account of the adjacent national regulatory authorities’ opinion with a view to have a coordinated decision based on mutual agreement.</w:t>
      </w:r>
    </w:p>
    <w:p w:rsidR="00097AB6" w:rsidRPr="007E3C7C" w:rsidRDefault="00097AB6" w:rsidP="00097AB6">
      <w:pPr>
        <w:pStyle w:val="Hapesira7"/>
        <w:rPr>
          <w:spacing w:val="-4"/>
        </w:rPr>
      </w:pPr>
    </w:p>
    <w:p w:rsidR="00097AB6" w:rsidRPr="00E0054A" w:rsidRDefault="00097AB6" w:rsidP="00097AB6">
      <w:pPr>
        <w:pStyle w:val="NeniNr"/>
        <w:rPr>
          <w:spacing w:val="-4"/>
          <w:lang w:val="en-US"/>
        </w:rPr>
      </w:pPr>
      <w:r w:rsidRPr="00E0054A">
        <w:rPr>
          <w:spacing w:val="-4"/>
          <w:lang w:val="en-US"/>
        </w:rPr>
        <w:t>Article 16</w:t>
      </w:r>
    </w:p>
    <w:p w:rsidR="00097AB6" w:rsidRPr="00E0054A" w:rsidRDefault="00097AB6" w:rsidP="00097AB6">
      <w:pPr>
        <w:pStyle w:val="NeniNr"/>
        <w:rPr>
          <w:b/>
          <w:spacing w:val="-4"/>
          <w:lang w:val="en-US"/>
        </w:rPr>
      </w:pPr>
      <w:r w:rsidRPr="00E0054A">
        <w:rPr>
          <w:b/>
          <w:spacing w:val="-4"/>
          <w:lang w:val="en-US"/>
        </w:rPr>
        <w:t xml:space="preserve">Short term monitoring on gas quality </w:t>
      </w:r>
      <w:r>
        <w:rPr>
          <w:b/>
          <w:spacing w:val="-4"/>
          <w:lang w:val="en-US"/>
        </w:rPr>
        <w:t>-</w:t>
      </w:r>
      <w:r w:rsidRPr="00E0054A">
        <w:rPr>
          <w:b/>
          <w:spacing w:val="-4"/>
          <w:lang w:val="en-US"/>
        </w:rPr>
        <w:t xml:space="preserve"> data publication</w:t>
      </w:r>
    </w:p>
    <w:p w:rsidR="00097AB6" w:rsidRPr="007E3C7C" w:rsidRDefault="00097AB6" w:rsidP="00097AB6">
      <w:pPr>
        <w:pStyle w:val="Hapesira7"/>
        <w:rPr>
          <w:spacing w:val="-4"/>
        </w:rPr>
      </w:pPr>
    </w:p>
    <w:p w:rsidR="00097AB6" w:rsidRPr="00E0054A" w:rsidRDefault="00097AB6" w:rsidP="00097AB6">
      <w:pPr>
        <w:pStyle w:val="Paragrafi"/>
        <w:rPr>
          <w:spacing w:val="-4"/>
        </w:rPr>
      </w:pPr>
      <w:r w:rsidRPr="00E0054A">
        <w:rPr>
          <w:spacing w:val="-4"/>
        </w:rPr>
        <w:t xml:space="preserve">Transmission system operators shall publish on their website for each interconnection point, with a frequency of at least once per hour during the gas day, the </w:t>
      </w:r>
      <w:proofErr w:type="spellStart"/>
      <w:r w:rsidRPr="00E0054A">
        <w:rPr>
          <w:spacing w:val="-4"/>
        </w:rPr>
        <w:t>Wobbe</w:t>
      </w:r>
      <w:proofErr w:type="spellEnd"/>
      <w:r w:rsidRPr="00E0054A">
        <w:rPr>
          <w:spacing w:val="-4"/>
        </w:rPr>
        <w:t>-index and gross calorific value for gas directly entering their transmission networks at all physical interconnection points.</w:t>
      </w:r>
    </w:p>
    <w:p w:rsidR="00097AB6" w:rsidRPr="008603EB" w:rsidRDefault="00097AB6" w:rsidP="00097AB6">
      <w:pPr>
        <w:pStyle w:val="Paragrafi"/>
        <w:rPr>
          <w:b/>
          <w:spacing w:val="-4"/>
        </w:rPr>
      </w:pPr>
      <w:r w:rsidRPr="008603EB">
        <w:rPr>
          <w:b/>
          <w:spacing w:val="-4"/>
        </w:rPr>
        <w:t xml:space="preserve">Exceptionally, for the interconnection points without adequate measurement equipment in place at the moment of adoption of this Regulation, a frequency of publishing the </w:t>
      </w:r>
      <w:proofErr w:type="spellStart"/>
      <w:r w:rsidRPr="008603EB">
        <w:rPr>
          <w:b/>
          <w:spacing w:val="-4"/>
        </w:rPr>
        <w:t>Wobbe</w:t>
      </w:r>
      <w:proofErr w:type="spellEnd"/>
      <w:r w:rsidRPr="008603EB">
        <w:rPr>
          <w:b/>
          <w:spacing w:val="-4"/>
        </w:rPr>
        <w:t>-index and gross calorific value shall be once per gas day. In such cases, the transmission system operator is obliged to submit a request for exemption without delay to the relevant regulatory authority. A request for exemption has to include a proposal on installing adequate measurement equipment with exact deadline of putting such equipment in operation, which cannot be longer than 2 years. An exemption has to be confirmed by the regulatory authorities having the jurisdiction over adjacent transmission system operators.</w:t>
      </w:r>
    </w:p>
    <w:p w:rsidR="00097AB6" w:rsidRDefault="00097AB6" w:rsidP="00097AB6">
      <w:pPr>
        <w:pStyle w:val="Paragrafi"/>
        <w:rPr>
          <w:spacing w:val="-4"/>
        </w:rPr>
      </w:pPr>
      <w:proofErr w:type="spellStart"/>
      <w:r w:rsidRPr="00E0054A">
        <w:rPr>
          <w:spacing w:val="-4"/>
        </w:rPr>
        <w:t>Entsog</w:t>
      </w:r>
      <w:proofErr w:type="spellEnd"/>
      <w:r w:rsidRPr="00E0054A">
        <w:rPr>
          <w:spacing w:val="-4"/>
        </w:rPr>
        <w:t xml:space="preserve"> shall publish on its ... central platform established pursuant to point 3.1.1(1)(h) of Annex I of Regulation (EC) No 715/2009 a link to the relevant information on the websites of the</w:t>
      </w:r>
      <w:r>
        <w:rPr>
          <w:spacing w:val="-4"/>
        </w:rPr>
        <w:t xml:space="preserve"> transmission system operators.</w:t>
      </w:r>
    </w:p>
    <w:p w:rsidR="00097AB6" w:rsidRPr="00097AB6" w:rsidRDefault="00097AB6" w:rsidP="00097AB6">
      <w:pPr>
        <w:pStyle w:val="Paragrafi"/>
        <w:rPr>
          <w:spacing w:val="-4"/>
          <w:sz w:val="14"/>
        </w:rPr>
      </w:pPr>
    </w:p>
    <w:p w:rsidR="00097AB6" w:rsidRPr="00E0054A" w:rsidRDefault="00097AB6" w:rsidP="00097AB6">
      <w:pPr>
        <w:pStyle w:val="NeniNr"/>
        <w:rPr>
          <w:spacing w:val="-4"/>
          <w:lang w:val="en-US"/>
        </w:rPr>
      </w:pPr>
      <w:r w:rsidRPr="00E0054A">
        <w:rPr>
          <w:spacing w:val="-4"/>
          <w:lang w:val="en-US"/>
        </w:rPr>
        <w:t>Article 17</w:t>
      </w:r>
    </w:p>
    <w:p w:rsidR="00097AB6" w:rsidRPr="00E0054A" w:rsidRDefault="00097AB6" w:rsidP="00097AB6">
      <w:pPr>
        <w:pStyle w:val="NeniNr"/>
        <w:rPr>
          <w:b/>
          <w:spacing w:val="-4"/>
          <w:lang w:val="en-US"/>
        </w:rPr>
      </w:pPr>
      <w:r w:rsidRPr="00E0054A">
        <w:rPr>
          <w:b/>
          <w:spacing w:val="-4"/>
          <w:lang w:val="en-US"/>
        </w:rPr>
        <w:t>Information provision on short-term gas quality variation</w:t>
      </w:r>
    </w:p>
    <w:p w:rsidR="00097AB6" w:rsidRPr="00E0054A" w:rsidRDefault="00097AB6" w:rsidP="00097AB6">
      <w:pPr>
        <w:pStyle w:val="Hapesira7"/>
        <w:rPr>
          <w:spacing w:val="-4"/>
        </w:rPr>
      </w:pPr>
    </w:p>
    <w:p w:rsidR="00097AB6" w:rsidRPr="00E0054A" w:rsidRDefault="00097AB6" w:rsidP="00097AB6">
      <w:pPr>
        <w:pStyle w:val="Paragrafi"/>
        <w:rPr>
          <w:spacing w:val="-4"/>
        </w:rPr>
      </w:pPr>
      <w:r w:rsidRPr="00E0054A">
        <w:rPr>
          <w:spacing w:val="-4"/>
        </w:rPr>
        <w:t>1. In addition to interconnection points, this Article shall apply to other points on transmission networks where the gas quality is measured.</w:t>
      </w:r>
    </w:p>
    <w:p w:rsidR="00097AB6" w:rsidRPr="00E0054A" w:rsidRDefault="00097AB6" w:rsidP="00097AB6">
      <w:pPr>
        <w:pStyle w:val="Paragrafi"/>
        <w:rPr>
          <w:spacing w:val="-4"/>
        </w:rPr>
      </w:pPr>
      <w:r w:rsidRPr="00E0054A">
        <w:rPr>
          <w:spacing w:val="-4"/>
        </w:rPr>
        <w:t>2. A transmission system operator may select one or several of the following parties to receive information on gas quality variation:</w:t>
      </w:r>
    </w:p>
    <w:p w:rsidR="00097AB6" w:rsidRPr="00E0054A" w:rsidRDefault="00097AB6" w:rsidP="00097AB6">
      <w:pPr>
        <w:pStyle w:val="Paragrafi"/>
        <w:rPr>
          <w:spacing w:val="-4"/>
        </w:rPr>
      </w:pPr>
      <w:r w:rsidRPr="00E0054A">
        <w:rPr>
          <w:spacing w:val="-4"/>
        </w:rPr>
        <w:t>a) Final customers directly connected to the transmission system operator’s network, whose operational processes are adversely affected by gas quality changes or a network user acting on behalf of a final customer whose operational processes are adversely affected by gas quality changes, where a direct contractual arrangement between a transmission system operator and its directly connected final customers is not foreseen by the national rules;</w:t>
      </w:r>
    </w:p>
    <w:p w:rsidR="00097AB6" w:rsidRPr="00E0054A" w:rsidRDefault="00097AB6" w:rsidP="00097AB6">
      <w:pPr>
        <w:pStyle w:val="Paragrafi"/>
        <w:rPr>
          <w:spacing w:val="-4"/>
        </w:rPr>
      </w:pPr>
      <w:r w:rsidRPr="00E0054A">
        <w:rPr>
          <w:spacing w:val="-4"/>
        </w:rPr>
        <w:t>b) Distribution system operators directly connected to the transmission system operator’s network, with connected final customers whose operational processes are adversely affected by gas quality changes;</w:t>
      </w:r>
    </w:p>
    <w:p w:rsidR="00097AB6" w:rsidRPr="00E0054A" w:rsidRDefault="00097AB6" w:rsidP="00097AB6">
      <w:pPr>
        <w:pStyle w:val="Paragrafi"/>
        <w:rPr>
          <w:spacing w:val="-4"/>
        </w:rPr>
      </w:pPr>
      <w:r w:rsidRPr="00E0054A">
        <w:rPr>
          <w:spacing w:val="-4"/>
        </w:rPr>
        <w:t>c) Storage system operators directly connected to the transmission system operator’s network, whose operational processes are adversely affected by gas quality changes.</w:t>
      </w:r>
    </w:p>
    <w:p w:rsidR="00097AB6" w:rsidRPr="00E0054A" w:rsidRDefault="00097AB6" w:rsidP="00097AB6">
      <w:pPr>
        <w:pStyle w:val="Paragrafi"/>
        <w:rPr>
          <w:spacing w:val="-4"/>
        </w:rPr>
      </w:pPr>
      <w:r w:rsidRPr="00E0054A">
        <w:rPr>
          <w:spacing w:val="-4"/>
        </w:rPr>
        <w:t>3. Each transmission system operator shall:</w:t>
      </w:r>
    </w:p>
    <w:p w:rsidR="00097AB6" w:rsidRPr="00E0054A" w:rsidRDefault="00097AB6" w:rsidP="00097AB6">
      <w:pPr>
        <w:pStyle w:val="Paragrafi"/>
        <w:rPr>
          <w:spacing w:val="-4"/>
        </w:rPr>
      </w:pPr>
      <w:r w:rsidRPr="00E0054A">
        <w:rPr>
          <w:spacing w:val="-4"/>
        </w:rPr>
        <w:t>a) Define and maintain a list of parties entitled to receive indicative gas quality information;</w:t>
      </w:r>
    </w:p>
    <w:p w:rsidR="00097AB6" w:rsidRPr="00E0054A" w:rsidRDefault="00097AB6" w:rsidP="00097AB6">
      <w:pPr>
        <w:pStyle w:val="Paragrafi"/>
        <w:rPr>
          <w:spacing w:val="-4"/>
        </w:rPr>
      </w:pPr>
      <w:r w:rsidRPr="00E0054A">
        <w:rPr>
          <w:spacing w:val="-4"/>
        </w:rPr>
        <w:t>b) Cooperate with the parties identified in the above list in order to assess:</w:t>
      </w:r>
    </w:p>
    <w:p w:rsidR="00097AB6" w:rsidRPr="00E0054A" w:rsidRDefault="00097AB6" w:rsidP="00097AB6">
      <w:pPr>
        <w:pStyle w:val="Paragrafi"/>
        <w:rPr>
          <w:spacing w:val="-4"/>
        </w:rPr>
      </w:pPr>
      <w:r w:rsidRPr="00E0054A">
        <w:rPr>
          <w:spacing w:val="-4"/>
        </w:rPr>
        <w:t>i) The relevant information on gas quality parameters to be provided;</w:t>
      </w:r>
    </w:p>
    <w:p w:rsidR="00097AB6" w:rsidRPr="00E0054A" w:rsidRDefault="00097AB6" w:rsidP="00097AB6">
      <w:pPr>
        <w:pStyle w:val="Paragrafi"/>
        <w:rPr>
          <w:spacing w:val="-4"/>
        </w:rPr>
      </w:pPr>
      <w:r w:rsidRPr="00E0054A">
        <w:rPr>
          <w:spacing w:val="-4"/>
        </w:rPr>
        <w:t>ii) The frequency for the information to be provided;</w:t>
      </w:r>
    </w:p>
    <w:p w:rsidR="00097AB6" w:rsidRPr="00E0054A" w:rsidRDefault="00097AB6" w:rsidP="00097AB6">
      <w:pPr>
        <w:pStyle w:val="Paragrafi"/>
        <w:rPr>
          <w:spacing w:val="-4"/>
        </w:rPr>
      </w:pPr>
      <w:r w:rsidRPr="00E0054A">
        <w:rPr>
          <w:spacing w:val="-4"/>
        </w:rPr>
        <w:t>iii) The lead time;</w:t>
      </w:r>
    </w:p>
    <w:p w:rsidR="00097AB6" w:rsidRPr="00E0054A" w:rsidRDefault="00097AB6" w:rsidP="00097AB6">
      <w:pPr>
        <w:pStyle w:val="Paragrafi"/>
        <w:rPr>
          <w:spacing w:val="-4"/>
        </w:rPr>
      </w:pPr>
      <w:proofErr w:type="gramStart"/>
      <w:r w:rsidRPr="00E0054A">
        <w:rPr>
          <w:spacing w:val="-4"/>
        </w:rPr>
        <w:t>iv) The</w:t>
      </w:r>
      <w:proofErr w:type="gramEnd"/>
      <w:r w:rsidRPr="00E0054A">
        <w:rPr>
          <w:spacing w:val="-4"/>
        </w:rPr>
        <w:t xml:space="preserve"> method of communication.</w:t>
      </w:r>
    </w:p>
    <w:p w:rsidR="00097AB6" w:rsidRDefault="00097AB6" w:rsidP="00097AB6">
      <w:pPr>
        <w:pStyle w:val="Paragrafi"/>
        <w:rPr>
          <w:spacing w:val="-4"/>
        </w:rPr>
      </w:pPr>
      <w:r w:rsidRPr="00E0054A">
        <w:rPr>
          <w:spacing w:val="-4"/>
        </w:rPr>
        <w:lastRenderedPageBreak/>
        <w:t>4. Paragraph 3 shall not impose an obligation on transmission system operators to install additional measurement or forecasting equipment, unless otherwise required by the national regulatory authority. The information under paragraph 3(b</w:t>
      </w:r>
      <w:proofErr w:type="gramStart"/>
      <w:r w:rsidRPr="00E0054A">
        <w:rPr>
          <w:spacing w:val="-4"/>
        </w:rPr>
        <w:t>)(</w:t>
      </w:r>
      <w:proofErr w:type="gramEnd"/>
      <w:r w:rsidRPr="00E0054A">
        <w:rPr>
          <w:spacing w:val="-4"/>
        </w:rPr>
        <w:t>i) of this Article shall be provided as the transmission system operator’s best estimate at a point in time and for the internal use of the recipient of the information.</w:t>
      </w:r>
    </w:p>
    <w:p w:rsidR="00097AB6" w:rsidRPr="00097AB6" w:rsidRDefault="00097AB6" w:rsidP="00097AB6">
      <w:pPr>
        <w:pStyle w:val="Paragrafi"/>
        <w:rPr>
          <w:spacing w:val="-4"/>
          <w:sz w:val="14"/>
        </w:rPr>
      </w:pPr>
    </w:p>
    <w:p w:rsidR="00097AB6" w:rsidRPr="00E0054A" w:rsidRDefault="00097AB6" w:rsidP="00097AB6">
      <w:pPr>
        <w:pStyle w:val="NeniNr"/>
        <w:rPr>
          <w:spacing w:val="-4"/>
          <w:lang w:val="en-US"/>
        </w:rPr>
      </w:pPr>
      <w:r w:rsidRPr="00E0054A">
        <w:rPr>
          <w:spacing w:val="-4"/>
          <w:lang w:val="en-US"/>
        </w:rPr>
        <w:t>Article 18</w:t>
      </w:r>
    </w:p>
    <w:p w:rsidR="00097AB6" w:rsidRPr="00E0054A" w:rsidRDefault="00097AB6" w:rsidP="00097AB6">
      <w:pPr>
        <w:pStyle w:val="NeniNr"/>
        <w:rPr>
          <w:b/>
          <w:spacing w:val="-4"/>
          <w:lang w:val="en-US"/>
        </w:rPr>
      </w:pPr>
      <w:r w:rsidRPr="00E0054A">
        <w:rPr>
          <w:b/>
          <w:spacing w:val="-4"/>
          <w:lang w:val="en-US"/>
        </w:rPr>
        <w:t>Long-term monitoring on gas quality in transmission systems</w:t>
      </w:r>
    </w:p>
    <w:p w:rsidR="00097AB6" w:rsidRPr="00E0054A" w:rsidRDefault="00097AB6" w:rsidP="00097AB6">
      <w:pPr>
        <w:pStyle w:val="Hapesira7"/>
        <w:rPr>
          <w:spacing w:val="-4"/>
        </w:rPr>
      </w:pPr>
    </w:p>
    <w:p w:rsidR="00097AB6" w:rsidRPr="00E0054A" w:rsidRDefault="00097AB6" w:rsidP="00097AB6">
      <w:pPr>
        <w:pStyle w:val="Paragrafi"/>
        <w:rPr>
          <w:spacing w:val="-4"/>
        </w:rPr>
      </w:pPr>
      <w:r w:rsidRPr="00E0054A">
        <w:rPr>
          <w:spacing w:val="-4"/>
        </w:rPr>
        <w:t xml:space="preserve">1. </w:t>
      </w:r>
      <w:proofErr w:type="spellStart"/>
      <w:r w:rsidRPr="00E0054A">
        <w:rPr>
          <w:spacing w:val="-4"/>
        </w:rPr>
        <w:t>Entsog</w:t>
      </w:r>
      <w:proofErr w:type="spellEnd"/>
      <w:r w:rsidRPr="00E0054A">
        <w:rPr>
          <w:spacing w:val="-4"/>
        </w:rPr>
        <w:t xml:space="preserve"> shall publish every two years a long-term gas quality monitoring outlook for transmission systems in order to identify the potential trends of gas quality parameters and respective potential variability within the next 10 years. The first long-term gas quality monitoring outlook shall be published along with the Ten-Year Network Development Plan of 2017.</w:t>
      </w:r>
    </w:p>
    <w:p w:rsidR="00097AB6" w:rsidRPr="00E0054A" w:rsidRDefault="00097AB6" w:rsidP="00097AB6">
      <w:pPr>
        <w:pStyle w:val="Paragrafi"/>
        <w:rPr>
          <w:spacing w:val="-4"/>
        </w:rPr>
      </w:pPr>
      <w:r w:rsidRPr="00E0054A">
        <w:rPr>
          <w:spacing w:val="-4"/>
        </w:rPr>
        <w:t xml:space="preserve">2. The outlook shall be based on the inputs gathered in the framework of the regional cooperation established within </w:t>
      </w:r>
      <w:proofErr w:type="spellStart"/>
      <w:r w:rsidRPr="00E0054A">
        <w:rPr>
          <w:spacing w:val="-4"/>
        </w:rPr>
        <w:t>Entsog</w:t>
      </w:r>
      <w:proofErr w:type="spellEnd"/>
      <w:r w:rsidRPr="00E0054A">
        <w:rPr>
          <w:spacing w:val="-4"/>
        </w:rPr>
        <w:t xml:space="preserve"> in accordance with Article 12(1) of Regulation (EC) No 715/2009.</w:t>
      </w:r>
    </w:p>
    <w:p w:rsidR="00097AB6" w:rsidRPr="00E0054A" w:rsidRDefault="00097AB6" w:rsidP="00097AB6">
      <w:pPr>
        <w:pStyle w:val="Paragrafi"/>
        <w:rPr>
          <w:spacing w:val="-4"/>
        </w:rPr>
      </w:pPr>
      <w:r w:rsidRPr="00E0054A">
        <w:rPr>
          <w:spacing w:val="-4"/>
        </w:rPr>
        <w:t xml:space="preserve">3. The long-term gas quality monitoring outlook shall cover at least the </w:t>
      </w:r>
      <w:proofErr w:type="spellStart"/>
      <w:r w:rsidRPr="00E0054A">
        <w:rPr>
          <w:spacing w:val="-4"/>
        </w:rPr>
        <w:t>Wobbe</w:t>
      </w:r>
      <w:proofErr w:type="spellEnd"/>
      <w:r w:rsidRPr="00E0054A">
        <w:rPr>
          <w:spacing w:val="-4"/>
        </w:rPr>
        <w:t>-index and gross calorific value. Additional gas quality parameters may be included after consultation with the stakeholders referred to in paragraph 8.</w:t>
      </w:r>
    </w:p>
    <w:p w:rsidR="00097AB6" w:rsidRPr="00E0054A" w:rsidRDefault="00097AB6" w:rsidP="00097AB6">
      <w:pPr>
        <w:pStyle w:val="Paragrafi"/>
        <w:rPr>
          <w:spacing w:val="-4"/>
        </w:rPr>
      </w:pPr>
      <w:r w:rsidRPr="00E0054A">
        <w:rPr>
          <w:spacing w:val="-4"/>
        </w:rPr>
        <w:t>4. The long-term gas quality monitoring outlook shall identify potential new supply sources from a gas quality perspective.</w:t>
      </w:r>
    </w:p>
    <w:p w:rsidR="00097AB6" w:rsidRPr="00E0054A" w:rsidRDefault="00097AB6" w:rsidP="00097AB6">
      <w:pPr>
        <w:pStyle w:val="Paragrafi"/>
        <w:rPr>
          <w:spacing w:val="-4"/>
        </w:rPr>
      </w:pPr>
      <w:r w:rsidRPr="00E0054A">
        <w:rPr>
          <w:spacing w:val="-4"/>
        </w:rPr>
        <w:t>5. In order to define the reference values of gas quality parameters for the respective supply sources to be used in the outlook, an analysis of the previous years shall be carried out. Such data may be replaced by stakeholders’ inputs which result from the stakeholders’ engagement process referred to in paragraph 8.</w:t>
      </w:r>
    </w:p>
    <w:p w:rsidR="00097AB6" w:rsidRPr="00E0054A" w:rsidRDefault="00097AB6" w:rsidP="00097AB6">
      <w:pPr>
        <w:pStyle w:val="Paragrafi"/>
        <w:rPr>
          <w:spacing w:val="-4"/>
        </w:rPr>
      </w:pPr>
      <w:r w:rsidRPr="00E0054A">
        <w:rPr>
          <w:spacing w:val="-4"/>
        </w:rPr>
        <w:t>6. For every gas quality parameter considered and every region, the analysis shall result in a range within which the parameter is likely to evolve.</w:t>
      </w:r>
    </w:p>
    <w:p w:rsidR="00097AB6" w:rsidRPr="00E0054A" w:rsidRDefault="00097AB6" w:rsidP="00097AB6">
      <w:pPr>
        <w:pStyle w:val="Paragrafi"/>
        <w:rPr>
          <w:spacing w:val="-4"/>
        </w:rPr>
      </w:pPr>
      <w:r w:rsidRPr="00E0054A">
        <w:rPr>
          <w:spacing w:val="-4"/>
        </w:rPr>
        <w:t xml:space="preserve">7. The long-term gas quality monitoring outlook shall be consistent and aligned with the </w:t>
      </w:r>
      <w:proofErr w:type="spellStart"/>
      <w:r w:rsidRPr="00E0054A">
        <w:rPr>
          <w:spacing w:val="-4"/>
        </w:rPr>
        <w:t>Entsog</w:t>
      </w:r>
      <w:proofErr w:type="spellEnd"/>
      <w:r w:rsidRPr="00E0054A">
        <w:rPr>
          <w:spacing w:val="-4"/>
        </w:rPr>
        <w:t xml:space="preserve"> Union-wide Ten-Year Network Development Plan under preparation at the same time.</w:t>
      </w:r>
    </w:p>
    <w:p w:rsidR="00097AB6" w:rsidRDefault="00097AB6" w:rsidP="00097AB6">
      <w:pPr>
        <w:pStyle w:val="Paragrafi"/>
        <w:rPr>
          <w:spacing w:val="-4"/>
        </w:rPr>
      </w:pPr>
      <w:r w:rsidRPr="00E0054A">
        <w:rPr>
          <w:spacing w:val="-4"/>
        </w:rPr>
        <w:t xml:space="preserve">8. The stakeholders’ consultation process used for the Union-wide Ten-Year Network Development Plan shall be expanded to include gas quality as an item. Through this process, stakeholders shall be invited to provide </w:t>
      </w:r>
      <w:proofErr w:type="spellStart"/>
      <w:r w:rsidRPr="00E0054A">
        <w:rPr>
          <w:spacing w:val="-4"/>
        </w:rPr>
        <w:t>Entsog</w:t>
      </w:r>
      <w:proofErr w:type="spellEnd"/>
      <w:r w:rsidRPr="00E0054A">
        <w:rPr>
          <w:spacing w:val="-4"/>
        </w:rPr>
        <w:t xml:space="preserve"> with their views on the evolution of gas quality parameters of supplies.</w:t>
      </w:r>
    </w:p>
    <w:p w:rsidR="00097AB6" w:rsidRPr="00097AB6" w:rsidRDefault="00097AB6" w:rsidP="00097AB6">
      <w:pPr>
        <w:pStyle w:val="Paragrafi"/>
        <w:rPr>
          <w:spacing w:val="-4"/>
          <w:sz w:val="14"/>
        </w:rPr>
      </w:pPr>
    </w:p>
    <w:p w:rsidR="00097AB6" w:rsidRPr="00E0054A" w:rsidRDefault="00097AB6" w:rsidP="00097AB6">
      <w:pPr>
        <w:pStyle w:val="NeniNr"/>
        <w:keepNext w:val="0"/>
        <w:rPr>
          <w:spacing w:val="-4"/>
          <w:lang w:val="en-US"/>
        </w:rPr>
      </w:pPr>
      <w:r w:rsidRPr="00E0054A">
        <w:rPr>
          <w:spacing w:val="-4"/>
          <w:lang w:val="en-US"/>
        </w:rPr>
        <w:t>Article 19</w:t>
      </w:r>
    </w:p>
    <w:p w:rsidR="00097AB6" w:rsidRPr="00E0054A" w:rsidRDefault="00097AB6" w:rsidP="00097AB6">
      <w:pPr>
        <w:pStyle w:val="NeniNr"/>
        <w:rPr>
          <w:b/>
          <w:spacing w:val="-4"/>
          <w:lang w:val="en-US"/>
        </w:rPr>
      </w:pPr>
      <w:r w:rsidRPr="00E0054A">
        <w:rPr>
          <w:b/>
          <w:spacing w:val="-4"/>
          <w:lang w:val="en-US"/>
        </w:rPr>
        <w:t xml:space="preserve">Managing cross-border trade restrictions due to differences in </w:t>
      </w:r>
      <w:proofErr w:type="spellStart"/>
      <w:r w:rsidRPr="00E0054A">
        <w:rPr>
          <w:b/>
          <w:spacing w:val="-4"/>
          <w:lang w:val="en-US"/>
        </w:rPr>
        <w:t>odourisation</w:t>
      </w:r>
      <w:proofErr w:type="spellEnd"/>
      <w:r w:rsidRPr="00E0054A">
        <w:rPr>
          <w:b/>
          <w:spacing w:val="-4"/>
          <w:lang w:val="en-US"/>
        </w:rPr>
        <w:t xml:space="preserve"> practices</w:t>
      </w:r>
    </w:p>
    <w:p w:rsidR="00097AB6" w:rsidRPr="00E0054A" w:rsidRDefault="00097AB6" w:rsidP="00097AB6">
      <w:pPr>
        <w:pStyle w:val="Hapesira7"/>
        <w:rPr>
          <w:spacing w:val="-4"/>
        </w:rPr>
      </w:pPr>
    </w:p>
    <w:p w:rsidR="00097AB6" w:rsidRPr="00703113" w:rsidRDefault="00097AB6" w:rsidP="00097AB6">
      <w:pPr>
        <w:pStyle w:val="Paragrafi"/>
        <w:rPr>
          <w:spacing w:val="-6"/>
        </w:rPr>
      </w:pPr>
      <w:r w:rsidRPr="00703113">
        <w:rPr>
          <w:spacing w:val="-6"/>
        </w:rPr>
        <w:t xml:space="preserve">1. Where a restriction to cross-border trade due to differences in </w:t>
      </w:r>
      <w:proofErr w:type="spellStart"/>
      <w:r w:rsidRPr="00703113">
        <w:rPr>
          <w:spacing w:val="-6"/>
        </w:rPr>
        <w:t>odourisation</w:t>
      </w:r>
      <w:proofErr w:type="spellEnd"/>
      <w:r w:rsidRPr="00703113">
        <w:rPr>
          <w:spacing w:val="-6"/>
        </w:rPr>
        <w:t xml:space="preserve"> practices cannot be avoided by the concerned transmission system operators and is </w:t>
      </w:r>
      <w:proofErr w:type="spellStart"/>
      <w:r w:rsidRPr="00703113">
        <w:rPr>
          <w:spacing w:val="-6"/>
        </w:rPr>
        <w:t>recognised</w:t>
      </w:r>
      <w:proofErr w:type="spellEnd"/>
      <w:r w:rsidRPr="00703113">
        <w:rPr>
          <w:spacing w:val="-6"/>
        </w:rPr>
        <w:t xml:space="preserve"> by national authorities, the authorities may require the concerned transmission system operators to reach an agreement within six months, which may include swapping and flow commitments, to solve any restriction </w:t>
      </w:r>
      <w:proofErr w:type="spellStart"/>
      <w:r w:rsidRPr="00703113">
        <w:rPr>
          <w:spacing w:val="-6"/>
        </w:rPr>
        <w:t>recognised</w:t>
      </w:r>
      <w:proofErr w:type="spellEnd"/>
      <w:r w:rsidRPr="00703113">
        <w:rPr>
          <w:spacing w:val="-6"/>
        </w:rPr>
        <w:t>. The concerned adjacent transmission system operators shall provide their respective national authorities with the agreement for approval.</w:t>
      </w:r>
    </w:p>
    <w:p w:rsidR="00097AB6" w:rsidRPr="00E0054A" w:rsidRDefault="00097AB6" w:rsidP="00097AB6">
      <w:pPr>
        <w:pStyle w:val="Paragrafi"/>
        <w:rPr>
          <w:spacing w:val="-4"/>
        </w:rPr>
      </w:pPr>
      <w:r w:rsidRPr="00E0054A">
        <w:rPr>
          <w:spacing w:val="-4"/>
        </w:rPr>
        <w:t xml:space="preserve">2. Where no agreement can be reached between the concerned transmission system operators after the six-month period referred to in paragraph 1 or where the national authorities agree that the proposed agreement by the concerned adjacent transmission system operators is not sufficiently effective to remove the restriction, the concerned transmission system operators, in cooperation with national authorities, shall, within the following 12 months, define a detailed plan setting out the most cost effective method to remove a </w:t>
      </w:r>
      <w:proofErr w:type="spellStart"/>
      <w:r w:rsidRPr="00E0054A">
        <w:rPr>
          <w:spacing w:val="-4"/>
        </w:rPr>
        <w:t>recognised</w:t>
      </w:r>
      <w:proofErr w:type="spellEnd"/>
      <w:r w:rsidRPr="00E0054A">
        <w:rPr>
          <w:spacing w:val="-4"/>
        </w:rPr>
        <w:t xml:space="preserve"> restriction at the specific cross-border interconnection point.</w:t>
      </w:r>
    </w:p>
    <w:p w:rsidR="00097AB6" w:rsidRPr="00E0054A" w:rsidRDefault="00097AB6" w:rsidP="00097AB6">
      <w:pPr>
        <w:pStyle w:val="Paragrafi"/>
        <w:rPr>
          <w:spacing w:val="-4"/>
        </w:rPr>
      </w:pPr>
      <w:r w:rsidRPr="00E0054A">
        <w:rPr>
          <w:spacing w:val="-4"/>
        </w:rPr>
        <w:t>3. For the purpose of fulfilling the obligations under paragraph 2, the concerned transmission system operators shall in sequence:</w:t>
      </w:r>
    </w:p>
    <w:p w:rsidR="00097AB6" w:rsidRPr="00E0054A" w:rsidRDefault="00097AB6" w:rsidP="00097AB6">
      <w:pPr>
        <w:pStyle w:val="Paragrafi"/>
        <w:rPr>
          <w:spacing w:val="-4"/>
        </w:rPr>
      </w:pPr>
      <w:r w:rsidRPr="00E0054A">
        <w:rPr>
          <w:spacing w:val="-4"/>
        </w:rPr>
        <w:t>a) Develop options to remove the restriction by identifying and assessing:</w:t>
      </w:r>
    </w:p>
    <w:p w:rsidR="00097AB6" w:rsidRPr="00E0054A" w:rsidRDefault="00097AB6" w:rsidP="00097AB6">
      <w:pPr>
        <w:pStyle w:val="Paragrafi"/>
        <w:rPr>
          <w:spacing w:val="-4"/>
        </w:rPr>
      </w:pPr>
      <w:r w:rsidRPr="00E0054A">
        <w:rPr>
          <w:spacing w:val="-4"/>
        </w:rPr>
        <w:t>i) A conversion towards cross-border physical flow of non-</w:t>
      </w:r>
      <w:proofErr w:type="spellStart"/>
      <w:r w:rsidRPr="00E0054A">
        <w:rPr>
          <w:spacing w:val="-4"/>
        </w:rPr>
        <w:t>odourised</w:t>
      </w:r>
      <w:proofErr w:type="spellEnd"/>
      <w:r w:rsidRPr="00E0054A">
        <w:rPr>
          <w:spacing w:val="-4"/>
        </w:rPr>
        <w:t xml:space="preserve"> gas;</w:t>
      </w:r>
    </w:p>
    <w:p w:rsidR="00097AB6" w:rsidRPr="00E0054A" w:rsidRDefault="00097AB6" w:rsidP="00097AB6">
      <w:pPr>
        <w:pStyle w:val="Paragrafi"/>
        <w:rPr>
          <w:spacing w:val="-4"/>
        </w:rPr>
      </w:pPr>
      <w:r w:rsidRPr="00E0054A">
        <w:rPr>
          <w:spacing w:val="-4"/>
        </w:rPr>
        <w:t xml:space="preserve">ii) The potential physical flow of </w:t>
      </w:r>
      <w:proofErr w:type="spellStart"/>
      <w:r w:rsidRPr="00E0054A">
        <w:rPr>
          <w:spacing w:val="-4"/>
        </w:rPr>
        <w:t>odourised</w:t>
      </w:r>
      <w:proofErr w:type="spellEnd"/>
      <w:r w:rsidRPr="00E0054A">
        <w:rPr>
          <w:spacing w:val="-4"/>
        </w:rPr>
        <w:t xml:space="preserve"> gas into the non-</w:t>
      </w:r>
      <w:proofErr w:type="spellStart"/>
      <w:r w:rsidRPr="00E0054A">
        <w:rPr>
          <w:spacing w:val="-4"/>
        </w:rPr>
        <w:t>odourised</w:t>
      </w:r>
      <w:proofErr w:type="spellEnd"/>
      <w:r w:rsidRPr="00E0054A">
        <w:rPr>
          <w:spacing w:val="-4"/>
        </w:rPr>
        <w:t xml:space="preserve"> transmission network or part thereof and interconnected downstream systems;</w:t>
      </w:r>
    </w:p>
    <w:p w:rsidR="00097AB6" w:rsidRPr="00E0054A" w:rsidRDefault="00097AB6" w:rsidP="00097AB6">
      <w:pPr>
        <w:pStyle w:val="Paragrafi"/>
        <w:rPr>
          <w:spacing w:val="-4"/>
        </w:rPr>
      </w:pPr>
      <w:r w:rsidRPr="00E0054A">
        <w:rPr>
          <w:spacing w:val="-4"/>
        </w:rPr>
        <w:t xml:space="preserve">iii) An acceptable level of </w:t>
      </w:r>
      <w:proofErr w:type="spellStart"/>
      <w:r w:rsidRPr="00E0054A">
        <w:rPr>
          <w:spacing w:val="-4"/>
        </w:rPr>
        <w:t>odourant</w:t>
      </w:r>
      <w:proofErr w:type="spellEnd"/>
      <w:r w:rsidRPr="00E0054A">
        <w:rPr>
          <w:spacing w:val="-4"/>
        </w:rPr>
        <w:t xml:space="preserve"> for cross-border physical gas flow.</w:t>
      </w:r>
    </w:p>
    <w:p w:rsidR="00097AB6" w:rsidRPr="00E0054A" w:rsidRDefault="00097AB6" w:rsidP="00097AB6">
      <w:pPr>
        <w:pStyle w:val="Paragrafi"/>
        <w:rPr>
          <w:spacing w:val="-4"/>
        </w:rPr>
      </w:pPr>
      <w:r w:rsidRPr="00E0054A">
        <w:rPr>
          <w:spacing w:val="-4"/>
        </w:rPr>
        <w:t>b) Jointly carry out a cost-benefit analysis on the technically feasible options to define economically efficient solutions. That analysis shall:</w:t>
      </w:r>
    </w:p>
    <w:p w:rsidR="00097AB6" w:rsidRPr="00E0054A" w:rsidRDefault="00097AB6" w:rsidP="00097AB6">
      <w:pPr>
        <w:pStyle w:val="Paragrafi"/>
        <w:rPr>
          <w:spacing w:val="-4"/>
        </w:rPr>
      </w:pPr>
      <w:r w:rsidRPr="00E0054A">
        <w:rPr>
          <w:spacing w:val="-4"/>
        </w:rPr>
        <w:t>i) Take into account the level of safety;</w:t>
      </w:r>
    </w:p>
    <w:p w:rsidR="00097AB6" w:rsidRPr="00E0054A" w:rsidRDefault="00097AB6" w:rsidP="00097AB6">
      <w:pPr>
        <w:pStyle w:val="Paragrafi"/>
        <w:rPr>
          <w:spacing w:val="-4"/>
        </w:rPr>
      </w:pPr>
      <w:r w:rsidRPr="00E0054A">
        <w:rPr>
          <w:spacing w:val="-4"/>
        </w:rPr>
        <w:t>ii) Include information on projected volumes of gas to be transported and details of costs of necessary infrastructure investments;</w:t>
      </w:r>
    </w:p>
    <w:p w:rsidR="00097AB6" w:rsidRPr="00E0054A" w:rsidRDefault="00097AB6" w:rsidP="00097AB6">
      <w:pPr>
        <w:pStyle w:val="Paragrafi"/>
        <w:rPr>
          <w:spacing w:val="-4"/>
        </w:rPr>
      </w:pPr>
      <w:r w:rsidRPr="00E0054A">
        <w:rPr>
          <w:spacing w:val="-4"/>
        </w:rPr>
        <w:t>iii) Specify the breakdown of costs and benefits between the categories of affected parties;</w:t>
      </w:r>
    </w:p>
    <w:p w:rsidR="00097AB6" w:rsidRPr="00E0054A" w:rsidRDefault="00097AB6" w:rsidP="00097AB6">
      <w:pPr>
        <w:pStyle w:val="Paragrafi"/>
        <w:rPr>
          <w:spacing w:val="-4"/>
        </w:rPr>
      </w:pPr>
      <w:r w:rsidRPr="00E0054A">
        <w:rPr>
          <w:spacing w:val="-4"/>
        </w:rPr>
        <w:lastRenderedPageBreak/>
        <w:t>c) Produce an estimate of the implementation time for each potential option;</w:t>
      </w:r>
    </w:p>
    <w:p w:rsidR="00097AB6" w:rsidRPr="00E0054A" w:rsidRDefault="00097AB6" w:rsidP="00097AB6">
      <w:pPr>
        <w:pStyle w:val="Paragrafi"/>
        <w:rPr>
          <w:spacing w:val="-4"/>
        </w:rPr>
      </w:pPr>
      <w:r w:rsidRPr="00E0054A">
        <w:rPr>
          <w:spacing w:val="-4"/>
        </w:rPr>
        <w:t>d) Conduct a public consultation and take into consideration the results of such consultation;</w:t>
      </w:r>
    </w:p>
    <w:p w:rsidR="00097AB6" w:rsidRPr="00E0054A" w:rsidRDefault="00097AB6" w:rsidP="00097AB6">
      <w:pPr>
        <w:pStyle w:val="Paragrafi"/>
        <w:rPr>
          <w:spacing w:val="-4"/>
        </w:rPr>
      </w:pPr>
      <w:r w:rsidRPr="00E0054A">
        <w:rPr>
          <w:spacing w:val="-4"/>
        </w:rPr>
        <w:t>e) Submit the feasible solutions including the cost recovery mechanism and implementation timing to the national authorities for approval.</w:t>
      </w:r>
    </w:p>
    <w:p w:rsidR="00097AB6" w:rsidRPr="00E0054A" w:rsidRDefault="00097AB6" w:rsidP="00097AB6">
      <w:pPr>
        <w:pStyle w:val="Paragrafi"/>
        <w:rPr>
          <w:spacing w:val="-4"/>
        </w:rPr>
      </w:pPr>
      <w:r w:rsidRPr="00E0054A">
        <w:rPr>
          <w:spacing w:val="-4"/>
        </w:rPr>
        <w:t>Once a solution is approved by the national authorities, that solution shall be implemented in accordance with the timeframe provided for in point (e).</w:t>
      </w:r>
    </w:p>
    <w:p w:rsidR="00097AB6" w:rsidRPr="00E0054A" w:rsidRDefault="00097AB6" w:rsidP="00097AB6">
      <w:pPr>
        <w:pStyle w:val="Paragrafi"/>
        <w:rPr>
          <w:spacing w:val="-4"/>
        </w:rPr>
      </w:pPr>
      <w:r w:rsidRPr="00E0054A">
        <w:rPr>
          <w:spacing w:val="-4"/>
        </w:rPr>
        <w:t>4. If the national authorities do not approve any solution submitted under point (e) of paragraph 3 within six months from its submission or if the concerned transmission system operators fail to propose a solution within the 12 months’ framework of paragraph 2, a shift towards the cross-border physical flow of non-</w:t>
      </w:r>
      <w:proofErr w:type="spellStart"/>
      <w:r w:rsidRPr="00E0054A">
        <w:rPr>
          <w:spacing w:val="-4"/>
        </w:rPr>
        <w:t>odourised</w:t>
      </w:r>
      <w:proofErr w:type="spellEnd"/>
      <w:r w:rsidRPr="00E0054A">
        <w:rPr>
          <w:spacing w:val="-4"/>
        </w:rPr>
        <w:t xml:space="preserve"> gas shall be implemented within a time-frame approved by the national authorities, but not exceeding four years. After a full technical shift towards non-</w:t>
      </w:r>
      <w:proofErr w:type="spellStart"/>
      <w:r w:rsidRPr="00E0054A">
        <w:rPr>
          <w:spacing w:val="-4"/>
        </w:rPr>
        <w:t>odourised</w:t>
      </w:r>
      <w:proofErr w:type="spellEnd"/>
      <w:r w:rsidRPr="00E0054A">
        <w:rPr>
          <w:spacing w:val="-4"/>
        </w:rPr>
        <w:t xml:space="preserve"> gas, transmission system operators shall accept technically unavoidable levels of successively reducing residual amounts of </w:t>
      </w:r>
      <w:proofErr w:type="spellStart"/>
      <w:r w:rsidRPr="00E0054A">
        <w:rPr>
          <w:spacing w:val="-4"/>
        </w:rPr>
        <w:t>odourants</w:t>
      </w:r>
      <w:proofErr w:type="spellEnd"/>
      <w:r w:rsidRPr="00E0054A">
        <w:rPr>
          <w:spacing w:val="-4"/>
        </w:rPr>
        <w:t xml:space="preserve"> in cross-border flows.</w:t>
      </w:r>
    </w:p>
    <w:p w:rsidR="00097AB6" w:rsidRPr="00097AB6" w:rsidRDefault="00097AB6" w:rsidP="00097AB6">
      <w:pPr>
        <w:pStyle w:val="Hapesira7"/>
        <w:rPr>
          <w:spacing w:val="-4"/>
        </w:rPr>
      </w:pPr>
    </w:p>
    <w:p w:rsidR="00097AB6" w:rsidRDefault="00097AB6" w:rsidP="00097AB6">
      <w:pPr>
        <w:pStyle w:val="NeniNr"/>
        <w:rPr>
          <w:spacing w:val="-4"/>
          <w:lang w:val="en-US"/>
        </w:rPr>
      </w:pPr>
      <w:r w:rsidRPr="00E0054A">
        <w:rPr>
          <w:spacing w:val="-4"/>
          <w:lang w:val="en-US"/>
        </w:rPr>
        <w:t xml:space="preserve">CHAPTER V </w:t>
      </w:r>
    </w:p>
    <w:p w:rsidR="00097AB6" w:rsidRPr="00E0054A" w:rsidRDefault="00097AB6" w:rsidP="00097AB6">
      <w:pPr>
        <w:pStyle w:val="NeniNr"/>
        <w:rPr>
          <w:spacing w:val="-4"/>
          <w:lang w:val="en-US"/>
        </w:rPr>
      </w:pPr>
      <w:r w:rsidRPr="00E0054A">
        <w:rPr>
          <w:spacing w:val="-4"/>
          <w:lang w:val="en-US"/>
        </w:rPr>
        <w:t>DATA EXCHANGE</w:t>
      </w:r>
    </w:p>
    <w:p w:rsidR="00097AB6" w:rsidRPr="00E0054A" w:rsidRDefault="00097AB6" w:rsidP="00097AB6">
      <w:pPr>
        <w:pStyle w:val="Hapesira7"/>
        <w:rPr>
          <w:spacing w:val="-4"/>
        </w:rPr>
      </w:pPr>
    </w:p>
    <w:p w:rsidR="00097AB6" w:rsidRPr="00E0054A" w:rsidRDefault="00097AB6" w:rsidP="00097AB6">
      <w:pPr>
        <w:pStyle w:val="NeniNr"/>
        <w:rPr>
          <w:spacing w:val="-4"/>
          <w:lang w:val="en-US"/>
        </w:rPr>
      </w:pPr>
      <w:r w:rsidRPr="00E0054A">
        <w:rPr>
          <w:spacing w:val="-4"/>
          <w:lang w:val="en-US"/>
        </w:rPr>
        <w:t>Article 20</w:t>
      </w:r>
    </w:p>
    <w:p w:rsidR="00097AB6" w:rsidRPr="00E0054A" w:rsidRDefault="00097AB6" w:rsidP="00097AB6">
      <w:pPr>
        <w:pStyle w:val="NeniNr"/>
        <w:rPr>
          <w:b/>
          <w:spacing w:val="-4"/>
          <w:lang w:val="en-US"/>
        </w:rPr>
      </w:pPr>
      <w:r w:rsidRPr="00E0054A">
        <w:rPr>
          <w:b/>
          <w:spacing w:val="-4"/>
          <w:lang w:val="en-US"/>
        </w:rPr>
        <w:t>General provisions</w:t>
      </w:r>
    </w:p>
    <w:p w:rsidR="00097AB6" w:rsidRPr="00E0054A" w:rsidRDefault="00097AB6" w:rsidP="00097AB6">
      <w:pPr>
        <w:pStyle w:val="Hapesira7"/>
        <w:rPr>
          <w:spacing w:val="-4"/>
        </w:rPr>
      </w:pPr>
    </w:p>
    <w:p w:rsidR="00097AB6" w:rsidRPr="00E0054A" w:rsidRDefault="00097AB6" w:rsidP="00097AB6">
      <w:pPr>
        <w:pStyle w:val="Paragrafi"/>
        <w:rPr>
          <w:spacing w:val="-4"/>
        </w:rPr>
      </w:pPr>
      <w:r w:rsidRPr="00E0054A">
        <w:rPr>
          <w:spacing w:val="-4"/>
        </w:rPr>
        <w:t>1. For the purposes of this Chapter, ‘counterparties’ means network users active at:</w:t>
      </w:r>
    </w:p>
    <w:p w:rsidR="00097AB6" w:rsidRPr="00E0054A" w:rsidRDefault="00097AB6" w:rsidP="00097AB6">
      <w:pPr>
        <w:pStyle w:val="Paragrafi"/>
        <w:rPr>
          <w:spacing w:val="-4"/>
        </w:rPr>
      </w:pPr>
      <w:r w:rsidRPr="00E0054A">
        <w:rPr>
          <w:spacing w:val="-4"/>
        </w:rPr>
        <w:t>a) Interconnection points; or</w:t>
      </w:r>
    </w:p>
    <w:p w:rsidR="00097AB6" w:rsidRPr="00E0054A" w:rsidRDefault="00097AB6" w:rsidP="00097AB6">
      <w:pPr>
        <w:pStyle w:val="Paragrafi"/>
        <w:rPr>
          <w:spacing w:val="-4"/>
        </w:rPr>
      </w:pPr>
      <w:r w:rsidRPr="00E0054A">
        <w:rPr>
          <w:spacing w:val="-4"/>
        </w:rPr>
        <w:t>b) Both interconnection points and virtual trading points.</w:t>
      </w:r>
    </w:p>
    <w:p w:rsidR="00097AB6" w:rsidRPr="00E0054A" w:rsidRDefault="00097AB6" w:rsidP="00097AB6">
      <w:pPr>
        <w:pStyle w:val="Paragrafi"/>
        <w:rPr>
          <w:spacing w:val="-4"/>
        </w:rPr>
      </w:pPr>
      <w:r w:rsidRPr="00E0054A">
        <w:rPr>
          <w:spacing w:val="-4"/>
        </w:rPr>
        <w:t>2. The data exchange requirements foreseen by point 2.2 of Annex I to Regulation (EC) No 715/2009</w:t>
      </w:r>
    </w:p>
    <w:p w:rsidR="00097AB6" w:rsidRPr="00DC010B" w:rsidRDefault="00097AB6" w:rsidP="00097AB6">
      <w:pPr>
        <w:pStyle w:val="Paragrafi"/>
        <w:rPr>
          <w:spacing w:val="-6"/>
        </w:rPr>
      </w:pPr>
      <w:r w:rsidRPr="00DC010B">
        <w:rPr>
          <w:spacing w:val="-6"/>
        </w:rPr>
        <w:t>And this Regulation between transmission system operators and from transmission system operators to their counterparties shall be fulfilled by common data exchange solutions set out in Article 21.</w:t>
      </w:r>
    </w:p>
    <w:p w:rsidR="00097AB6" w:rsidRPr="00E0054A" w:rsidRDefault="00097AB6" w:rsidP="00097AB6">
      <w:pPr>
        <w:pStyle w:val="Hapesira7"/>
        <w:rPr>
          <w:spacing w:val="-4"/>
        </w:rPr>
      </w:pPr>
    </w:p>
    <w:p w:rsidR="00097AB6" w:rsidRPr="00E0054A" w:rsidRDefault="00097AB6" w:rsidP="00097AB6">
      <w:pPr>
        <w:pStyle w:val="NeniNr"/>
        <w:rPr>
          <w:spacing w:val="-4"/>
          <w:lang w:val="en-US"/>
        </w:rPr>
      </w:pPr>
      <w:r w:rsidRPr="00E0054A">
        <w:rPr>
          <w:spacing w:val="-4"/>
          <w:lang w:val="en-US"/>
        </w:rPr>
        <w:t>Article 21</w:t>
      </w:r>
    </w:p>
    <w:p w:rsidR="00097AB6" w:rsidRPr="00E0054A" w:rsidRDefault="00097AB6" w:rsidP="00097AB6">
      <w:pPr>
        <w:pStyle w:val="NeniNr"/>
        <w:rPr>
          <w:b/>
          <w:spacing w:val="-4"/>
          <w:lang w:val="en-US"/>
        </w:rPr>
      </w:pPr>
      <w:r w:rsidRPr="00E0054A">
        <w:rPr>
          <w:b/>
          <w:spacing w:val="-4"/>
          <w:lang w:val="en-US"/>
        </w:rPr>
        <w:t>Common data exchange solutions</w:t>
      </w:r>
    </w:p>
    <w:p w:rsidR="00097AB6" w:rsidRPr="00E0054A" w:rsidRDefault="00097AB6" w:rsidP="00097AB6">
      <w:pPr>
        <w:pStyle w:val="Hapesira7"/>
        <w:rPr>
          <w:spacing w:val="-4"/>
        </w:rPr>
      </w:pPr>
    </w:p>
    <w:p w:rsidR="00097AB6" w:rsidRPr="00E0054A" w:rsidRDefault="00097AB6" w:rsidP="00097AB6">
      <w:pPr>
        <w:pStyle w:val="Paragrafi"/>
        <w:rPr>
          <w:spacing w:val="-4"/>
        </w:rPr>
      </w:pPr>
      <w:r w:rsidRPr="00E0054A">
        <w:rPr>
          <w:spacing w:val="-4"/>
        </w:rPr>
        <w:t>1. Depending on the data exchange requirements under Article 20(2), one or more of the following types of data exchange may be implemented and used:</w:t>
      </w:r>
    </w:p>
    <w:p w:rsidR="00097AB6" w:rsidRPr="00E0054A" w:rsidRDefault="00097AB6" w:rsidP="00097AB6">
      <w:pPr>
        <w:pStyle w:val="Paragrafi"/>
        <w:rPr>
          <w:spacing w:val="-4"/>
        </w:rPr>
      </w:pPr>
      <w:r w:rsidRPr="00E0054A">
        <w:rPr>
          <w:spacing w:val="-4"/>
        </w:rPr>
        <w:t>a) document-based data exchange: the data is wrapped into a file and automatically exchanged between the respective IT systems;</w:t>
      </w:r>
    </w:p>
    <w:p w:rsidR="00097AB6" w:rsidRPr="00E0054A" w:rsidRDefault="00097AB6" w:rsidP="00097AB6">
      <w:pPr>
        <w:pStyle w:val="Paragrafi"/>
        <w:rPr>
          <w:spacing w:val="-4"/>
        </w:rPr>
      </w:pPr>
      <w:r w:rsidRPr="00E0054A">
        <w:rPr>
          <w:spacing w:val="-4"/>
        </w:rPr>
        <w:t>b) Integrated data exchange: the data is exchanged between two applications directly on the respective IT systems;</w:t>
      </w:r>
    </w:p>
    <w:p w:rsidR="00097AB6" w:rsidRPr="00E0054A" w:rsidRDefault="00097AB6" w:rsidP="00097AB6">
      <w:pPr>
        <w:pStyle w:val="Paragrafi"/>
        <w:rPr>
          <w:spacing w:val="-4"/>
        </w:rPr>
      </w:pPr>
      <w:r w:rsidRPr="00E0054A">
        <w:rPr>
          <w:spacing w:val="-4"/>
        </w:rPr>
        <w:t>c) Interactive data exchange: the data is exchanged interactively through a web application via a browser.</w:t>
      </w:r>
    </w:p>
    <w:p w:rsidR="00097AB6" w:rsidRPr="00E0054A" w:rsidRDefault="00097AB6" w:rsidP="00097AB6">
      <w:pPr>
        <w:pStyle w:val="Paragrafi"/>
        <w:rPr>
          <w:spacing w:val="-4"/>
        </w:rPr>
      </w:pPr>
      <w:r w:rsidRPr="00E0054A">
        <w:rPr>
          <w:spacing w:val="-4"/>
        </w:rPr>
        <w:t>2. The common data exchange solutions shall comprise the protocol, the data format and the network. The following common data exchange solutions shall be used for each of the types of data exchange listed in paragraph 1:</w:t>
      </w:r>
    </w:p>
    <w:p w:rsidR="00097AB6" w:rsidRPr="00E0054A" w:rsidRDefault="00097AB6" w:rsidP="00097AB6">
      <w:pPr>
        <w:pStyle w:val="Paragrafi"/>
        <w:rPr>
          <w:spacing w:val="-4"/>
        </w:rPr>
      </w:pPr>
      <w:r w:rsidRPr="00E0054A">
        <w:rPr>
          <w:spacing w:val="-4"/>
        </w:rPr>
        <w:t>a) For the document-based data exchange:</w:t>
      </w:r>
    </w:p>
    <w:p w:rsidR="00097AB6" w:rsidRPr="00E0054A" w:rsidRDefault="00097AB6" w:rsidP="00097AB6">
      <w:pPr>
        <w:pStyle w:val="Paragrafi"/>
        <w:rPr>
          <w:spacing w:val="-4"/>
        </w:rPr>
      </w:pPr>
      <w:r w:rsidRPr="00E0054A">
        <w:rPr>
          <w:spacing w:val="-4"/>
        </w:rPr>
        <w:t>i) Protocol: AS4;</w:t>
      </w:r>
    </w:p>
    <w:p w:rsidR="00097AB6" w:rsidRPr="00E0054A" w:rsidRDefault="00097AB6" w:rsidP="00097AB6">
      <w:pPr>
        <w:pStyle w:val="Paragrafi"/>
        <w:rPr>
          <w:spacing w:val="-4"/>
        </w:rPr>
      </w:pPr>
      <w:r w:rsidRPr="00E0054A">
        <w:rPr>
          <w:spacing w:val="-4"/>
        </w:rPr>
        <w:t xml:space="preserve">ii) Data format: </w:t>
      </w:r>
      <w:proofErr w:type="spellStart"/>
      <w:r w:rsidRPr="00E0054A">
        <w:rPr>
          <w:spacing w:val="-4"/>
        </w:rPr>
        <w:t>Edig@s-XML</w:t>
      </w:r>
      <w:proofErr w:type="spellEnd"/>
      <w:r w:rsidRPr="00E0054A">
        <w:rPr>
          <w:spacing w:val="-4"/>
        </w:rPr>
        <w:t xml:space="preserve">, or an equivalent data format ensuring identical degree of interoperability, as published by </w:t>
      </w:r>
      <w:proofErr w:type="spellStart"/>
      <w:r w:rsidRPr="00E0054A">
        <w:rPr>
          <w:spacing w:val="-4"/>
        </w:rPr>
        <w:t>Entsog</w:t>
      </w:r>
      <w:proofErr w:type="spellEnd"/>
      <w:r w:rsidRPr="00E0054A">
        <w:rPr>
          <w:spacing w:val="-4"/>
        </w:rPr>
        <w:t>.</w:t>
      </w:r>
    </w:p>
    <w:p w:rsidR="00097AB6" w:rsidRPr="00E0054A" w:rsidRDefault="00097AB6" w:rsidP="00097AB6">
      <w:pPr>
        <w:pStyle w:val="Paragrafi"/>
        <w:rPr>
          <w:spacing w:val="-4"/>
        </w:rPr>
      </w:pPr>
      <w:r w:rsidRPr="00E0054A">
        <w:rPr>
          <w:spacing w:val="-4"/>
        </w:rPr>
        <w:t>b) For the integrated data exchange:</w:t>
      </w:r>
    </w:p>
    <w:p w:rsidR="00097AB6" w:rsidRPr="00E0054A" w:rsidRDefault="00097AB6" w:rsidP="00097AB6">
      <w:pPr>
        <w:pStyle w:val="Paragrafi"/>
        <w:rPr>
          <w:spacing w:val="-4"/>
        </w:rPr>
      </w:pPr>
      <w:r w:rsidRPr="00E0054A">
        <w:rPr>
          <w:spacing w:val="-4"/>
        </w:rPr>
        <w:t>i) Protocol: HTTP/S-SOAP;</w:t>
      </w:r>
    </w:p>
    <w:p w:rsidR="00097AB6" w:rsidRPr="00E0054A" w:rsidRDefault="00097AB6" w:rsidP="00097AB6">
      <w:pPr>
        <w:pStyle w:val="Paragrafi"/>
        <w:rPr>
          <w:spacing w:val="-4"/>
        </w:rPr>
      </w:pPr>
      <w:r w:rsidRPr="00E0054A">
        <w:rPr>
          <w:spacing w:val="-4"/>
        </w:rPr>
        <w:t xml:space="preserve">ii) Data format: </w:t>
      </w:r>
      <w:proofErr w:type="spellStart"/>
      <w:r w:rsidRPr="00E0054A">
        <w:rPr>
          <w:spacing w:val="-4"/>
        </w:rPr>
        <w:t>Edig@s-XML</w:t>
      </w:r>
      <w:proofErr w:type="spellEnd"/>
      <w:r w:rsidRPr="00E0054A">
        <w:rPr>
          <w:spacing w:val="-4"/>
        </w:rPr>
        <w:t xml:space="preserve">, or an equivalent data format ensuring identical degree of interoperability, as published by </w:t>
      </w:r>
      <w:proofErr w:type="spellStart"/>
      <w:r w:rsidRPr="00E0054A">
        <w:rPr>
          <w:spacing w:val="-4"/>
        </w:rPr>
        <w:t>Entsog</w:t>
      </w:r>
      <w:proofErr w:type="spellEnd"/>
      <w:r w:rsidRPr="00E0054A">
        <w:rPr>
          <w:spacing w:val="-4"/>
        </w:rPr>
        <w:t>.</w:t>
      </w:r>
    </w:p>
    <w:p w:rsidR="00097AB6" w:rsidRPr="00E0054A" w:rsidRDefault="00097AB6" w:rsidP="00097AB6">
      <w:pPr>
        <w:pStyle w:val="Paragrafi"/>
        <w:rPr>
          <w:spacing w:val="-4"/>
        </w:rPr>
      </w:pPr>
      <w:r w:rsidRPr="00E0054A">
        <w:rPr>
          <w:spacing w:val="-4"/>
        </w:rPr>
        <w:t>c) For the interactive data exchange, the protocol shall be HTTP/S.</w:t>
      </w:r>
    </w:p>
    <w:p w:rsidR="00097AB6" w:rsidRPr="00E0054A" w:rsidRDefault="00097AB6" w:rsidP="00097AB6">
      <w:pPr>
        <w:pStyle w:val="Paragrafi"/>
        <w:rPr>
          <w:spacing w:val="-4"/>
        </w:rPr>
      </w:pPr>
      <w:r w:rsidRPr="00E0054A">
        <w:rPr>
          <w:spacing w:val="-4"/>
        </w:rPr>
        <w:t xml:space="preserve">For all data exchange types set out in points (a) to (c), the network shall be internet. </w:t>
      </w:r>
    </w:p>
    <w:p w:rsidR="00097AB6" w:rsidRPr="00E0054A" w:rsidRDefault="00097AB6" w:rsidP="00097AB6">
      <w:pPr>
        <w:pStyle w:val="Hapesira7"/>
        <w:rPr>
          <w:spacing w:val="-4"/>
        </w:rPr>
      </w:pPr>
    </w:p>
    <w:p w:rsidR="00097AB6" w:rsidRPr="00E0054A" w:rsidRDefault="00097AB6" w:rsidP="00097AB6">
      <w:pPr>
        <w:pStyle w:val="NeniNr"/>
        <w:rPr>
          <w:spacing w:val="-4"/>
          <w:lang w:val="en-US"/>
        </w:rPr>
      </w:pPr>
      <w:r w:rsidRPr="00E0054A">
        <w:rPr>
          <w:spacing w:val="-4"/>
          <w:lang w:val="en-US"/>
        </w:rPr>
        <w:t>Article 22</w:t>
      </w:r>
    </w:p>
    <w:p w:rsidR="00097AB6" w:rsidRPr="00E0054A" w:rsidRDefault="00097AB6" w:rsidP="00097AB6">
      <w:pPr>
        <w:pStyle w:val="NeniNr"/>
        <w:rPr>
          <w:b/>
          <w:spacing w:val="-4"/>
          <w:lang w:val="en-US"/>
        </w:rPr>
      </w:pPr>
      <w:r w:rsidRPr="00E0054A">
        <w:rPr>
          <w:b/>
          <w:spacing w:val="-4"/>
          <w:lang w:val="en-US"/>
        </w:rPr>
        <w:t>Data exchange system security and availability</w:t>
      </w:r>
    </w:p>
    <w:p w:rsidR="00097AB6" w:rsidRPr="00E0054A" w:rsidRDefault="00097AB6" w:rsidP="00097AB6">
      <w:pPr>
        <w:pStyle w:val="Hapesira7"/>
        <w:rPr>
          <w:spacing w:val="-4"/>
        </w:rPr>
      </w:pPr>
    </w:p>
    <w:p w:rsidR="00097AB6" w:rsidRPr="00E0054A" w:rsidRDefault="00097AB6" w:rsidP="00097AB6">
      <w:pPr>
        <w:pStyle w:val="Paragrafi"/>
        <w:rPr>
          <w:spacing w:val="-4"/>
        </w:rPr>
      </w:pPr>
      <w:r w:rsidRPr="00E0054A">
        <w:rPr>
          <w:spacing w:val="-4"/>
        </w:rPr>
        <w:t>1. Each transmission system operator and each counterparty shall be responsible for ensuring that the appropriate security measures are undertaken. In particular, they shall:</w:t>
      </w:r>
    </w:p>
    <w:p w:rsidR="00097AB6" w:rsidRPr="00E0054A" w:rsidRDefault="00097AB6" w:rsidP="00097AB6">
      <w:pPr>
        <w:pStyle w:val="Paragrafi"/>
        <w:rPr>
          <w:spacing w:val="-4"/>
        </w:rPr>
      </w:pPr>
      <w:r w:rsidRPr="00E0054A">
        <w:rPr>
          <w:spacing w:val="-4"/>
        </w:rPr>
        <w:t>a) Secure the communication chain in order to provide secured and reliable communications, including the protection of the confidentiality by encryption, integrity and the authenticity by signature of the sender and non-repudiation by a signed confirmation;</w:t>
      </w:r>
    </w:p>
    <w:p w:rsidR="00097AB6" w:rsidRPr="00E0054A" w:rsidRDefault="00097AB6" w:rsidP="00097AB6">
      <w:pPr>
        <w:pStyle w:val="Paragrafi"/>
        <w:rPr>
          <w:spacing w:val="-4"/>
        </w:rPr>
      </w:pPr>
      <w:r w:rsidRPr="00E0054A">
        <w:rPr>
          <w:spacing w:val="-4"/>
        </w:rPr>
        <w:lastRenderedPageBreak/>
        <w:t xml:space="preserve">b) Implement appropriate security measures in order to prevent </w:t>
      </w:r>
      <w:proofErr w:type="spellStart"/>
      <w:r w:rsidRPr="00E0054A">
        <w:rPr>
          <w:spacing w:val="-4"/>
        </w:rPr>
        <w:t>unauthorised</w:t>
      </w:r>
      <w:proofErr w:type="spellEnd"/>
      <w:r w:rsidRPr="00E0054A">
        <w:rPr>
          <w:spacing w:val="-4"/>
        </w:rPr>
        <w:t xml:space="preserve"> access of their IT infrastructure;</w:t>
      </w:r>
    </w:p>
    <w:p w:rsidR="00097AB6" w:rsidRPr="00E0054A" w:rsidRDefault="00097AB6" w:rsidP="00097AB6">
      <w:pPr>
        <w:pStyle w:val="Paragrafi"/>
        <w:rPr>
          <w:spacing w:val="-4"/>
        </w:rPr>
      </w:pPr>
      <w:r w:rsidRPr="00E0054A">
        <w:rPr>
          <w:spacing w:val="-4"/>
        </w:rPr>
        <w:t xml:space="preserve">c) Notify the other parties it communicates with, without delay, in regard to any </w:t>
      </w:r>
      <w:proofErr w:type="spellStart"/>
      <w:r w:rsidRPr="00E0054A">
        <w:rPr>
          <w:spacing w:val="-4"/>
        </w:rPr>
        <w:t>unauthorised</w:t>
      </w:r>
      <w:proofErr w:type="spellEnd"/>
      <w:r w:rsidRPr="00E0054A">
        <w:rPr>
          <w:spacing w:val="-4"/>
        </w:rPr>
        <w:t xml:space="preserve"> access which has or may have occurred on his own system.</w:t>
      </w:r>
    </w:p>
    <w:p w:rsidR="00097AB6" w:rsidRPr="00E0054A" w:rsidRDefault="00097AB6" w:rsidP="00097AB6">
      <w:pPr>
        <w:pStyle w:val="Paragrafi"/>
        <w:rPr>
          <w:spacing w:val="-4"/>
        </w:rPr>
      </w:pPr>
      <w:r w:rsidRPr="00E0054A">
        <w:rPr>
          <w:spacing w:val="-4"/>
        </w:rPr>
        <w:t>2. Each transmission system operator shall be responsible for ensuring the availability of its own system and shall:</w:t>
      </w:r>
    </w:p>
    <w:p w:rsidR="00097AB6" w:rsidRPr="00E0054A" w:rsidRDefault="00097AB6" w:rsidP="00097AB6">
      <w:pPr>
        <w:pStyle w:val="Paragrafi"/>
        <w:rPr>
          <w:spacing w:val="-4"/>
        </w:rPr>
      </w:pPr>
      <w:r w:rsidRPr="00E0054A">
        <w:rPr>
          <w:spacing w:val="-4"/>
        </w:rPr>
        <w:t>a) take appropriate measures to prevent that a single point of failure causes an unavailability of the data exchange system, including up to the network connection(s) with the internet service provider(s);</w:t>
      </w:r>
    </w:p>
    <w:p w:rsidR="00097AB6" w:rsidRPr="00E0054A" w:rsidRDefault="00097AB6" w:rsidP="00097AB6">
      <w:pPr>
        <w:pStyle w:val="Paragrafi"/>
        <w:rPr>
          <w:spacing w:val="-4"/>
        </w:rPr>
      </w:pPr>
      <w:r w:rsidRPr="00E0054A">
        <w:rPr>
          <w:spacing w:val="-4"/>
        </w:rPr>
        <w:t>b) Obtain the appropriate services and support from its internet service provider(s);</w:t>
      </w:r>
    </w:p>
    <w:p w:rsidR="00097AB6" w:rsidRPr="00E0054A" w:rsidRDefault="00097AB6" w:rsidP="00097AB6">
      <w:pPr>
        <w:pStyle w:val="Paragrafi"/>
        <w:rPr>
          <w:spacing w:val="-4"/>
        </w:rPr>
      </w:pPr>
      <w:r w:rsidRPr="00E0054A">
        <w:rPr>
          <w:spacing w:val="-4"/>
        </w:rPr>
        <w:t>c) Keep the downtime, as a consequence of planned IT maintenance, to a minimum and shall inform its counterparties in a timely manner, prior to the planned unavailability.</w:t>
      </w:r>
    </w:p>
    <w:p w:rsidR="00097AB6" w:rsidRPr="00E0054A" w:rsidRDefault="00097AB6" w:rsidP="00097AB6">
      <w:pPr>
        <w:pStyle w:val="Hapesira7"/>
        <w:rPr>
          <w:spacing w:val="-4"/>
        </w:rPr>
      </w:pPr>
    </w:p>
    <w:p w:rsidR="00097AB6" w:rsidRPr="00E0054A" w:rsidRDefault="00097AB6" w:rsidP="00097AB6">
      <w:pPr>
        <w:pStyle w:val="NeniNr"/>
        <w:rPr>
          <w:spacing w:val="-4"/>
          <w:lang w:val="en-US"/>
        </w:rPr>
      </w:pPr>
      <w:r w:rsidRPr="00E0054A">
        <w:rPr>
          <w:spacing w:val="-4"/>
          <w:lang w:val="en-US"/>
        </w:rPr>
        <w:t>Article 23</w:t>
      </w:r>
    </w:p>
    <w:p w:rsidR="00097AB6" w:rsidRPr="00E0054A" w:rsidRDefault="00097AB6" w:rsidP="00097AB6">
      <w:pPr>
        <w:pStyle w:val="NeniNr"/>
        <w:rPr>
          <w:b/>
          <w:spacing w:val="-4"/>
          <w:lang w:val="en-US"/>
        </w:rPr>
      </w:pPr>
      <w:r w:rsidRPr="00E0054A">
        <w:rPr>
          <w:b/>
          <w:spacing w:val="-4"/>
          <w:lang w:val="en-US"/>
        </w:rPr>
        <w:t>Implementation of the common data exchange solutions</w:t>
      </w:r>
    </w:p>
    <w:p w:rsidR="00097AB6" w:rsidRPr="00E0054A" w:rsidRDefault="00097AB6" w:rsidP="00097AB6">
      <w:pPr>
        <w:pStyle w:val="Hapesira7"/>
        <w:rPr>
          <w:spacing w:val="-4"/>
        </w:rPr>
      </w:pPr>
    </w:p>
    <w:p w:rsidR="00097AB6" w:rsidRPr="00E0054A" w:rsidRDefault="00097AB6" w:rsidP="00097AB6">
      <w:pPr>
        <w:pStyle w:val="Paragrafi"/>
        <w:rPr>
          <w:spacing w:val="-4"/>
        </w:rPr>
      </w:pPr>
      <w:r w:rsidRPr="00E0054A">
        <w:rPr>
          <w:spacing w:val="-4"/>
        </w:rPr>
        <w:t>1. Depending on the data exchange requirements under Article 20(2), transmission system operators shall make available and use the common data exchange solutions defined in Article 21.</w:t>
      </w:r>
    </w:p>
    <w:p w:rsidR="00097AB6" w:rsidRPr="00E0054A" w:rsidRDefault="00097AB6" w:rsidP="00097AB6">
      <w:pPr>
        <w:pStyle w:val="Paragrafi"/>
        <w:rPr>
          <w:spacing w:val="-4"/>
        </w:rPr>
      </w:pPr>
      <w:r w:rsidRPr="00E0054A">
        <w:rPr>
          <w:spacing w:val="-4"/>
        </w:rPr>
        <w:t xml:space="preserve">2. Where data exchange solutions between a transmission system operator and concerned counterparties are in place on </w:t>
      </w:r>
      <w:r w:rsidRPr="00BE108D">
        <w:rPr>
          <w:b/>
          <w:spacing w:val="-4"/>
        </w:rPr>
        <w:t>1 October 2018</w:t>
      </w:r>
      <w:r w:rsidRPr="00E0054A">
        <w:rPr>
          <w:spacing w:val="-4"/>
        </w:rPr>
        <w:t xml:space="preserve"> and provided that the existing data exchange solutions are compatible with Article 22 and with data exchange requirements under Article 20(2), the existing data exchange solutions may continue to apply after consultation with network users and subject to the approval of the national regulatory authority of the transmission system operator.</w:t>
      </w:r>
    </w:p>
    <w:p w:rsidR="00097AB6" w:rsidRPr="00E0054A" w:rsidRDefault="00097AB6" w:rsidP="00097AB6">
      <w:pPr>
        <w:pStyle w:val="Hapesira7"/>
        <w:rPr>
          <w:spacing w:val="-4"/>
        </w:rPr>
      </w:pPr>
    </w:p>
    <w:p w:rsidR="00097AB6" w:rsidRPr="00E0054A" w:rsidRDefault="00097AB6" w:rsidP="00097AB6">
      <w:pPr>
        <w:pStyle w:val="NeniNr"/>
        <w:rPr>
          <w:spacing w:val="-4"/>
          <w:lang w:val="en-US"/>
        </w:rPr>
      </w:pPr>
      <w:r w:rsidRPr="00E0054A">
        <w:rPr>
          <w:spacing w:val="-4"/>
          <w:lang w:val="en-US"/>
        </w:rPr>
        <w:t>Article 24</w:t>
      </w:r>
    </w:p>
    <w:p w:rsidR="00097AB6" w:rsidRPr="00E0054A" w:rsidRDefault="00097AB6" w:rsidP="00097AB6">
      <w:pPr>
        <w:pStyle w:val="NeniNr"/>
        <w:rPr>
          <w:b/>
          <w:spacing w:val="-4"/>
          <w:lang w:val="en-US"/>
        </w:rPr>
      </w:pPr>
      <w:r w:rsidRPr="00E0054A">
        <w:rPr>
          <w:b/>
          <w:spacing w:val="-4"/>
          <w:lang w:val="en-US"/>
        </w:rPr>
        <w:t>Development process for common network operation tools</w:t>
      </w:r>
    </w:p>
    <w:p w:rsidR="00097AB6" w:rsidRPr="00E0054A" w:rsidRDefault="00097AB6" w:rsidP="00097AB6">
      <w:pPr>
        <w:pStyle w:val="Hapesira7"/>
        <w:rPr>
          <w:spacing w:val="-4"/>
        </w:rPr>
      </w:pPr>
    </w:p>
    <w:p w:rsidR="00097AB6" w:rsidRDefault="00097AB6" w:rsidP="00097AB6">
      <w:pPr>
        <w:pStyle w:val="Paragrafi"/>
        <w:rPr>
          <w:spacing w:val="-4"/>
        </w:rPr>
      </w:pPr>
      <w:r w:rsidRPr="00E0054A">
        <w:rPr>
          <w:spacing w:val="-4"/>
        </w:rPr>
        <w:t xml:space="preserve">1. For each data exchange requirement under Article 20(2), a common network operation tool </w:t>
      </w:r>
      <w:r w:rsidRPr="00C63146">
        <w:rPr>
          <w:b/>
          <w:spacing w:val="-4"/>
        </w:rPr>
        <w:t xml:space="preserve">developed by </w:t>
      </w:r>
      <w:proofErr w:type="spellStart"/>
      <w:r w:rsidRPr="00C63146">
        <w:rPr>
          <w:b/>
          <w:spacing w:val="-4"/>
        </w:rPr>
        <w:t>Entsog</w:t>
      </w:r>
      <w:proofErr w:type="spellEnd"/>
      <w:r w:rsidRPr="00E0054A">
        <w:rPr>
          <w:spacing w:val="-4"/>
        </w:rPr>
        <w:t xml:space="preserve"> in accordance with Article 8</w:t>
      </w:r>
      <w:r>
        <w:rPr>
          <w:spacing w:val="-4"/>
        </w:rPr>
        <w:t xml:space="preserve"> </w:t>
      </w:r>
      <w:r w:rsidRPr="00E0054A">
        <w:rPr>
          <w:spacing w:val="-4"/>
        </w:rPr>
        <w:t>(3)</w:t>
      </w:r>
      <w:r>
        <w:rPr>
          <w:spacing w:val="-4"/>
        </w:rPr>
        <w:t xml:space="preserve"> </w:t>
      </w:r>
      <w:r w:rsidRPr="00E0054A">
        <w:rPr>
          <w:spacing w:val="-4"/>
        </w:rPr>
        <w:t xml:space="preserve">(a) of Regulation (EC) No 715/2009 </w:t>
      </w:r>
      <w:r w:rsidRPr="00DE4DE0">
        <w:rPr>
          <w:b/>
          <w:spacing w:val="-4"/>
        </w:rPr>
        <w:t>exists</w:t>
      </w:r>
      <w:r w:rsidRPr="00E0054A">
        <w:rPr>
          <w:spacing w:val="-4"/>
        </w:rPr>
        <w:t xml:space="preserve">. A common network operation tool shall specify the common data exchange solution relevant for the respective data exchange requirement </w:t>
      </w:r>
      <w:r w:rsidRPr="00DE4DE0">
        <w:rPr>
          <w:b/>
          <w:spacing w:val="-4"/>
        </w:rPr>
        <w:t>as mentioned in Article 21</w:t>
      </w:r>
      <w:r w:rsidRPr="00E0054A">
        <w:rPr>
          <w:spacing w:val="-4"/>
        </w:rPr>
        <w:t>. A common network operation tool may also include business requirement specifications, release management and implementation guidelines.</w:t>
      </w:r>
    </w:p>
    <w:p w:rsidR="00097AB6" w:rsidRPr="00097AB6" w:rsidRDefault="00097AB6" w:rsidP="00097AB6">
      <w:pPr>
        <w:pStyle w:val="Paragrafi"/>
        <w:ind w:firstLine="0"/>
        <w:rPr>
          <w:spacing w:val="-4"/>
          <w:sz w:val="14"/>
        </w:rPr>
      </w:pPr>
    </w:p>
    <w:p w:rsidR="00097AB6" w:rsidRDefault="00097AB6" w:rsidP="00097AB6">
      <w:pPr>
        <w:pStyle w:val="Paragrafi"/>
        <w:jc w:val="center"/>
        <w:rPr>
          <w:spacing w:val="-4"/>
        </w:rPr>
      </w:pPr>
      <w:r w:rsidRPr="00E0054A">
        <w:rPr>
          <w:spacing w:val="-4"/>
        </w:rPr>
        <w:t>CHAPTER VI</w:t>
      </w:r>
    </w:p>
    <w:p w:rsidR="00097AB6" w:rsidRPr="00E0054A" w:rsidRDefault="00097AB6" w:rsidP="00097AB6">
      <w:pPr>
        <w:pStyle w:val="NeniNr"/>
        <w:rPr>
          <w:spacing w:val="-4"/>
          <w:lang w:val="en-US"/>
        </w:rPr>
      </w:pPr>
      <w:r w:rsidRPr="00E0054A">
        <w:rPr>
          <w:spacing w:val="-4"/>
          <w:lang w:val="en-US"/>
        </w:rPr>
        <w:t>FINAL PROVISIONS</w:t>
      </w:r>
    </w:p>
    <w:p w:rsidR="00097AB6" w:rsidRPr="00E0054A" w:rsidRDefault="00097AB6" w:rsidP="00097AB6">
      <w:pPr>
        <w:pStyle w:val="Hapesira7"/>
        <w:rPr>
          <w:spacing w:val="-4"/>
        </w:rPr>
      </w:pPr>
    </w:p>
    <w:p w:rsidR="00097AB6" w:rsidRPr="00E0054A" w:rsidRDefault="00097AB6" w:rsidP="00097AB6">
      <w:pPr>
        <w:pStyle w:val="NeniNr"/>
        <w:rPr>
          <w:spacing w:val="-4"/>
          <w:lang w:val="en-US"/>
        </w:rPr>
      </w:pPr>
      <w:r w:rsidRPr="00E0054A">
        <w:rPr>
          <w:spacing w:val="-4"/>
          <w:lang w:val="en-US"/>
        </w:rPr>
        <w:t>Article 25</w:t>
      </w:r>
    </w:p>
    <w:p w:rsidR="00097AB6" w:rsidRPr="00E0054A" w:rsidRDefault="00097AB6" w:rsidP="00097AB6">
      <w:pPr>
        <w:pStyle w:val="NeniNr"/>
        <w:rPr>
          <w:b/>
          <w:spacing w:val="-4"/>
          <w:lang w:val="en-US"/>
        </w:rPr>
      </w:pPr>
      <w:r w:rsidRPr="00E0054A">
        <w:rPr>
          <w:b/>
          <w:spacing w:val="-4"/>
          <w:lang w:val="en-US"/>
        </w:rPr>
        <w:t>Implementation monitoring</w:t>
      </w:r>
    </w:p>
    <w:p w:rsidR="00097AB6" w:rsidRPr="00E0054A" w:rsidRDefault="00097AB6" w:rsidP="00097AB6">
      <w:pPr>
        <w:pStyle w:val="Hapesira7"/>
        <w:rPr>
          <w:spacing w:val="-4"/>
        </w:rPr>
      </w:pPr>
    </w:p>
    <w:p w:rsidR="00097AB6" w:rsidRPr="00E0054A" w:rsidRDefault="00097AB6" w:rsidP="00097AB6">
      <w:pPr>
        <w:pStyle w:val="Paragrafi"/>
        <w:rPr>
          <w:spacing w:val="-4"/>
        </w:rPr>
      </w:pPr>
      <w:r w:rsidRPr="00E0054A">
        <w:rPr>
          <w:spacing w:val="-4"/>
        </w:rPr>
        <w:t xml:space="preserve">1. Six months after the expiry of the deadline for transposing and implementing this Regulation the Energy Community Secretariat shall monitor and </w:t>
      </w:r>
      <w:proofErr w:type="spellStart"/>
      <w:r w:rsidRPr="00E0054A">
        <w:rPr>
          <w:spacing w:val="-4"/>
        </w:rPr>
        <w:t>analyse</w:t>
      </w:r>
      <w:proofErr w:type="spellEnd"/>
      <w:r w:rsidRPr="00E0054A">
        <w:rPr>
          <w:spacing w:val="-4"/>
        </w:rPr>
        <w:t xml:space="preserve"> how transmission system operators have implemented Chapters II to V of this Regulation ... and submit its report to the Energy Community Permanent High Level Group.</w:t>
      </w:r>
    </w:p>
    <w:p w:rsidR="00097AB6" w:rsidRPr="00E0054A" w:rsidRDefault="00097AB6" w:rsidP="00097AB6">
      <w:pPr>
        <w:pStyle w:val="Paragrafi"/>
        <w:rPr>
          <w:spacing w:val="-4"/>
        </w:rPr>
      </w:pPr>
      <w:r w:rsidRPr="00E0054A">
        <w:rPr>
          <w:spacing w:val="-4"/>
        </w:rPr>
        <w:t>2. By at the latest three months after the expiry of the deadline for transposing and implementing this Regulation transmission system operators shall communicate to the Energy Community Secretariat all necessary information enabling the Energy Community Secretariat to comply with its obligations under paragraph 1.</w:t>
      </w:r>
    </w:p>
    <w:p w:rsidR="00097AB6" w:rsidRPr="00E0054A" w:rsidRDefault="00097AB6" w:rsidP="00097AB6">
      <w:pPr>
        <w:pStyle w:val="Hapesira7"/>
        <w:rPr>
          <w:spacing w:val="-4"/>
        </w:rPr>
      </w:pPr>
    </w:p>
    <w:p w:rsidR="00097AB6" w:rsidRPr="00E0054A" w:rsidRDefault="00097AB6" w:rsidP="00097AB6">
      <w:pPr>
        <w:pStyle w:val="NeniNr"/>
        <w:rPr>
          <w:spacing w:val="-4"/>
          <w:lang w:val="en-US"/>
        </w:rPr>
      </w:pPr>
      <w:r>
        <w:rPr>
          <w:spacing w:val="-4"/>
          <w:lang w:val="en-US"/>
        </w:rPr>
        <w:t>Article 26</w:t>
      </w:r>
    </w:p>
    <w:p w:rsidR="00097AB6" w:rsidRPr="00E0054A" w:rsidRDefault="00097AB6" w:rsidP="00097AB6">
      <w:pPr>
        <w:pStyle w:val="NeniNr"/>
        <w:rPr>
          <w:b/>
          <w:spacing w:val="-4"/>
          <w:lang w:val="en-US"/>
        </w:rPr>
      </w:pPr>
      <w:r w:rsidRPr="00E0054A">
        <w:rPr>
          <w:b/>
          <w:spacing w:val="-4"/>
          <w:lang w:val="en-US"/>
        </w:rPr>
        <w:t>Entry into force</w:t>
      </w:r>
      <w:r w:rsidRPr="00E0054A">
        <w:rPr>
          <w:rStyle w:val="FootnoteReference"/>
          <w:b/>
          <w:spacing w:val="-4"/>
          <w:lang w:val="en-US"/>
        </w:rPr>
        <w:footnoteReference w:id="1"/>
      </w:r>
    </w:p>
    <w:p w:rsidR="00097AB6" w:rsidRPr="00E0054A" w:rsidRDefault="00097AB6" w:rsidP="00097AB6">
      <w:pPr>
        <w:pStyle w:val="Hapesira7"/>
        <w:rPr>
          <w:spacing w:val="-4"/>
        </w:rPr>
      </w:pPr>
    </w:p>
    <w:p w:rsidR="00097AB6" w:rsidRPr="00E0054A" w:rsidRDefault="00097AB6" w:rsidP="00097AB6">
      <w:pPr>
        <w:pStyle w:val="Paragrafi"/>
        <w:rPr>
          <w:spacing w:val="-4"/>
        </w:rPr>
      </w:pPr>
      <w:r w:rsidRPr="00E0054A">
        <w:rPr>
          <w:spacing w:val="-4"/>
        </w:rPr>
        <w:t>1. Each Contracting Party shall transpose and implement Commission Regulation (EU) No 2015/703 by 1 October 2018.</w:t>
      </w:r>
    </w:p>
    <w:p w:rsidR="00097AB6" w:rsidRPr="00E0054A" w:rsidRDefault="00097AB6" w:rsidP="00097AB6">
      <w:pPr>
        <w:pStyle w:val="Paragrafi"/>
        <w:rPr>
          <w:spacing w:val="-4"/>
        </w:rPr>
      </w:pPr>
      <w:r w:rsidRPr="00E0054A">
        <w:rPr>
          <w:spacing w:val="-4"/>
        </w:rPr>
        <w:t>2. This Decision [2018/02/PHLG-</w:t>
      </w:r>
      <w:proofErr w:type="spellStart"/>
      <w:r w:rsidRPr="00E0054A">
        <w:rPr>
          <w:spacing w:val="-4"/>
        </w:rPr>
        <w:t>EnC</w:t>
      </w:r>
      <w:proofErr w:type="spellEnd"/>
      <w:r w:rsidRPr="00E0054A">
        <w:rPr>
          <w:spacing w:val="-4"/>
        </w:rPr>
        <w:t>] shall be made binding on all market participants. Transposition shall be made without changes to the structure and text of Commission Regulation (EU) No 2015/703 other than translation and the adaptations made by the present Decision.</w:t>
      </w:r>
    </w:p>
    <w:p w:rsidR="00097AB6" w:rsidRPr="00E0054A" w:rsidRDefault="00097AB6" w:rsidP="00097AB6">
      <w:pPr>
        <w:pStyle w:val="Paragrafi"/>
        <w:rPr>
          <w:spacing w:val="-4"/>
          <w:sz w:val="20"/>
          <w:szCs w:val="20"/>
        </w:rPr>
      </w:pPr>
      <w:r w:rsidRPr="00E0054A">
        <w:rPr>
          <w:spacing w:val="-4"/>
        </w:rPr>
        <w:t>3. Each Contracting Party shall notify the Energy Community Secretariat of completed transposition within two weeks following the adoption of such measures.</w:t>
      </w:r>
      <w:r w:rsidRPr="00E0054A">
        <w:rPr>
          <w:spacing w:val="-4"/>
          <w:sz w:val="20"/>
          <w:szCs w:val="20"/>
        </w:rPr>
        <w:t xml:space="preserve"> </w:t>
      </w:r>
    </w:p>
    <w:p w:rsidR="00097AB6" w:rsidRDefault="00097AB6" w:rsidP="00097AB6">
      <w:pPr>
        <w:pStyle w:val="Paragrafi"/>
        <w:rPr>
          <w:spacing w:val="-4"/>
          <w:szCs w:val="24"/>
        </w:rPr>
      </w:pPr>
      <w:r w:rsidRPr="00E0054A">
        <w:rPr>
          <w:spacing w:val="-4"/>
          <w:szCs w:val="24"/>
        </w:rPr>
        <w:t>4. In transposing this Decision [2018/02/PHLG-</w:t>
      </w:r>
      <w:proofErr w:type="spellStart"/>
      <w:r w:rsidRPr="00E0054A">
        <w:rPr>
          <w:spacing w:val="-4"/>
          <w:szCs w:val="24"/>
        </w:rPr>
        <w:t>EnC</w:t>
      </w:r>
      <w:proofErr w:type="spellEnd"/>
      <w:r w:rsidRPr="00E0054A">
        <w:rPr>
          <w:spacing w:val="-4"/>
          <w:szCs w:val="24"/>
        </w:rPr>
        <w:t xml:space="preserve">] Contracting Parties shall task national regulatory </w:t>
      </w:r>
      <w:r w:rsidRPr="00E0054A">
        <w:rPr>
          <w:spacing w:val="-4"/>
          <w:szCs w:val="24"/>
        </w:rPr>
        <w:lastRenderedPageBreak/>
        <w:t>authorities with the monitoring of and enforcing g compliance with this Decision [2018/02/PHLG-</w:t>
      </w:r>
      <w:proofErr w:type="spellStart"/>
      <w:r w:rsidRPr="00E0054A">
        <w:rPr>
          <w:spacing w:val="-4"/>
          <w:szCs w:val="24"/>
        </w:rPr>
        <w:t>EnC</w:t>
      </w:r>
      <w:proofErr w:type="spellEnd"/>
      <w:r w:rsidRPr="00E0054A">
        <w:rPr>
          <w:spacing w:val="-4"/>
          <w:szCs w:val="24"/>
        </w:rPr>
        <w:t>].</w:t>
      </w:r>
    </w:p>
    <w:p w:rsidR="00097AB6" w:rsidRDefault="00097AB6" w:rsidP="00097AB6">
      <w:pPr>
        <w:pStyle w:val="Paragrafi"/>
        <w:rPr>
          <w:spacing w:val="-4"/>
          <w:szCs w:val="24"/>
        </w:rPr>
      </w:pPr>
    </w:p>
    <w:p w:rsidR="00097AB6" w:rsidRDefault="00097AB6" w:rsidP="00097AB6">
      <w:pPr>
        <w:pStyle w:val="Paragrafi"/>
        <w:rPr>
          <w:spacing w:val="-4"/>
          <w:szCs w:val="24"/>
        </w:rPr>
      </w:pPr>
    </w:p>
    <w:p w:rsidR="00097AB6" w:rsidRDefault="00097AB6" w:rsidP="00097AB6">
      <w:pPr>
        <w:pStyle w:val="Paragrafi"/>
        <w:rPr>
          <w:spacing w:val="-4"/>
          <w:szCs w:val="24"/>
        </w:rPr>
      </w:pPr>
    </w:p>
    <w:p w:rsidR="00097AB6" w:rsidRDefault="00097AB6" w:rsidP="00097AB6">
      <w:pPr>
        <w:pStyle w:val="Paragrafi"/>
        <w:rPr>
          <w:spacing w:val="-4"/>
          <w:szCs w:val="24"/>
        </w:rPr>
      </w:pPr>
    </w:p>
    <w:p w:rsidR="00097AB6" w:rsidRPr="00E0054A" w:rsidRDefault="00097AB6" w:rsidP="00097AB6">
      <w:pPr>
        <w:pStyle w:val="Paragrafi"/>
        <w:rPr>
          <w:spacing w:val="-4"/>
          <w:szCs w:val="24"/>
        </w:rPr>
      </w:pPr>
    </w:p>
    <w:p w:rsidR="00097AB6" w:rsidRPr="00E0054A" w:rsidRDefault="00097AB6" w:rsidP="00097AB6">
      <w:pPr>
        <w:pStyle w:val="Paragrafi"/>
        <w:ind w:firstLine="0"/>
        <w:rPr>
          <w:spacing w:val="-4"/>
          <w:sz w:val="20"/>
          <w:szCs w:val="20"/>
        </w:rPr>
        <w:sectPr w:rsidR="00097AB6" w:rsidRPr="00E0054A" w:rsidSect="00097AB6">
          <w:type w:val="continuous"/>
          <w:pgSz w:w="11907" w:h="16840" w:code="9"/>
          <w:pgMar w:top="720" w:right="1134" w:bottom="720" w:left="1134" w:header="851" w:footer="851" w:gutter="0"/>
          <w:cols w:space="454"/>
          <w:docGrid w:linePitch="360"/>
        </w:sectPr>
      </w:pPr>
    </w:p>
    <w:p w:rsidR="00097AB6" w:rsidRDefault="00097AB6" w:rsidP="00097AB6">
      <w:pPr>
        <w:pStyle w:val="Paragrafi"/>
        <w:ind w:firstLine="0"/>
        <w:rPr>
          <w:spacing w:val="-4"/>
          <w:sz w:val="20"/>
          <w:szCs w:val="20"/>
        </w:rPr>
        <w:sectPr w:rsidR="00097AB6" w:rsidSect="00097AB6">
          <w:type w:val="continuous"/>
          <w:pgSz w:w="11907" w:h="16840" w:code="9"/>
          <w:pgMar w:top="720" w:right="1134" w:bottom="720" w:left="1134" w:header="851" w:footer="851" w:gutter="0"/>
          <w:cols w:space="720"/>
          <w:docGrid w:linePitch="360"/>
        </w:sectPr>
      </w:pPr>
    </w:p>
    <w:p w:rsidR="00097AB6" w:rsidRDefault="00097AB6" w:rsidP="00097AB6">
      <w:pPr>
        <w:pStyle w:val="Paragrafi"/>
        <w:ind w:firstLine="0"/>
      </w:pPr>
    </w:p>
    <w:p w:rsidR="00097AB6" w:rsidRDefault="00097AB6" w:rsidP="00097AB6">
      <w:pPr>
        <w:pStyle w:val="Paragrafi"/>
        <w:ind w:firstLine="0"/>
      </w:pPr>
    </w:p>
    <w:p w:rsidR="00097AB6" w:rsidRDefault="00097AB6" w:rsidP="00097AB6">
      <w:pPr>
        <w:pStyle w:val="Paragrafi"/>
        <w:ind w:firstLine="0"/>
      </w:pPr>
    </w:p>
    <w:p w:rsidR="00097AB6" w:rsidRDefault="00097AB6" w:rsidP="00097AB6">
      <w:pPr>
        <w:pStyle w:val="Paragrafi"/>
        <w:ind w:firstLine="0"/>
      </w:pPr>
    </w:p>
    <w:p w:rsidR="00097AB6" w:rsidRDefault="00097AB6" w:rsidP="00097AB6">
      <w:pPr>
        <w:pStyle w:val="Paragrafi"/>
        <w:ind w:firstLine="0"/>
        <w:sectPr w:rsidR="00097AB6" w:rsidSect="00097AB6">
          <w:type w:val="continuous"/>
          <w:pgSz w:w="11907" w:h="16840" w:code="9"/>
          <w:pgMar w:top="720" w:right="1134" w:bottom="720" w:left="1134" w:header="851" w:footer="851" w:gutter="0"/>
          <w:cols w:space="720"/>
          <w:docGrid w:linePitch="360"/>
        </w:sectPr>
      </w:pPr>
    </w:p>
    <w:p w:rsidR="00097AB6" w:rsidRPr="0065272F" w:rsidRDefault="00097AB6" w:rsidP="00097AB6">
      <w:pPr>
        <w:pStyle w:val="Paragrafi"/>
        <w:jc w:val="center"/>
      </w:pPr>
      <w:r w:rsidRPr="0065272F">
        <w:lastRenderedPageBreak/>
        <w:t>ANNEX</w:t>
      </w:r>
    </w:p>
    <w:p w:rsidR="00097AB6" w:rsidRDefault="00097AB6" w:rsidP="00097AB6">
      <w:pPr>
        <w:pStyle w:val="Paragrafi"/>
        <w:jc w:val="center"/>
      </w:pPr>
      <w:r w:rsidRPr="0065272F">
        <w:t>CONVERSION FACTORS BETWEEN REFERENCE CONDITIONS</w:t>
      </w:r>
    </w:p>
    <w:p w:rsidR="00097AB6" w:rsidRPr="0065272F" w:rsidRDefault="00097AB6" w:rsidP="00097AB6">
      <w:pPr>
        <w:pStyle w:val="Paragrafi"/>
        <w:jc w:val="center"/>
        <w:rPr>
          <w:sz w:val="14"/>
          <w:szCs w:val="14"/>
        </w:rPr>
      </w:pPr>
    </w:p>
    <w:p w:rsidR="00097AB6" w:rsidRPr="0065272F" w:rsidRDefault="00097AB6" w:rsidP="00097AB6">
      <w:pPr>
        <w:spacing w:after="0" w:line="240" w:lineRule="auto"/>
        <w:ind w:left="113" w:firstLine="0"/>
        <w:jc w:val="left"/>
        <w:rPr>
          <w:rFonts w:ascii="Arial" w:eastAsia="Arial" w:hAnsi="Arial" w:cs="Arial"/>
          <w:sz w:val="20"/>
          <w:szCs w:val="20"/>
        </w:rPr>
      </w:pPr>
      <w:r w:rsidRPr="0065272F">
        <w:rPr>
          <w:rFonts w:ascii="Arial" w:eastAsia="Arial" w:hAnsi="Arial" w:cs="Arial"/>
          <w:noProof/>
          <w:sz w:val="20"/>
          <w:szCs w:val="20"/>
        </w:rPr>
        <w:drawing>
          <wp:inline distT="0" distB="0" distL="0" distR="0" wp14:anchorId="21CA9E59" wp14:editId="75298CBA">
            <wp:extent cx="6153150" cy="2066925"/>
            <wp:effectExtent l="0" t="0" r="0" b="9525"/>
            <wp:docPr id="8"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9" cstate="print"/>
                    <a:stretch>
                      <a:fillRect/>
                    </a:stretch>
                  </pic:blipFill>
                  <pic:spPr>
                    <a:xfrm>
                      <a:off x="0" y="0"/>
                      <a:ext cx="6171215" cy="2072993"/>
                    </a:xfrm>
                    <a:prstGeom prst="rect">
                      <a:avLst/>
                    </a:prstGeom>
                  </pic:spPr>
                </pic:pic>
              </a:graphicData>
            </a:graphic>
          </wp:inline>
        </w:drawing>
      </w:r>
    </w:p>
    <w:p w:rsidR="00097AB6" w:rsidRDefault="00097AB6" w:rsidP="00097AB6">
      <w:pPr>
        <w:pStyle w:val="NeniTitull"/>
        <w:jc w:val="both"/>
        <w:rPr>
          <w:lang w:val="sq-AL"/>
        </w:rPr>
        <w:sectPr w:rsidR="00097AB6" w:rsidSect="00097AB6">
          <w:type w:val="continuous"/>
          <w:pgSz w:w="11907" w:h="16840" w:code="9"/>
          <w:pgMar w:top="720" w:right="1134" w:bottom="720" w:left="1134" w:header="851" w:footer="851" w:gutter="0"/>
          <w:cols w:space="720"/>
          <w:docGrid w:linePitch="360"/>
        </w:sectPr>
      </w:pPr>
    </w:p>
    <w:p w:rsidR="00E73C4A" w:rsidRDefault="00E73C4A" w:rsidP="00097AB6"/>
    <w:sectPr w:rsidR="00E73C4A" w:rsidSect="00097A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5F56" w:rsidRDefault="00BE5F56" w:rsidP="00097AB6">
      <w:pPr>
        <w:spacing w:after="0" w:line="240" w:lineRule="auto"/>
      </w:pPr>
      <w:r>
        <w:separator/>
      </w:r>
    </w:p>
  </w:endnote>
  <w:endnote w:type="continuationSeparator" w:id="0">
    <w:p w:rsidR="00BE5F56" w:rsidRDefault="00BE5F56" w:rsidP="00097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5F56" w:rsidRDefault="00BE5F56" w:rsidP="00097AB6">
      <w:pPr>
        <w:spacing w:after="0" w:line="240" w:lineRule="auto"/>
      </w:pPr>
      <w:r>
        <w:separator/>
      </w:r>
    </w:p>
  </w:footnote>
  <w:footnote w:type="continuationSeparator" w:id="0">
    <w:p w:rsidR="00BE5F56" w:rsidRDefault="00BE5F56" w:rsidP="00097AB6">
      <w:pPr>
        <w:spacing w:after="0" w:line="240" w:lineRule="auto"/>
      </w:pPr>
      <w:r>
        <w:continuationSeparator/>
      </w:r>
    </w:p>
  </w:footnote>
  <w:footnote w:id="1">
    <w:p w:rsidR="00097AB6" w:rsidRPr="0065272F" w:rsidRDefault="00097AB6" w:rsidP="00097AB6">
      <w:pPr>
        <w:pStyle w:val="FootnoteText"/>
        <w:rPr>
          <w:rFonts w:ascii="Garamond" w:hAnsi="Garamond"/>
          <w:lang w:val="en-US"/>
        </w:rPr>
      </w:pPr>
      <w:r w:rsidRPr="0065272F">
        <w:rPr>
          <w:rStyle w:val="FootnoteReference"/>
          <w:rFonts w:ascii="Garamond" w:hAnsi="Garamond"/>
        </w:rPr>
        <w:footnoteRef/>
      </w:r>
      <w:r w:rsidRPr="0065272F">
        <w:rPr>
          <w:rFonts w:ascii="Garamond" w:hAnsi="Garamond"/>
        </w:rPr>
        <w:t xml:space="preserve"> </w:t>
      </w:r>
      <w:r w:rsidRPr="0065272F">
        <w:rPr>
          <w:rFonts w:ascii="Garamond" w:hAnsi="Garamond"/>
          <w:lang w:val="en-US"/>
        </w:rPr>
        <w:t>Adapted by Article 1 of Decision 2018/02/PHLG-</w:t>
      </w:r>
      <w:proofErr w:type="spellStart"/>
      <w:r w:rsidRPr="0065272F">
        <w:rPr>
          <w:rFonts w:ascii="Garamond" w:hAnsi="Garamond"/>
          <w:lang w:val="en-US"/>
        </w:rPr>
        <w:t>EnC.</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23043E"/>
    <w:multiLevelType w:val="hybridMultilevel"/>
    <w:tmpl w:val="12802B8C"/>
    <w:lvl w:ilvl="0" w:tplc="0F0E06C6">
      <w:start w:val="1"/>
      <w:numFmt w:val="lowerLetter"/>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16CB2772"/>
    <w:multiLevelType w:val="hybridMultilevel"/>
    <w:tmpl w:val="D68A15E2"/>
    <w:lvl w:ilvl="0" w:tplc="BFF6C9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91D2C1B"/>
    <w:multiLevelType w:val="hybridMultilevel"/>
    <w:tmpl w:val="583EDF38"/>
    <w:lvl w:ilvl="0" w:tplc="3F48129E">
      <w:start w:val="1"/>
      <w:numFmt w:val="decimal"/>
      <w:lvlText w:val="%1."/>
      <w:lvlJc w:val="left"/>
      <w:pPr>
        <w:ind w:left="-360" w:hanging="360"/>
      </w:pPr>
      <w:rPr>
        <w:rFonts w:hint="default"/>
      </w:rPr>
    </w:lvl>
    <w:lvl w:ilvl="1" w:tplc="77CC3126">
      <w:start w:val="1"/>
      <w:numFmt w:val="lowerLetter"/>
      <w:lvlText w:val="(%2)"/>
      <w:lvlJc w:val="left"/>
      <w:pPr>
        <w:ind w:left="360" w:hanging="360"/>
      </w:pPr>
      <w:rPr>
        <w:rFonts w:hint="default"/>
        <w:i w:val="0"/>
      </w:r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5">
    <w:nsid w:val="1DBA264D"/>
    <w:multiLevelType w:val="hybridMultilevel"/>
    <w:tmpl w:val="91C222D4"/>
    <w:lvl w:ilvl="0" w:tplc="77CC31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F5B0AF2"/>
    <w:multiLevelType w:val="hybridMultilevel"/>
    <w:tmpl w:val="095EA53E"/>
    <w:lvl w:ilvl="0" w:tplc="A45A8468">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nsid w:val="25031500"/>
    <w:multiLevelType w:val="hybridMultilevel"/>
    <w:tmpl w:val="73CE309E"/>
    <w:lvl w:ilvl="0" w:tplc="F9C458F0">
      <w:start w:val="1"/>
      <w:numFmt w:val="decimal"/>
      <w:lvlText w:val="%1."/>
      <w:lvlJc w:val="left"/>
      <w:pPr>
        <w:ind w:left="-360" w:hanging="360"/>
      </w:pPr>
      <w:rPr>
        <w:rFonts w:hint="default"/>
      </w:rPr>
    </w:lvl>
    <w:lvl w:ilvl="1" w:tplc="77CC3126">
      <w:start w:val="1"/>
      <w:numFmt w:val="lowerLetter"/>
      <w:lvlText w:val="(%2)"/>
      <w:lvlJc w:val="left"/>
      <w:pPr>
        <w:ind w:left="360" w:hanging="360"/>
      </w:pPr>
      <w:rPr>
        <w:rFonts w:hint="default"/>
        <w:i w:val="0"/>
      </w:r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nsid w:val="28D247EB"/>
    <w:multiLevelType w:val="hybridMultilevel"/>
    <w:tmpl w:val="673E4FC6"/>
    <w:lvl w:ilvl="0" w:tplc="77CC3126">
      <w:start w:val="1"/>
      <w:numFmt w:val="lowerLetter"/>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2C8815F6"/>
    <w:multiLevelType w:val="hybridMultilevel"/>
    <w:tmpl w:val="1F3451C2"/>
    <w:lvl w:ilvl="0" w:tplc="2466B780">
      <w:start w:val="1"/>
      <w:numFmt w:val="lowerLetter"/>
      <w:lvlText w:val="(%1)"/>
      <w:lvlJc w:val="left"/>
      <w:pPr>
        <w:ind w:left="0" w:hanging="360"/>
      </w:pPr>
      <w:rPr>
        <w:rFonts w:hint="default"/>
      </w:rPr>
    </w:lvl>
    <w:lvl w:ilvl="1" w:tplc="0409001B">
      <w:start w:val="1"/>
      <w:numFmt w:val="lowerRoman"/>
      <w:lvlText w:val="%2."/>
      <w:lvlJc w:val="right"/>
      <w:pPr>
        <w:ind w:left="720" w:hanging="360"/>
      </w:pPr>
    </w:lvl>
    <w:lvl w:ilvl="2" w:tplc="E6004FB4">
      <w:start w:val="1"/>
      <w:numFmt w:val="decimal"/>
      <w:lvlText w:val="%3."/>
      <w:lvlJc w:val="left"/>
      <w:pPr>
        <w:ind w:left="1620" w:hanging="360"/>
      </w:pPr>
      <w:rPr>
        <w:rFonts w:hint="default"/>
      </w:r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0">
    <w:nsid w:val="2EEA11B7"/>
    <w:multiLevelType w:val="hybridMultilevel"/>
    <w:tmpl w:val="77CE9EDC"/>
    <w:lvl w:ilvl="0" w:tplc="F9222A84">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1">
    <w:nsid w:val="333E2200"/>
    <w:multiLevelType w:val="hybridMultilevel"/>
    <w:tmpl w:val="7A6C0902"/>
    <w:lvl w:ilvl="0" w:tplc="ECE015D2">
      <w:start w:val="1"/>
      <w:numFmt w:val="decimal"/>
      <w:lvlText w:val="%1."/>
      <w:lvlJc w:val="left"/>
      <w:pPr>
        <w:ind w:left="-360" w:hanging="360"/>
      </w:pPr>
      <w:rPr>
        <w:rFonts w:hint="default"/>
      </w:rPr>
    </w:lvl>
    <w:lvl w:ilvl="1" w:tplc="77CC3126">
      <w:start w:val="1"/>
      <w:numFmt w:val="lowerLetter"/>
      <w:lvlText w:val="(%2)"/>
      <w:lvlJc w:val="left"/>
      <w:pPr>
        <w:ind w:left="360" w:hanging="360"/>
      </w:pPr>
      <w:rPr>
        <w:rFonts w:hint="default"/>
        <w:i w:val="0"/>
      </w:r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2">
    <w:nsid w:val="34B53C2F"/>
    <w:multiLevelType w:val="hybridMultilevel"/>
    <w:tmpl w:val="4372C0E0"/>
    <w:lvl w:ilvl="0" w:tplc="2C201D70">
      <w:start w:val="1"/>
      <w:numFmt w:val="decimal"/>
      <w:lvlText w:val="%1."/>
      <w:lvlJc w:val="left"/>
      <w:pPr>
        <w:ind w:left="-360" w:hanging="360"/>
      </w:pPr>
      <w:rPr>
        <w:rFonts w:hint="default"/>
      </w:rPr>
    </w:lvl>
    <w:lvl w:ilvl="1" w:tplc="77CC3126">
      <w:start w:val="1"/>
      <w:numFmt w:val="lowerLetter"/>
      <w:lvlText w:val="(%2)"/>
      <w:lvlJc w:val="left"/>
      <w:pPr>
        <w:ind w:left="360" w:hanging="360"/>
      </w:pPr>
      <w:rPr>
        <w:rFonts w:hint="default"/>
        <w:i w:val="0"/>
      </w:r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3">
    <w:nsid w:val="3B1C6624"/>
    <w:multiLevelType w:val="hybridMultilevel"/>
    <w:tmpl w:val="F22E836C"/>
    <w:lvl w:ilvl="0" w:tplc="35BCD7CA">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4">
    <w:nsid w:val="40082433"/>
    <w:multiLevelType w:val="hybridMultilevel"/>
    <w:tmpl w:val="5E901DCC"/>
    <w:lvl w:ilvl="0" w:tplc="3B8E1034">
      <w:start w:val="1"/>
      <w:numFmt w:val="decimal"/>
      <w:lvlText w:val="%1."/>
      <w:lvlJc w:val="left"/>
      <w:pPr>
        <w:ind w:left="0" w:hanging="360"/>
      </w:pPr>
      <w:rPr>
        <w:rFonts w:hint="default"/>
      </w:rPr>
    </w:lvl>
    <w:lvl w:ilvl="1" w:tplc="77CC3126">
      <w:start w:val="1"/>
      <w:numFmt w:val="lowerLetter"/>
      <w:lvlText w:val="(%2)"/>
      <w:lvlJc w:val="left"/>
      <w:pPr>
        <w:ind w:left="720" w:hanging="360"/>
      </w:pPr>
      <w:rPr>
        <w:rFonts w:hint="default"/>
        <w:i w:val="0"/>
      </w:r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5">
    <w:nsid w:val="4AB1251C"/>
    <w:multiLevelType w:val="hybridMultilevel"/>
    <w:tmpl w:val="25AA40AC"/>
    <w:lvl w:ilvl="0" w:tplc="668215D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6">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nsid w:val="525D768D"/>
    <w:multiLevelType w:val="hybridMultilevel"/>
    <w:tmpl w:val="39EEDB54"/>
    <w:lvl w:ilvl="0" w:tplc="27BA7708">
      <w:start w:val="1"/>
      <w:numFmt w:val="decimal"/>
      <w:lvlText w:val="%1."/>
      <w:lvlJc w:val="left"/>
      <w:pPr>
        <w:ind w:left="-360" w:hanging="360"/>
      </w:pPr>
      <w:rPr>
        <w:rFonts w:hint="default"/>
      </w:rPr>
    </w:lvl>
    <w:lvl w:ilvl="1" w:tplc="77CC3126">
      <w:start w:val="1"/>
      <w:numFmt w:val="lowerLetter"/>
      <w:lvlText w:val="(%2)"/>
      <w:lvlJc w:val="left"/>
      <w:pPr>
        <w:ind w:left="360" w:hanging="360"/>
      </w:pPr>
      <w:rPr>
        <w:rFonts w:hint="default"/>
        <w:i w:val="0"/>
      </w:r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8">
    <w:nsid w:val="541854F4"/>
    <w:multiLevelType w:val="hybridMultilevel"/>
    <w:tmpl w:val="EEB06330"/>
    <w:lvl w:ilvl="0" w:tplc="B5CA73BC">
      <w:start w:val="1"/>
      <w:numFmt w:val="decimal"/>
      <w:lvlText w:val="%1."/>
      <w:lvlJc w:val="left"/>
      <w:pPr>
        <w:ind w:left="-360" w:hanging="360"/>
      </w:pPr>
      <w:rPr>
        <w:rFonts w:hint="default"/>
      </w:rPr>
    </w:lvl>
    <w:lvl w:ilvl="1" w:tplc="77CC3126">
      <w:start w:val="1"/>
      <w:numFmt w:val="lowerLetter"/>
      <w:lvlText w:val="(%2)"/>
      <w:lvlJc w:val="left"/>
      <w:pPr>
        <w:ind w:left="360" w:hanging="360"/>
      </w:pPr>
      <w:rPr>
        <w:rFonts w:hint="default"/>
        <w:i w:val="0"/>
      </w:r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9">
    <w:nsid w:val="563C110C"/>
    <w:multiLevelType w:val="hybridMultilevel"/>
    <w:tmpl w:val="5344C356"/>
    <w:lvl w:ilvl="0" w:tplc="921CD294">
      <w:start w:val="1"/>
      <w:numFmt w:val="decimal"/>
      <w:lvlText w:val="%1."/>
      <w:lvlJc w:val="left"/>
      <w:pPr>
        <w:ind w:left="-360" w:hanging="360"/>
      </w:pPr>
      <w:rPr>
        <w:rFonts w:hint="default"/>
      </w:rPr>
    </w:lvl>
    <w:lvl w:ilvl="1" w:tplc="77CC3126">
      <w:start w:val="1"/>
      <w:numFmt w:val="lowerLetter"/>
      <w:lvlText w:val="(%2)"/>
      <w:lvlJc w:val="left"/>
      <w:pPr>
        <w:ind w:left="360" w:hanging="360"/>
      </w:pPr>
      <w:rPr>
        <w:rFonts w:hint="default"/>
        <w:i w:val="0"/>
      </w:r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0">
    <w:nsid w:val="579D5CBC"/>
    <w:multiLevelType w:val="hybridMultilevel"/>
    <w:tmpl w:val="9FEEFCBE"/>
    <w:lvl w:ilvl="0" w:tplc="493266FE">
      <w:start w:val="1"/>
      <w:numFmt w:val="decimal"/>
      <w:lvlText w:val="%1."/>
      <w:lvlJc w:val="left"/>
      <w:pPr>
        <w:ind w:left="-360" w:hanging="360"/>
      </w:pPr>
      <w:rPr>
        <w:rFonts w:hint="default"/>
        <w:i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1">
    <w:nsid w:val="59CC2AE0"/>
    <w:multiLevelType w:val="hybridMultilevel"/>
    <w:tmpl w:val="7A244794"/>
    <w:lvl w:ilvl="0" w:tplc="29F606C8">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2">
    <w:nsid w:val="5ED14FB8"/>
    <w:multiLevelType w:val="hybridMultilevel"/>
    <w:tmpl w:val="B07AE084"/>
    <w:lvl w:ilvl="0" w:tplc="ACFA6CF6">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3">
    <w:nsid w:val="650D7A90"/>
    <w:multiLevelType w:val="hybridMultilevel"/>
    <w:tmpl w:val="32DCA342"/>
    <w:lvl w:ilvl="0" w:tplc="7F76750A">
      <w:start w:val="1"/>
      <w:numFmt w:val="decimal"/>
      <w:lvlText w:val="%1."/>
      <w:lvlJc w:val="left"/>
      <w:pPr>
        <w:ind w:left="-360" w:hanging="360"/>
      </w:pPr>
      <w:rPr>
        <w:rFonts w:hint="default"/>
      </w:rPr>
    </w:lvl>
    <w:lvl w:ilvl="1" w:tplc="77CC3126">
      <w:start w:val="1"/>
      <w:numFmt w:val="lowerLetter"/>
      <w:lvlText w:val="(%2)"/>
      <w:lvlJc w:val="left"/>
      <w:pPr>
        <w:ind w:left="360" w:hanging="360"/>
      </w:pPr>
      <w:rPr>
        <w:rFonts w:hint="default"/>
        <w:i w:val="0"/>
      </w:r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5">
    <w:nsid w:val="668C46BC"/>
    <w:multiLevelType w:val="hybridMultilevel"/>
    <w:tmpl w:val="6A0AA18E"/>
    <w:lvl w:ilvl="0" w:tplc="5B3C90CE">
      <w:start w:val="1"/>
      <w:numFmt w:val="decimal"/>
      <w:lvlText w:val="%1."/>
      <w:lvlJc w:val="left"/>
      <w:pPr>
        <w:ind w:left="-240" w:hanging="360"/>
      </w:pPr>
      <w:rPr>
        <w:rFonts w:hint="default"/>
      </w:rPr>
    </w:lvl>
    <w:lvl w:ilvl="1" w:tplc="77CC3126">
      <w:start w:val="1"/>
      <w:numFmt w:val="lowerLetter"/>
      <w:lvlText w:val="(%2)"/>
      <w:lvlJc w:val="left"/>
      <w:pPr>
        <w:ind w:left="480" w:hanging="360"/>
      </w:pPr>
      <w:rPr>
        <w:rFonts w:hint="default"/>
        <w:i w:val="0"/>
      </w:rPr>
    </w:lvl>
    <w:lvl w:ilvl="2" w:tplc="0409001B" w:tentative="1">
      <w:start w:val="1"/>
      <w:numFmt w:val="lowerRoman"/>
      <w:lvlText w:val="%3."/>
      <w:lvlJc w:val="right"/>
      <w:pPr>
        <w:ind w:left="1200" w:hanging="180"/>
      </w:pPr>
    </w:lvl>
    <w:lvl w:ilvl="3" w:tplc="0409000F" w:tentative="1">
      <w:start w:val="1"/>
      <w:numFmt w:val="decimal"/>
      <w:lvlText w:val="%4."/>
      <w:lvlJc w:val="left"/>
      <w:pPr>
        <w:ind w:left="1920" w:hanging="360"/>
      </w:pPr>
    </w:lvl>
    <w:lvl w:ilvl="4" w:tplc="04090019" w:tentative="1">
      <w:start w:val="1"/>
      <w:numFmt w:val="lowerLetter"/>
      <w:lvlText w:val="%5."/>
      <w:lvlJc w:val="left"/>
      <w:pPr>
        <w:ind w:left="2640" w:hanging="360"/>
      </w:pPr>
    </w:lvl>
    <w:lvl w:ilvl="5" w:tplc="0409001B" w:tentative="1">
      <w:start w:val="1"/>
      <w:numFmt w:val="lowerRoman"/>
      <w:lvlText w:val="%6."/>
      <w:lvlJc w:val="right"/>
      <w:pPr>
        <w:ind w:left="3360" w:hanging="180"/>
      </w:pPr>
    </w:lvl>
    <w:lvl w:ilvl="6" w:tplc="0409000F" w:tentative="1">
      <w:start w:val="1"/>
      <w:numFmt w:val="decimal"/>
      <w:lvlText w:val="%7."/>
      <w:lvlJc w:val="left"/>
      <w:pPr>
        <w:ind w:left="4080" w:hanging="360"/>
      </w:pPr>
    </w:lvl>
    <w:lvl w:ilvl="7" w:tplc="04090019" w:tentative="1">
      <w:start w:val="1"/>
      <w:numFmt w:val="lowerLetter"/>
      <w:lvlText w:val="%8."/>
      <w:lvlJc w:val="left"/>
      <w:pPr>
        <w:ind w:left="4800" w:hanging="360"/>
      </w:pPr>
    </w:lvl>
    <w:lvl w:ilvl="8" w:tplc="0409001B" w:tentative="1">
      <w:start w:val="1"/>
      <w:numFmt w:val="lowerRoman"/>
      <w:lvlText w:val="%9."/>
      <w:lvlJc w:val="right"/>
      <w:pPr>
        <w:ind w:left="5520" w:hanging="180"/>
      </w:pPr>
    </w:lvl>
  </w:abstractNum>
  <w:abstractNum w:abstractNumId="36">
    <w:nsid w:val="6B3A54A5"/>
    <w:multiLevelType w:val="hybridMultilevel"/>
    <w:tmpl w:val="B4E8D2AA"/>
    <w:lvl w:ilvl="0" w:tplc="48D6B2BA">
      <w:start w:val="1"/>
      <w:numFmt w:val="decimal"/>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nsid w:val="763F27BA"/>
    <w:multiLevelType w:val="hybridMultilevel"/>
    <w:tmpl w:val="44107B68"/>
    <w:lvl w:ilvl="0" w:tplc="93D276E8">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9">
    <w:nsid w:val="76D4052C"/>
    <w:multiLevelType w:val="hybridMultilevel"/>
    <w:tmpl w:val="220A48AE"/>
    <w:lvl w:ilvl="0" w:tplc="77CC3126">
      <w:start w:val="1"/>
      <w:numFmt w:val="lowerLetter"/>
      <w:lvlText w:val="(%1)"/>
      <w:lvlJc w:val="left"/>
      <w:pPr>
        <w:ind w:left="0" w:hanging="360"/>
      </w:pPr>
      <w:rPr>
        <w:rFonts w:hint="default"/>
        <w:i w:val="0"/>
      </w:rPr>
    </w:lvl>
    <w:lvl w:ilvl="1" w:tplc="0409001B">
      <w:start w:val="1"/>
      <w:numFmt w:val="lowerRoman"/>
      <w:lvlText w:val="%2."/>
      <w:lvlJc w:val="right"/>
      <w:pPr>
        <w:ind w:left="720" w:hanging="360"/>
      </w:pPr>
    </w:lvl>
    <w:lvl w:ilvl="2" w:tplc="3CC6C0DE">
      <w:start w:val="1"/>
      <w:numFmt w:val="decimal"/>
      <w:lvlText w:val="%3."/>
      <w:lvlJc w:val="left"/>
      <w:pPr>
        <w:ind w:left="1620" w:hanging="360"/>
      </w:pPr>
      <w:rPr>
        <w:rFonts w:hint="default"/>
      </w:rPr>
    </w:lvl>
    <w:lvl w:ilvl="3" w:tplc="0409000F">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0">
    <w:nsid w:val="76DB7518"/>
    <w:multiLevelType w:val="hybridMultilevel"/>
    <w:tmpl w:val="EA509994"/>
    <w:lvl w:ilvl="0" w:tplc="77CC3126">
      <w:start w:val="1"/>
      <w:numFmt w:val="lowerLetter"/>
      <w:lvlText w:val="(%1)"/>
      <w:lvlJc w:val="left"/>
      <w:pPr>
        <w:ind w:left="0" w:hanging="360"/>
      </w:pPr>
      <w:rPr>
        <w:rFonts w:hint="default"/>
        <w:i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1">
    <w:nsid w:val="76EC06FB"/>
    <w:multiLevelType w:val="hybridMultilevel"/>
    <w:tmpl w:val="04C43B36"/>
    <w:lvl w:ilvl="0" w:tplc="C096B952">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nsid w:val="7ACC2408"/>
    <w:multiLevelType w:val="hybridMultilevel"/>
    <w:tmpl w:val="2A50ABAE"/>
    <w:lvl w:ilvl="0" w:tplc="BB3682A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4">
    <w:nsid w:val="7E1F4B47"/>
    <w:multiLevelType w:val="hybridMultilevel"/>
    <w:tmpl w:val="AA424FFE"/>
    <w:lvl w:ilvl="0" w:tplc="9078B838">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abstractNumId w:val="34"/>
  </w:num>
  <w:num w:numId="2">
    <w:abstractNumId w:val="26"/>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42"/>
  </w:num>
  <w:num w:numId="16">
    <w:abstractNumId w:val="37"/>
  </w:num>
  <w:num w:numId="17">
    <w:abstractNumId w:val="30"/>
  </w:num>
  <w:num w:numId="18">
    <w:abstractNumId w:val="40"/>
  </w:num>
  <w:num w:numId="19">
    <w:abstractNumId w:val="13"/>
  </w:num>
  <w:num w:numId="20">
    <w:abstractNumId w:val="32"/>
  </w:num>
  <w:num w:numId="21">
    <w:abstractNumId w:val="23"/>
  </w:num>
  <w:num w:numId="22">
    <w:abstractNumId w:val="33"/>
  </w:num>
  <w:num w:numId="23">
    <w:abstractNumId w:val="25"/>
  </w:num>
  <w:num w:numId="24">
    <w:abstractNumId w:val="15"/>
  </w:num>
  <w:num w:numId="25">
    <w:abstractNumId w:val="39"/>
  </w:num>
  <w:num w:numId="26">
    <w:abstractNumId w:val="41"/>
  </w:num>
  <w:num w:numId="27">
    <w:abstractNumId w:val="14"/>
  </w:num>
  <w:num w:numId="28">
    <w:abstractNumId w:val="20"/>
  </w:num>
  <w:num w:numId="29">
    <w:abstractNumId w:val="19"/>
  </w:num>
  <w:num w:numId="30">
    <w:abstractNumId w:val="17"/>
  </w:num>
  <w:num w:numId="31">
    <w:abstractNumId w:val="22"/>
  </w:num>
  <w:num w:numId="32">
    <w:abstractNumId w:val="16"/>
  </w:num>
  <w:num w:numId="33">
    <w:abstractNumId w:val="11"/>
  </w:num>
  <w:num w:numId="34">
    <w:abstractNumId w:val="18"/>
  </w:num>
  <w:num w:numId="35">
    <w:abstractNumId w:val="35"/>
  </w:num>
  <w:num w:numId="36">
    <w:abstractNumId w:val="28"/>
  </w:num>
  <w:num w:numId="37">
    <w:abstractNumId w:val="38"/>
  </w:num>
  <w:num w:numId="38">
    <w:abstractNumId w:val="21"/>
  </w:num>
  <w:num w:numId="39">
    <w:abstractNumId w:val="24"/>
  </w:num>
  <w:num w:numId="40">
    <w:abstractNumId w:val="29"/>
  </w:num>
  <w:num w:numId="41">
    <w:abstractNumId w:val="27"/>
  </w:num>
  <w:num w:numId="42">
    <w:abstractNumId w:val="31"/>
  </w:num>
  <w:num w:numId="43">
    <w:abstractNumId w:val="43"/>
  </w:num>
  <w:num w:numId="44">
    <w:abstractNumId w:val="44"/>
  </w:num>
  <w:num w:numId="4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403"/>
    <w:rsid w:val="00097AB6"/>
    <w:rsid w:val="001D7D9F"/>
    <w:rsid w:val="00617843"/>
    <w:rsid w:val="00716980"/>
    <w:rsid w:val="00855403"/>
    <w:rsid w:val="00AB3B72"/>
    <w:rsid w:val="00BE5F56"/>
    <w:rsid w:val="00E73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caption" w:qFormat="1"/>
    <w:lsdException w:name="endnote reference" w:uiPriority="99"/>
    <w:lsdException w:name="endnote text" w:uiPriority="99"/>
    <w:lsdException w:name="table of authorities" w:uiPriority="99"/>
    <w:lsdException w:name="toa heading" w:uiPriority="99"/>
    <w:lsdException w:name="List Bullet" w:uiPriority="99"/>
    <w:lsdException w:name="Title" w:semiHidden="0" w:unhideWhenUsed="0" w:qFormat="1"/>
    <w:lsdException w:name="Default Paragraph Font" w:uiPriority="1"/>
    <w:lsdException w:name="Body Text" w:uiPriority="1" w:qFormat="1"/>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097AB6"/>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1"/>
    <w:qFormat/>
    <w:rsid w:val="00097AB6"/>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1"/>
    <w:qFormat/>
    <w:rsid w:val="00097AB6"/>
    <w:pPr>
      <w:keepNext/>
      <w:keepLine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097AB6"/>
    <w:pPr>
      <w:keepNext/>
      <w:keepLine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097AB6"/>
    <w:pPr>
      <w:keepNext/>
      <w:keepLine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097AB6"/>
    <w:pPr>
      <w:keepNext/>
      <w:keepLine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097AB6"/>
    <w:pPr>
      <w:keepNext/>
      <w:keepLine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097AB6"/>
    <w:pPr>
      <w:keepNext/>
      <w:keepLine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097AB6"/>
    <w:pPr>
      <w:keepNext/>
      <w:keepLine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097AB6"/>
    <w:pPr>
      <w:keepNext/>
      <w:keepLine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097AB6"/>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rsid w:val="00097AB6"/>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097AB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097AB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097AB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097AB6"/>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097AB6"/>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rsid w:val="00097AB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097AB6"/>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097AB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97AB6"/>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097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97AB6"/>
    <w:rPr>
      <w:rFonts w:ascii="Tahoma" w:eastAsia="Calibri" w:hAnsi="Tahoma" w:cs="Tahoma"/>
      <w:sz w:val="16"/>
      <w:szCs w:val="16"/>
    </w:rPr>
  </w:style>
  <w:style w:type="paragraph" w:styleId="Header">
    <w:name w:val="header"/>
    <w:basedOn w:val="Normal"/>
    <w:link w:val="HeaderChar"/>
    <w:uiPriority w:val="99"/>
    <w:unhideWhenUsed/>
    <w:rsid w:val="00097A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AB6"/>
    <w:rPr>
      <w:rFonts w:ascii="Calibri" w:eastAsia="Calibri" w:hAnsi="Calibri" w:cs="Times New Roman"/>
    </w:rPr>
  </w:style>
  <w:style w:type="paragraph" w:styleId="Footer">
    <w:name w:val="footer"/>
    <w:basedOn w:val="Normal"/>
    <w:link w:val="FooterChar"/>
    <w:unhideWhenUsed/>
    <w:rsid w:val="00097AB6"/>
    <w:pPr>
      <w:tabs>
        <w:tab w:val="center" w:pos="4680"/>
        <w:tab w:val="right" w:pos="9360"/>
      </w:tabs>
      <w:spacing w:after="0" w:line="240" w:lineRule="auto"/>
    </w:pPr>
  </w:style>
  <w:style w:type="character" w:customStyle="1" w:styleId="FooterChar">
    <w:name w:val="Footer Char"/>
    <w:basedOn w:val="DefaultParagraphFont"/>
    <w:link w:val="Footer"/>
    <w:rsid w:val="00097AB6"/>
    <w:rPr>
      <w:rFonts w:ascii="Calibri" w:eastAsia="Calibri" w:hAnsi="Calibri" w:cs="Times New Roman"/>
    </w:rPr>
  </w:style>
  <w:style w:type="paragraph" w:customStyle="1" w:styleId="Akti">
    <w:name w:val="Akti"/>
    <w:link w:val="AktiChar"/>
    <w:rsid w:val="00097AB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97AB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97AB6"/>
    <w:rPr>
      <w:rFonts w:ascii="Garamond" w:eastAsia="MS Mincho" w:hAnsi="Garamond" w:cs="CG Times"/>
      <w:b/>
      <w:bCs/>
      <w:sz w:val="24"/>
      <w:lang w:val="en-GB"/>
    </w:rPr>
  </w:style>
  <w:style w:type="paragraph" w:customStyle="1" w:styleId="Paragrafi">
    <w:name w:val="Paragrafi"/>
    <w:link w:val="ParagrafiChar"/>
    <w:qFormat/>
    <w:rsid w:val="00097AB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97AB6"/>
    <w:rPr>
      <w:rFonts w:ascii="Garamond" w:eastAsia="MS Mincho" w:hAnsi="Garamond" w:cs="CG Times"/>
      <w:sz w:val="24"/>
    </w:rPr>
  </w:style>
  <w:style w:type="paragraph" w:customStyle="1" w:styleId="Titulli">
    <w:name w:val="Titulli"/>
    <w:next w:val="Normal"/>
    <w:link w:val="TitulliChar"/>
    <w:rsid w:val="00097AB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97AB6"/>
    <w:rPr>
      <w:rFonts w:ascii="Garamond" w:eastAsia="MS Mincho" w:hAnsi="Garamond" w:cs="CG Times"/>
      <w:b/>
      <w:bCs/>
      <w:caps/>
      <w:sz w:val="24"/>
      <w:lang w:val="en-GB"/>
    </w:rPr>
  </w:style>
  <w:style w:type="character" w:customStyle="1" w:styleId="AktiChar">
    <w:name w:val="Akti Char"/>
    <w:basedOn w:val="DefaultParagraphFont"/>
    <w:link w:val="Akti"/>
    <w:rsid w:val="00097AB6"/>
    <w:rPr>
      <w:rFonts w:ascii="Garamond" w:eastAsia="MS Mincho" w:hAnsi="Garamond" w:cs="CG Times"/>
      <w:b/>
      <w:bCs/>
      <w:caps/>
      <w:color w:val="000000"/>
      <w:sz w:val="24"/>
      <w:lang w:val="en-GB"/>
    </w:rPr>
  </w:style>
  <w:style w:type="paragraph" w:customStyle="1" w:styleId="NeniNr">
    <w:name w:val="Neni_Nr"/>
    <w:next w:val="Normal"/>
    <w:link w:val="NeniNrChar"/>
    <w:rsid w:val="00097AB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097AB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97AB6"/>
    <w:rPr>
      <w:rFonts w:ascii="Garamond" w:eastAsia="MS Mincho" w:hAnsi="Garamond" w:cs="CG Times"/>
      <w:sz w:val="24"/>
      <w:lang w:val="en-GB"/>
    </w:rPr>
  </w:style>
  <w:style w:type="paragraph" w:customStyle="1" w:styleId="Autoriteti">
    <w:name w:val="Autoriteti"/>
    <w:next w:val="Normal"/>
    <w:link w:val="AutoritetiChar"/>
    <w:rsid w:val="00097AB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97AB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97AB6"/>
    <w:rPr>
      <w:rFonts w:ascii="Garamond" w:eastAsia="MS Mincho" w:hAnsi="Garamond" w:cs="CG Times"/>
      <w:caps/>
      <w:sz w:val="24"/>
      <w:lang w:val="en-GB"/>
    </w:rPr>
  </w:style>
  <w:style w:type="character" w:customStyle="1" w:styleId="AutoritetiEmerChar">
    <w:name w:val="Autoriteti_Emer Char"/>
    <w:link w:val="AutoritetiEmer"/>
    <w:locked/>
    <w:rsid w:val="00097AB6"/>
    <w:rPr>
      <w:rFonts w:ascii="Garamond" w:eastAsia="MS Mincho" w:hAnsi="Garamond" w:cs="Times New Roman"/>
      <w:b/>
      <w:bCs/>
      <w:sz w:val="24"/>
      <w:lang w:val="en-GB"/>
    </w:rPr>
  </w:style>
  <w:style w:type="paragraph" w:customStyle="1" w:styleId="Titull-Titull">
    <w:name w:val="Titull-Titull"/>
    <w:basedOn w:val="Paragrafi"/>
    <w:qFormat/>
    <w:rsid w:val="00097AB6"/>
    <w:pPr>
      <w:ind w:firstLine="0"/>
      <w:jc w:val="center"/>
    </w:pPr>
    <w:rPr>
      <w:caps/>
      <w:szCs w:val="24"/>
    </w:rPr>
  </w:style>
  <w:style w:type="paragraph" w:customStyle="1" w:styleId="Vendosi">
    <w:name w:val="Vendosi"/>
    <w:basedOn w:val="Titull-Titull"/>
    <w:qFormat/>
    <w:rsid w:val="00097AB6"/>
  </w:style>
  <w:style w:type="paragraph" w:customStyle="1" w:styleId="Hapesira7">
    <w:name w:val="Hapesira 7"/>
    <w:basedOn w:val="Paragrafi"/>
    <w:qFormat/>
    <w:rsid w:val="00097AB6"/>
    <w:rPr>
      <w:sz w:val="14"/>
      <w:szCs w:val="24"/>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097AB6"/>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097AB6"/>
    <w:rPr>
      <w:rFonts w:ascii="Calibri" w:eastAsia="Times New Roman" w:hAnsi="Calibri" w:cs="Times New Roman"/>
      <w:lang w:val="x-none" w:eastAsia="x-none"/>
    </w:rPr>
  </w:style>
  <w:style w:type="paragraph" w:customStyle="1" w:styleId="Style1">
    <w:name w:val="Style1"/>
    <w:basedOn w:val="Akti"/>
    <w:qFormat/>
    <w:rsid w:val="00097AB6"/>
    <w:rPr>
      <w:rFonts w:ascii="CG Times" w:hAnsi="CG Times"/>
      <w:sz w:val="21"/>
    </w:rPr>
  </w:style>
  <w:style w:type="character" w:customStyle="1" w:styleId="Heading2Char1">
    <w:name w:val="Heading 2 Char1"/>
    <w:link w:val="Heading2"/>
    <w:uiPriority w:val="1"/>
    <w:locked/>
    <w:rsid w:val="00097AB6"/>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097AB6"/>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097AB6"/>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97AB6"/>
    <w:pPr>
      <w:spacing w:after="0" w:line="240" w:lineRule="auto"/>
      <w:jc w:val="both"/>
    </w:pPr>
    <w:rPr>
      <w:rFonts w:ascii="CG Times" w:eastAsia="MS Mincho" w:hAnsi="CG Times" w:cs="CG Times"/>
      <w:sz w:val="21"/>
      <w:lang w:val="en-GB"/>
    </w:rPr>
  </w:style>
  <w:style w:type="paragraph" w:customStyle="1" w:styleId="AneksiNr">
    <w:name w:val="Aneksi_Nr"/>
    <w:next w:val="Normal"/>
    <w:rsid w:val="00097AB6"/>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097AB6"/>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097AB6"/>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097AB6"/>
    <w:rPr>
      <w:rFonts w:ascii="Arial" w:eastAsia="Times New Roman" w:hAnsi="Arial" w:cs="Arial"/>
      <w:color w:val="000000"/>
      <w:sz w:val="24"/>
      <w:szCs w:val="24"/>
    </w:rPr>
  </w:style>
  <w:style w:type="paragraph" w:customStyle="1" w:styleId="BazLigjPropozues">
    <w:name w:val="Baz_Ligj_Propozues"/>
    <w:rsid w:val="00097AB6"/>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097AB6"/>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097AB6"/>
    <w:rPr>
      <w:rFonts w:ascii="Times New Roman" w:eastAsia="Times New Roman" w:hAnsi="Times New Roman" w:cs="Times New Roman"/>
      <w:caps/>
      <w:sz w:val="26"/>
      <w:szCs w:val="26"/>
      <w:lang w:val="en-GB"/>
    </w:rPr>
  </w:style>
  <w:style w:type="character" w:customStyle="1" w:styleId="apple-converted-space">
    <w:name w:val="apple-converted-space"/>
    <w:rsid w:val="00097AB6"/>
  </w:style>
  <w:style w:type="character" w:styleId="Hyperlink">
    <w:name w:val="Hyperlink"/>
    <w:uiPriority w:val="99"/>
    <w:unhideWhenUsed/>
    <w:rsid w:val="00097AB6"/>
    <w:rPr>
      <w:color w:val="0000FF"/>
      <w:u w:val="single"/>
    </w:rPr>
  </w:style>
  <w:style w:type="character" w:styleId="FollowedHyperlink">
    <w:name w:val="FollowedHyperlink"/>
    <w:uiPriority w:val="99"/>
    <w:unhideWhenUsed/>
    <w:rsid w:val="00097AB6"/>
    <w:rPr>
      <w:color w:val="800080"/>
      <w:u w:val="single"/>
    </w:rPr>
  </w:style>
  <w:style w:type="paragraph" w:customStyle="1" w:styleId="font5">
    <w:name w:val="font5"/>
    <w:basedOn w:val="Normal"/>
    <w:rsid w:val="00097AB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97AB6"/>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97AB6"/>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97AB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97AB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97AB6"/>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097AB6"/>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97AB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97AB6"/>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97AB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97AB6"/>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97AB6"/>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097AB6"/>
    <w:pPr>
      <w:pageBreakBefore/>
      <w:spacing w:after="0" w:line="240" w:lineRule="auto"/>
      <w:jc w:val="both"/>
    </w:pPr>
    <w:rPr>
      <w:rFonts w:ascii="CG Times" w:eastAsia="MS Mincho" w:hAnsi="CG Times" w:cs="CG Times"/>
      <w:b/>
      <w:bCs/>
      <w:sz w:val="21"/>
    </w:rPr>
  </w:style>
  <w:style w:type="paragraph" w:customStyle="1" w:styleId="KapitulliNr">
    <w:name w:val="Kapitulli_Nr"/>
    <w:rsid w:val="00097AB6"/>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097AB6"/>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097AB6"/>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097AB6"/>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097AB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97AB6"/>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97AB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97AB6"/>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97AB6"/>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97AB6"/>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97AB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97AB6"/>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97AB6"/>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097AB6"/>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097AB6"/>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097AB6"/>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97AB6"/>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97AB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97AB6"/>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97AB6"/>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97AB6"/>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97AB6"/>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97AB6"/>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97AB6"/>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097AB6"/>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097AB6"/>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097AB6"/>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097AB6"/>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97AB6"/>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97AB6"/>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097AB6"/>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97AB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97AB6"/>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97AB6"/>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97AB6"/>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97AB6"/>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097AB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97AB6"/>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97AB6"/>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97AB6"/>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97AB6"/>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97AB6"/>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97AB6"/>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97AB6"/>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097AB6"/>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97AB6"/>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97AB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97AB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97AB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97AB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97AB6"/>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97AB6"/>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97A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97A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97A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97A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97AB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97A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97A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97AB6"/>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97A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97A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97A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97AB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97AB6"/>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97AB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97AB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97AB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97AB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97AB6"/>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097AB6"/>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97A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97A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97AB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97AB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97A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97A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097AB6"/>
    <w:rPr>
      <w:b/>
      <w:bCs/>
    </w:rPr>
  </w:style>
  <w:style w:type="paragraph" w:customStyle="1" w:styleId="xl136">
    <w:name w:val="xl136"/>
    <w:basedOn w:val="Normal"/>
    <w:rsid w:val="00097AB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97AB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97AB6"/>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97AB6"/>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97AB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97AB6"/>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97AB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97AB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97AB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97AB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97AB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97AB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97A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97AB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97AB6"/>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97AB6"/>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97AB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97A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97A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97A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97A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97A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97A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97AB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97AB6"/>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97AB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97AB6"/>
  </w:style>
  <w:style w:type="paragraph" w:styleId="Title">
    <w:name w:val="Title"/>
    <w:basedOn w:val="Heading1"/>
    <w:next w:val="Normal"/>
    <w:link w:val="TitleChar"/>
    <w:qFormat/>
    <w:rsid w:val="00097AB6"/>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097AB6"/>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97AB6"/>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99"/>
    <w:unhideWhenUsed/>
    <w:qFormat/>
    <w:rsid w:val="00097AB6"/>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097AB6"/>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097AB6"/>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097AB6"/>
    <w:pPr>
      <w:spacing w:after="100"/>
      <w:ind w:left="660" w:firstLine="0"/>
      <w:jc w:val="left"/>
    </w:pPr>
    <w:rPr>
      <w:rFonts w:eastAsia="Times New Roman"/>
    </w:rPr>
  </w:style>
  <w:style w:type="paragraph" w:styleId="TOC5">
    <w:name w:val="toc 5"/>
    <w:basedOn w:val="Normal"/>
    <w:next w:val="Normal"/>
    <w:autoRedefine/>
    <w:unhideWhenUsed/>
    <w:rsid w:val="00097AB6"/>
    <w:pPr>
      <w:spacing w:after="100"/>
      <w:ind w:left="880" w:firstLine="0"/>
      <w:jc w:val="left"/>
    </w:pPr>
    <w:rPr>
      <w:rFonts w:eastAsia="Times New Roman"/>
    </w:rPr>
  </w:style>
  <w:style w:type="paragraph" w:styleId="TOC6">
    <w:name w:val="toc 6"/>
    <w:basedOn w:val="Normal"/>
    <w:next w:val="Normal"/>
    <w:autoRedefine/>
    <w:unhideWhenUsed/>
    <w:rsid w:val="00097AB6"/>
    <w:pPr>
      <w:spacing w:after="100"/>
      <w:ind w:left="1100" w:firstLine="0"/>
      <w:jc w:val="left"/>
    </w:pPr>
    <w:rPr>
      <w:rFonts w:eastAsia="Times New Roman"/>
    </w:rPr>
  </w:style>
  <w:style w:type="paragraph" w:styleId="TOC7">
    <w:name w:val="toc 7"/>
    <w:basedOn w:val="Normal"/>
    <w:next w:val="Normal"/>
    <w:autoRedefine/>
    <w:unhideWhenUsed/>
    <w:rsid w:val="00097AB6"/>
    <w:pPr>
      <w:spacing w:after="100"/>
      <w:ind w:left="1320" w:firstLine="0"/>
      <w:jc w:val="left"/>
    </w:pPr>
    <w:rPr>
      <w:rFonts w:eastAsia="Times New Roman"/>
    </w:rPr>
  </w:style>
  <w:style w:type="paragraph" w:styleId="TOC8">
    <w:name w:val="toc 8"/>
    <w:basedOn w:val="Normal"/>
    <w:next w:val="Normal"/>
    <w:autoRedefine/>
    <w:unhideWhenUsed/>
    <w:rsid w:val="00097AB6"/>
    <w:pPr>
      <w:spacing w:after="100"/>
      <w:ind w:left="1540" w:firstLine="0"/>
      <w:jc w:val="left"/>
    </w:pPr>
    <w:rPr>
      <w:rFonts w:eastAsia="Times New Roman"/>
    </w:rPr>
  </w:style>
  <w:style w:type="paragraph" w:styleId="TOC9">
    <w:name w:val="toc 9"/>
    <w:basedOn w:val="Normal"/>
    <w:next w:val="Normal"/>
    <w:autoRedefine/>
    <w:unhideWhenUsed/>
    <w:rsid w:val="00097AB6"/>
    <w:pPr>
      <w:spacing w:after="100"/>
      <w:ind w:left="1760" w:firstLine="0"/>
      <w:jc w:val="left"/>
    </w:pPr>
    <w:rPr>
      <w:rFonts w:eastAsia="Times New Roman"/>
    </w:rPr>
  </w:style>
  <w:style w:type="paragraph" w:styleId="BodyTextIndent">
    <w:name w:val="Body Text Indent"/>
    <w:basedOn w:val="Normal"/>
    <w:link w:val="BodyTextIndentChar"/>
    <w:unhideWhenUsed/>
    <w:rsid w:val="00097AB6"/>
    <w:pPr>
      <w:spacing w:after="120"/>
      <w:ind w:left="360"/>
    </w:pPr>
  </w:style>
  <w:style w:type="character" w:customStyle="1" w:styleId="BodyTextIndentChar">
    <w:name w:val="Body Text Indent Char"/>
    <w:basedOn w:val="DefaultParagraphFont"/>
    <w:link w:val="BodyTextIndent"/>
    <w:rsid w:val="00097AB6"/>
    <w:rPr>
      <w:rFonts w:ascii="Calibri" w:eastAsia="Calibri" w:hAnsi="Calibri" w:cs="Times New Roman"/>
    </w:rPr>
  </w:style>
  <w:style w:type="paragraph" w:customStyle="1" w:styleId="numridata0">
    <w:name w:val="numridata"/>
    <w:basedOn w:val="Normal"/>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97AB6"/>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97AB6"/>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97AB6"/>
    <w:rPr>
      <w:rFonts w:ascii="Times New Roman" w:eastAsia="Times New Roman" w:hAnsi="Times New Roman" w:cs="Times New Roman"/>
      <w:sz w:val="16"/>
      <w:szCs w:val="16"/>
    </w:rPr>
  </w:style>
  <w:style w:type="paragraph" w:customStyle="1" w:styleId="s32b251d">
    <w:name w:val="s32b251d"/>
    <w:basedOn w:val="Normal"/>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97AB6"/>
  </w:style>
  <w:style w:type="paragraph" w:customStyle="1" w:styleId="s30eec3f8">
    <w:name w:val="s30eec3f8"/>
    <w:basedOn w:val="Normal"/>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97AB6"/>
    <w:rPr>
      <w:sz w:val="24"/>
      <w:lang w:val="en-GB" w:eastAsia="fr-FR"/>
    </w:rPr>
  </w:style>
  <w:style w:type="paragraph" w:customStyle="1" w:styleId="JuPara">
    <w:name w:val="Ju_Para"/>
    <w:aliases w:val="ECHR_Para"/>
    <w:basedOn w:val="Normal"/>
    <w:link w:val="JuParaCar"/>
    <w:qFormat/>
    <w:rsid w:val="00097AB6"/>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97AB6"/>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097AB6"/>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097AB6"/>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097AB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097AB6"/>
    <w:rPr>
      <w:vertAlign w:val="superscript"/>
    </w:rPr>
  </w:style>
  <w:style w:type="paragraph" w:customStyle="1" w:styleId="ju-005fpara">
    <w:name w:val="ju-005fpara"/>
    <w:basedOn w:val="Normal"/>
    <w:rsid w:val="00097AB6"/>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97AB6"/>
  </w:style>
  <w:style w:type="character" w:customStyle="1" w:styleId="s7d2086b4">
    <w:name w:val="s7d2086b4"/>
    <w:basedOn w:val="DefaultParagraphFont"/>
    <w:uiPriority w:val="99"/>
    <w:rsid w:val="00097AB6"/>
  </w:style>
  <w:style w:type="character" w:customStyle="1" w:styleId="hps">
    <w:name w:val="hps"/>
    <w:basedOn w:val="DefaultParagraphFont"/>
    <w:rsid w:val="00097AB6"/>
  </w:style>
  <w:style w:type="paragraph" w:customStyle="1" w:styleId="paragrafi0">
    <w:name w:val="paragrafi"/>
    <w:basedOn w:val="Normal"/>
    <w:rsid w:val="00097AB6"/>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97AB6"/>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97AB6"/>
    <w:rPr>
      <w:rFonts w:cs="Times New Roman"/>
    </w:rPr>
  </w:style>
  <w:style w:type="paragraph" w:customStyle="1" w:styleId="titulli0">
    <w:name w:val="titulli"/>
    <w:basedOn w:val="Normal"/>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97AB6"/>
  </w:style>
  <w:style w:type="paragraph" w:customStyle="1" w:styleId="akti0">
    <w:name w:val="akti"/>
    <w:basedOn w:val="Normal"/>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097AB6"/>
  </w:style>
  <w:style w:type="paragraph" w:customStyle="1" w:styleId="CM49">
    <w:name w:val="CM49"/>
    <w:basedOn w:val="Normal"/>
    <w:next w:val="Normal"/>
    <w:rsid w:val="00097AB6"/>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97AB6"/>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97AB6"/>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97AB6"/>
    <w:pPr>
      <w:widowControl w:val="0"/>
    </w:pPr>
    <w:rPr>
      <w:rFonts w:ascii="Helvetica" w:eastAsia="Times New Roman" w:hAnsi="Helvetica" w:cs="Helvetica"/>
      <w:lang w:val="sq-AL"/>
    </w:rPr>
  </w:style>
  <w:style w:type="paragraph" w:customStyle="1" w:styleId="CM57">
    <w:name w:val="CM57"/>
    <w:basedOn w:val="Normal"/>
    <w:next w:val="Normal"/>
    <w:rsid w:val="00097AB6"/>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97AB6"/>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97AB6"/>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097AB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97AB6"/>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97AB6"/>
    <w:pPr>
      <w:keepNext w:val="0"/>
      <w:keepLines w:val="0"/>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097AB6"/>
    <w:rPr>
      <w:rFonts w:ascii="Cambria" w:eastAsia="MS Mincho" w:hAnsi="Cambria" w:cs="Cambria"/>
      <w:b/>
      <w:bCs/>
      <w:i/>
      <w:iCs/>
      <w:color w:val="7F7F7F"/>
      <w:sz w:val="24"/>
      <w:szCs w:val="24"/>
    </w:rPr>
  </w:style>
  <w:style w:type="paragraph" w:customStyle="1" w:styleId="tableheaders">
    <w:name w:val="table headers"/>
    <w:rsid w:val="00097AB6"/>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097AB6"/>
    <w:rPr>
      <w:b w:val="0"/>
    </w:rPr>
  </w:style>
  <w:style w:type="paragraph" w:styleId="PlainText">
    <w:name w:val="Plain Text"/>
    <w:basedOn w:val="Normal"/>
    <w:link w:val="PlainTextChar"/>
    <w:unhideWhenUsed/>
    <w:rsid w:val="00097AB6"/>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097AB6"/>
    <w:rPr>
      <w:rFonts w:ascii="Consolas" w:eastAsia="Calibri" w:hAnsi="Consolas" w:cs="Times New Roman"/>
      <w:sz w:val="21"/>
      <w:szCs w:val="21"/>
      <w:lang w:val="sq-AL" w:eastAsia="x-none"/>
    </w:rPr>
  </w:style>
  <w:style w:type="paragraph" w:customStyle="1" w:styleId="StyleStyle1Bold">
    <w:name w:val="Style Style1 + Bold"/>
    <w:basedOn w:val="Style1"/>
    <w:rsid w:val="00097AB6"/>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097AB6"/>
    <w:rPr>
      <w:rFonts w:ascii="EUAlbertina" w:hAnsi="EUAlbertina"/>
      <w:color w:val="auto"/>
    </w:rPr>
  </w:style>
  <w:style w:type="paragraph" w:customStyle="1" w:styleId="CM4">
    <w:name w:val="CM4"/>
    <w:basedOn w:val="Normal"/>
    <w:next w:val="Normal"/>
    <w:rsid w:val="00097AB6"/>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97AB6"/>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97AB6"/>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097AB6"/>
    <w:rPr>
      <w:rFonts w:ascii="Tahoma" w:eastAsia="Times New Roman" w:hAnsi="Tahoma" w:cs="Times New Roman"/>
      <w:sz w:val="16"/>
      <w:szCs w:val="16"/>
      <w:lang w:val="sq-AL" w:eastAsia="x-none"/>
    </w:rPr>
  </w:style>
  <w:style w:type="numbering" w:customStyle="1" w:styleId="NoList3">
    <w:name w:val="No List3"/>
    <w:next w:val="NoList"/>
    <w:semiHidden/>
    <w:rsid w:val="00097AB6"/>
  </w:style>
  <w:style w:type="numbering" w:customStyle="1" w:styleId="NoList4">
    <w:name w:val="No List4"/>
    <w:next w:val="NoList"/>
    <w:semiHidden/>
    <w:rsid w:val="00097AB6"/>
  </w:style>
  <w:style w:type="paragraph" w:customStyle="1" w:styleId="Point1">
    <w:name w:val="Point 1"/>
    <w:basedOn w:val="Normal"/>
    <w:link w:val="Point1Char"/>
    <w:rsid w:val="00097AB6"/>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97AB6"/>
    <w:rPr>
      <w:rFonts w:ascii="Calibri" w:eastAsia="Times New Roman" w:hAnsi="Calibri" w:cs="Times New Roman"/>
      <w:sz w:val="24"/>
      <w:szCs w:val="24"/>
      <w:lang w:val="en-GB" w:eastAsia="en-GB"/>
    </w:rPr>
  </w:style>
  <w:style w:type="character" w:customStyle="1" w:styleId="longtext">
    <w:name w:val="long_text"/>
    <w:rsid w:val="00097AB6"/>
    <w:rPr>
      <w:rFonts w:ascii="Comic Sans MS" w:hAnsi="Comic Sans MS"/>
      <w:b/>
      <w:sz w:val="96"/>
      <w:szCs w:val="24"/>
      <w:lang w:val="pl-PL" w:eastAsia="pl-PL" w:bidi="ar-SA"/>
    </w:rPr>
  </w:style>
  <w:style w:type="paragraph" w:customStyle="1" w:styleId="Text1">
    <w:name w:val="Text 1"/>
    <w:basedOn w:val="Normal"/>
    <w:link w:val="Text1Char"/>
    <w:rsid w:val="00097AB6"/>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97AB6"/>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97AB6"/>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97AB6"/>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97AB6"/>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97AB6"/>
  </w:style>
  <w:style w:type="character" w:customStyle="1" w:styleId="SectionTitleCharCharChar">
    <w:name w:val="SectionTitle Char Char Char"/>
    <w:link w:val="SectionTitleCharChar"/>
    <w:rsid w:val="00097AB6"/>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97AB6"/>
    <w:rPr>
      <w:rFonts w:ascii="Calibri" w:eastAsia="Times New Roman" w:hAnsi="Calibri" w:cs="Times New Roman"/>
      <w:b/>
      <w:bCs/>
      <w:smallCaps/>
      <w:sz w:val="28"/>
      <w:szCs w:val="28"/>
      <w:lang w:val="en-GB" w:eastAsia="en-GB"/>
    </w:rPr>
  </w:style>
  <w:style w:type="character" w:customStyle="1" w:styleId="Text1Char">
    <w:name w:val="Text 1 Char"/>
    <w:link w:val="Text1"/>
    <w:rsid w:val="00097AB6"/>
    <w:rPr>
      <w:rFonts w:ascii="Calibri" w:eastAsia="Times New Roman" w:hAnsi="Calibri" w:cs="Times New Roman"/>
      <w:sz w:val="24"/>
      <w:szCs w:val="24"/>
      <w:lang w:val="en-GB" w:eastAsia="en-GB"/>
    </w:rPr>
  </w:style>
  <w:style w:type="character" w:customStyle="1" w:styleId="Point1CharChar">
    <w:name w:val="Point 1 Char Char"/>
    <w:rsid w:val="00097AB6"/>
    <w:rPr>
      <w:sz w:val="24"/>
      <w:szCs w:val="24"/>
      <w:lang w:val="en-GB" w:eastAsia="en-GB" w:bidi="ar-SA"/>
    </w:rPr>
  </w:style>
  <w:style w:type="paragraph" w:customStyle="1" w:styleId="Point0">
    <w:name w:val="Point 0"/>
    <w:basedOn w:val="Normal"/>
    <w:rsid w:val="00097AB6"/>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97AB6"/>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97AB6"/>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97AB6"/>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97AB6"/>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97AB6"/>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97AB6"/>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97AB6"/>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97AB6"/>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97AB6"/>
    <w:rPr>
      <w:rFonts w:ascii="CG Times" w:hAnsi="CG Times"/>
      <w:sz w:val="22"/>
      <w:lang w:val="en-US" w:eastAsia="en-US" w:bidi="ar-SA"/>
    </w:rPr>
  </w:style>
  <w:style w:type="paragraph" w:customStyle="1" w:styleId="SectionTitle">
    <w:name w:val="SectionTitle"/>
    <w:basedOn w:val="Normal"/>
    <w:next w:val="Heading1"/>
    <w:rsid w:val="00097AB6"/>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97AB6"/>
  </w:style>
  <w:style w:type="paragraph" w:styleId="TableofFigures">
    <w:name w:val="table of figures"/>
    <w:basedOn w:val="Normal"/>
    <w:next w:val="Normal"/>
    <w:rsid w:val="00097AB6"/>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097AB6"/>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97AB6"/>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97AB6"/>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97AB6"/>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97AB6"/>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97AB6"/>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97AB6"/>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97AB6"/>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97AB6"/>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97AB6"/>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97AB6"/>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97AB6"/>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97AB6"/>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97AB6"/>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97AB6"/>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97AB6"/>
    <w:pPr>
      <w:spacing w:after="0" w:line="360" w:lineRule="auto"/>
      <w:ind w:firstLine="0"/>
      <w:jc w:val="left"/>
    </w:pPr>
    <w:rPr>
      <w:rFonts w:ascii="Tahoma" w:eastAsia="Times New Roman" w:hAnsi="Tahoma"/>
      <w:lang w:val="de-AT" w:eastAsia="de-DE"/>
    </w:rPr>
  </w:style>
  <w:style w:type="paragraph" w:styleId="List">
    <w:name w:val="List"/>
    <w:basedOn w:val="Normal"/>
    <w:rsid w:val="00097AB6"/>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97AB6"/>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97AB6"/>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97AB6"/>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97AB6"/>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97AB6"/>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97AB6"/>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97AB6"/>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97AB6"/>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97AB6"/>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97AB6"/>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97AB6"/>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97AB6"/>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097AB6"/>
    <w:rPr>
      <w:sz w:val="16"/>
      <w:szCs w:val="16"/>
    </w:rPr>
  </w:style>
  <w:style w:type="paragraph" w:styleId="CommentText">
    <w:name w:val="annotation text"/>
    <w:aliases w:val=" Char"/>
    <w:basedOn w:val="Normal"/>
    <w:link w:val="CommentTextChar"/>
    <w:unhideWhenUsed/>
    <w:rsid w:val="00097AB6"/>
    <w:rPr>
      <w:rFonts w:eastAsia="MS Mincho"/>
      <w:sz w:val="20"/>
      <w:szCs w:val="20"/>
      <w:lang w:val="sq-AL"/>
    </w:rPr>
  </w:style>
  <w:style w:type="character" w:customStyle="1" w:styleId="CommentTextChar">
    <w:name w:val="Comment Text Char"/>
    <w:aliases w:val=" Char Char1"/>
    <w:basedOn w:val="DefaultParagraphFont"/>
    <w:link w:val="CommentText"/>
    <w:rsid w:val="00097AB6"/>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097AB6"/>
    <w:rPr>
      <w:b/>
      <w:bCs/>
    </w:rPr>
  </w:style>
  <w:style w:type="character" w:customStyle="1" w:styleId="CommentSubjectChar">
    <w:name w:val="Comment Subject Char"/>
    <w:basedOn w:val="CommentTextChar"/>
    <w:link w:val="CommentSubject"/>
    <w:rsid w:val="00097AB6"/>
    <w:rPr>
      <w:rFonts w:ascii="Calibri" w:eastAsia="MS Mincho" w:hAnsi="Calibri" w:cs="Times New Roman"/>
      <w:b/>
      <w:bCs/>
      <w:sz w:val="20"/>
      <w:szCs w:val="20"/>
      <w:lang w:val="sq-AL"/>
    </w:rPr>
  </w:style>
  <w:style w:type="paragraph" w:styleId="ListNumber4">
    <w:name w:val="List Number 4"/>
    <w:basedOn w:val="Normal"/>
    <w:rsid w:val="00097AB6"/>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97AB6"/>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97AB6"/>
  </w:style>
  <w:style w:type="paragraph" w:styleId="MacroText">
    <w:name w:val="macro"/>
    <w:link w:val="MacroTextChar"/>
    <w:semiHidden/>
    <w:rsid w:val="00097AB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97AB6"/>
    <w:rPr>
      <w:rFonts w:ascii="Courier New" w:eastAsia="Times New Roman" w:hAnsi="Courier New" w:cs="Times New Roman"/>
      <w:lang w:val="de-DE" w:eastAsia="de-DE"/>
    </w:rPr>
  </w:style>
  <w:style w:type="paragraph" w:styleId="NormalIndent">
    <w:name w:val="Normal Indent"/>
    <w:basedOn w:val="Normal"/>
    <w:link w:val="NormalIndentChar"/>
    <w:rsid w:val="00097AB6"/>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97AB6"/>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97AB6"/>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97AB6"/>
    <w:rPr>
      <w:rFonts w:ascii="Tahoma" w:hAnsi="Tahoma"/>
      <w:sz w:val="22"/>
    </w:rPr>
  </w:style>
  <w:style w:type="paragraph" w:styleId="BlockText">
    <w:name w:val="Block Text"/>
    <w:basedOn w:val="Normal"/>
    <w:rsid w:val="00097AB6"/>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97AB6"/>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97AB6"/>
    <w:rPr>
      <w:rFonts w:ascii="Tahoma" w:eastAsia="Times New Roman" w:hAnsi="Tahoma" w:cs="Times New Roman"/>
      <w:lang w:val="de-AT" w:eastAsia="de-DE"/>
    </w:rPr>
  </w:style>
  <w:style w:type="character" w:customStyle="1" w:styleId="Emphasis1">
    <w:name w:val="Emphasis1"/>
    <w:semiHidden/>
    <w:rsid w:val="00097AB6"/>
  </w:style>
  <w:style w:type="paragraph" w:styleId="NoteHeading">
    <w:name w:val="Note Heading"/>
    <w:basedOn w:val="Normal"/>
    <w:next w:val="Normal"/>
    <w:link w:val="NoteHeadingChar"/>
    <w:rsid w:val="00097AB6"/>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97AB6"/>
    <w:rPr>
      <w:rFonts w:ascii="Tahoma" w:eastAsia="Times New Roman" w:hAnsi="Tahoma" w:cs="Times New Roman"/>
      <w:lang w:val="de-AT" w:eastAsia="de-DE"/>
    </w:rPr>
  </w:style>
  <w:style w:type="paragraph" w:styleId="MessageHeader">
    <w:name w:val="Message Header"/>
    <w:basedOn w:val="Normal"/>
    <w:link w:val="MessageHeaderChar"/>
    <w:semiHidden/>
    <w:rsid w:val="00097AB6"/>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97AB6"/>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97AB6"/>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097AB6"/>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097AB6"/>
    <w:rPr>
      <w:rFonts w:ascii="Tahoma" w:eastAsia="Times New Roman" w:hAnsi="Tahoma" w:cs="Times New Roman"/>
      <w:sz w:val="20"/>
      <w:szCs w:val="20"/>
    </w:rPr>
  </w:style>
  <w:style w:type="character" w:styleId="EndnoteReference">
    <w:name w:val="endnote reference"/>
    <w:uiPriority w:val="99"/>
    <w:semiHidden/>
    <w:unhideWhenUsed/>
    <w:rsid w:val="00097AB6"/>
    <w:rPr>
      <w:vertAlign w:val="superscript"/>
    </w:rPr>
  </w:style>
  <w:style w:type="paragraph" w:styleId="BodyTextFirstIndent2">
    <w:name w:val="Body Text First Indent 2"/>
    <w:basedOn w:val="BodyTextIndent"/>
    <w:link w:val="BodyTextFirstIndent2Char"/>
    <w:semiHidden/>
    <w:rsid w:val="00097AB6"/>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97AB6"/>
    <w:rPr>
      <w:rFonts w:ascii="Tahoma" w:eastAsia="Times New Roman" w:hAnsi="Tahoma" w:cs="Times New Roman"/>
      <w:lang w:val="de-AT" w:eastAsia="de-DE"/>
    </w:rPr>
  </w:style>
  <w:style w:type="numbering" w:styleId="111111">
    <w:name w:val="Outline List 2"/>
    <w:basedOn w:val="NoList"/>
    <w:semiHidden/>
    <w:rsid w:val="00097AB6"/>
    <w:pPr>
      <w:numPr>
        <w:numId w:val="14"/>
      </w:numPr>
    </w:pPr>
  </w:style>
  <w:style w:type="paragraph" w:customStyle="1" w:styleId="Zusatz2">
    <w:name w:val="Zusatz 2"/>
    <w:basedOn w:val="Normal"/>
    <w:next w:val="Normal"/>
    <w:semiHidden/>
    <w:rsid w:val="00097AB6"/>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97AB6"/>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97AB6"/>
    <w:pPr>
      <w:numPr>
        <w:numId w:val="15"/>
      </w:numPr>
    </w:pPr>
  </w:style>
  <w:style w:type="paragraph" w:styleId="Salutation">
    <w:name w:val="Salutation"/>
    <w:basedOn w:val="Normal"/>
    <w:next w:val="Normal"/>
    <w:link w:val="SalutationChar"/>
    <w:semiHidden/>
    <w:rsid w:val="00097AB6"/>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97AB6"/>
    <w:rPr>
      <w:rFonts w:ascii="Tahoma" w:eastAsia="Times New Roman" w:hAnsi="Tahoma" w:cs="Times New Roman"/>
      <w:lang w:val="de-AT" w:eastAsia="de-DE"/>
    </w:rPr>
  </w:style>
  <w:style w:type="numbering" w:styleId="ArticleSection">
    <w:name w:val="Outline List 3"/>
    <w:basedOn w:val="NoList"/>
    <w:semiHidden/>
    <w:rsid w:val="00097AB6"/>
    <w:pPr>
      <w:numPr>
        <w:numId w:val="16"/>
      </w:numPr>
    </w:pPr>
  </w:style>
  <w:style w:type="paragraph" w:styleId="Closing">
    <w:name w:val="Closing"/>
    <w:basedOn w:val="Normal"/>
    <w:link w:val="ClosingChar"/>
    <w:semiHidden/>
    <w:rsid w:val="00097AB6"/>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97AB6"/>
    <w:rPr>
      <w:rFonts w:ascii="Tahoma" w:eastAsia="Times New Roman" w:hAnsi="Tahoma" w:cs="Times New Roman"/>
      <w:lang w:val="de-AT" w:eastAsia="de-DE"/>
    </w:rPr>
  </w:style>
  <w:style w:type="character" w:styleId="Emphasis">
    <w:name w:val="Emphasis"/>
    <w:uiPriority w:val="20"/>
    <w:qFormat/>
    <w:rsid w:val="00097AB6"/>
    <w:rPr>
      <w:i/>
      <w:iCs/>
    </w:rPr>
  </w:style>
  <w:style w:type="paragraph" w:styleId="HTMLAddress">
    <w:name w:val="HTML Address"/>
    <w:basedOn w:val="Normal"/>
    <w:link w:val="HTMLAddressChar"/>
    <w:semiHidden/>
    <w:rsid w:val="00097AB6"/>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97AB6"/>
    <w:rPr>
      <w:rFonts w:ascii="Tahoma" w:eastAsia="Times New Roman" w:hAnsi="Tahoma" w:cs="Times New Roman"/>
      <w:i/>
      <w:iCs/>
      <w:lang w:val="de-AT" w:eastAsia="de-DE"/>
    </w:rPr>
  </w:style>
  <w:style w:type="character" w:styleId="HTMLAcronym">
    <w:name w:val="HTML Acronym"/>
    <w:semiHidden/>
    <w:rsid w:val="00097AB6"/>
  </w:style>
  <w:style w:type="character" w:styleId="HTMLSample">
    <w:name w:val="HTML Sample"/>
    <w:semiHidden/>
    <w:rsid w:val="00097AB6"/>
    <w:rPr>
      <w:rFonts w:ascii="Courier New" w:hAnsi="Courier New" w:cs="Courier New"/>
    </w:rPr>
  </w:style>
  <w:style w:type="character" w:styleId="HTMLCode">
    <w:name w:val="HTML Code"/>
    <w:semiHidden/>
    <w:rsid w:val="00097AB6"/>
    <w:rPr>
      <w:rFonts w:ascii="Courier New" w:hAnsi="Courier New" w:cs="Courier New"/>
      <w:sz w:val="20"/>
      <w:szCs w:val="20"/>
    </w:rPr>
  </w:style>
  <w:style w:type="character" w:styleId="HTMLDefinition">
    <w:name w:val="HTML Definition"/>
    <w:semiHidden/>
    <w:rsid w:val="00097AB6"/>
    <w:rPr>
      <w:i/>
      <w:iCs/>
    </w:rPr>
  </w:style>
  <w:style w:type="character" w:styleId="HTMLTypewriter">
    <w:name w:val="HTML Typewriter"/>
    <w:semiHidden/>
    <w:rsid w:val="00097AB6"/>
    <w:rPr>
      <w:rFonts w:ascii="Courier New" w:hAnsi="Courier New" w:cs="Courier New"/>
      <w:sz w:val="20"/>
      <w:szCs w:val="20"/>
    </w:rPr>
  </w:style>
  <w:style w:type="character" w:styleId="HTMLKeyboard">
    <w:name w:val="HTML Keyboard"/>
    <w:semiHidden/>
    <w:rsid w:val="00097AB6"/>
    <w:rPr>
      <w:rFonts w:ascii="Courier New" w:hAnsi="Courier New" w:cs="Courier New"/>
      <w:sz w:val="20"/>
      <w:szCs w:val="20"/>
    </w:rPr>
  </w:style>
  <w:style w:type="character" w:styleId="HTMLVariable">
    <w:name w:val="HTML Variable"/>
    <w:semiHidden/>
    <w:rsid w:val="00097AB6"/>
    <w:rPr>
      <w:i/>
      <w:iCs/>
    </w:rPr>
  </w:style>
  <w:style w:type="paragraph" w:styleId="HTMLPreformatted">
    <w:name w:val="HTML Preformatted"/>
    <w:basedOn w:val="Normal"/>
    <w:link w:val="HTMLPreformattedChar"/>
    <w:semiHidden/>
    <w:rsid w:val="00097AB6"/>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97AB6"/>
    <w:rPr>
      <w:rFonts w:ascii="Courier New" w:eastAsia="Times New Roman" w:hAnsi="Courier New" w:cs="Times New Roman"/>
      <w:sz w:val="20"/>
      <w:lang w:val="de-AT" w:eastAsia="de-DE"/>
    </w:rPr>
  </w:style>
  <w:style w:type="character" w:styleId="HTMLCite">
    <w:name w:val="HTML Cite"/>
    <w:semiHidden/>
    <w:rsid w:val="00097AB6"/>
    <w:rPr>
      <w:i/>
      <w:iCs/>
    </w:rPr>
  </w:style>
  <w:style w:type="table" w:styleId="Table3Deffects1">
    <w:name w:val="Table 3D effects 1"/>
    <w:basedOn w:val="TableNormal"/>
    <w:semiHidden/>
    <w:rsid w:val="00097AB6"/>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97AB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97AB6"/>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97AB6"/>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97AB6"/>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97AB6"/>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97AB6"/>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97AB6"/>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97AB6"/>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097AB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97AB6"/>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97AB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97AB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97AB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97AB6"/>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97AB6"/>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97AB6"/>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97AB6"/>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97AB6"/>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97AB6"/>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97AB6"/>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97AB6"/>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97AB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97AB6"/>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97AB6"/>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97AB6"/>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97AB6"/>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97AB6"/>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97AB6"/>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97AB6"/>
    <w:rPr>
      <w:rFonts w:ascii="Tahoma" w:eastAsia="Times New Roman" w:hAnsi="Tahoma" w:cs="Times New Roman"/>
      <w:lang w:val="de-AT" w:eastAsia="de-DE"/>
    </w:rPr>
  </w:style>
  <w:style w:type="paragraph" w:styleId="E-mailSignature">
    <w:name w:val="E-mail Signature"/>
    <w:basedOn w:val="Normal"/>
    <w:link w:val="E-mailSignatureChar"/>
    <w:rsid w:val="00097AB6"/>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97AB6"/>
    <w:rPr>
      <w:rFonts w:ascii="Tahoma" w:eastAsia="Times New Roman" w:hAnsi="Tahoma" w:cs="Times New Roman"/>
      <w:lang w:val="de-AT" w:eastAsia="de-DE"/>
    </w:rPr>
  </w:style>
  <w:style w:type="paragraph" w:styleId="BodyText2">
    <w:name w:val="Body Text 2"/>
    <w:basedOn w:val="Normal"/>
    <w:link w:val="BodyText2Char"/>
    <w:rsid w:val="00097AB6"/>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097AB6"/>
    <w:rPr>
      <w:rFonts w:ascii="Tahoma" w:eastAsia="Times New Roman" w:hAnsi="Tahoma" w:cs="Times New Roman"/>
      <w:lang w:val="de-AT" w:eastAsia="de-DE"/>
    </w:rPr>
  </w:style>
  <w:style w:type="paragraph" w:styleId="BodyTextIndent2">
    <w:name w:val="Body Text Indent 2"/>
    <w:basedOn w:val="Normal"/>
    <w:link w:val="BodyTextIndent2Char"/>
    <w:rsid w:val="00097AB6"/>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097AB6"/>
    <w:rPr>
      <w:rFonts w:ascii="Tahoma" w:eastAsia="Times New Roman" w:hAnsi="Tahoma" w:cs="Times New Roman"/>
      <w:lang w:val="de-AT" w:eastAsia="de-DE"/>
    </w:rPr>
  </w:style>
  <w:style w:type="paragraph" w:styleId="BodyTextIndent3">
    <w:name w:val="Body Text Indent 3"/>
    <w:basedOn w:val="Normal"/>
    <w:link w:val="BodyTextIndent3Char"/>
    <w:rsid w:val="00097AB6"/>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097AB6"/>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97AB6"/>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97AB6"/>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97AB6"/>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97AB6"/>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097AB6"/>
    <w:rPr>
      <w:rFonts w:ascii="CG Times" w:eastAsia="Times New Roman" w:hAnsi="CG Times" w:cs="Times New Roman"/>
      <w:b/>
      <w:szCs w:val="24"/>
    </w:rPr>
  </w:style>
  <w:style w:type="character" w:customStyle="1" w:styleId="SubtitleChar1">
    <w:name w:val="Subtitle Char1"/>
    <w:locked/>
    <w:rsid w:val="00097AB6"/>
    <w:rPr>
      <w:rFonts w:ascii="Cambria" w:hAnsi="Cambria"/>
      <w:sz w:val="24"/>
      <w:szCs w:val="24"/>
    </w:rPr>
  </w:style>
  <w:style w:type="paragraph" w:customStyle="1" w:styleId="Char1">
    <w:name w:val="Char1"/>
    <w:basedOn w:val="Normal"/>
    <w:rsid w:val="00097AB6"/>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97AB6"/>
    <w:rPr>
      <w:rFonts w:ascii="Tahoma" w:hAnsi="Tahoma" w:cs="Tahoma"/>
      <w:i/>
      <w:iCs/>
      <w:sz w:val="22"/>
      <w:szCs w:val="22"/>
      <w:lang w:val="de-AT" w:eastAsia="de-DE" w:bidi="ar-SA"/>
    </w:rPr>
  </w:style>
  <w:style w:type="character" w:customStyle="1" w:styleId="CharChar36">
    <w:name w:val="Char Char36"/>
    <w:locked/>
    <w:rsid w:val="00097AB6"/>
    <w:rPr>
      <w:rFonts w:ascii="Arial" w:hAnsi="Arial" w:cs="Arial"/>
      <w:b/>
      <w:bCs/>
      <w:kern w:val="32"/>
      <w:sz w:val="32"/>
      <w:szCs w:val="32"/>
      <w:lang w:val="sq-AL" w:eastAsia="en-US" w:bidi="ar-SA"/>
    </w:rPr>
  </w:style>
  <w:style w:type="character" w:customStyle="1" w:styleId="CharChar35">
    <w:name w:val="Char Char35"/>
    <w:locked/>
    <w:rsid w:val="00097AB6"/>
    <w:rPr>
      <w:rFonts w:ascii="Arial" w:hAnsi="Arial" w:cs="Arial"/>
      <w:b/>
      <w:bCs/>
      <w:i/>
      <w:iCs/>
      <w:sz w:val="28"/>
      <w:szCs w:val="28"/>
      <w:lang w:val="sq-AL" w:eastAsia="en-US" w:bidi="ar-SA"/>
    </w:rPr>
  </w:style>
  <w:style w:type="character" w:customStyle="1" w:styleId="CharChar34">
    <w:name w:val="Char Char34"/>
    <w:locked/>
    <w:rsid w:val="00097AB6"/>
    <w:rPr>
      <w:rFonts w:ascii="Tahoma" w:hAnsi="Tahoma"/>
      <w:b/>
      <w:kern w:val="28"/>
      <w:sz w:val="24"/>
      <w:szCs w:val="28"/>
      <w:lang w:val="de-AT" w:eastAsia="de-DE" w:bidi="ar-SA"/>
    </w:rPr>
  </w:style>
  <w:style w:type="character" w:customStyle="1" w:styleId="CharChar33">
    <w:name w:val="Char Char33"/>
    <w:locked/>
    <w:rsid w:val="00097AB6"/>
    <w:rPr>
      <w:rFonts w:ascii="Tahoma" w:hAnsi="Tahoma"/>
      <w:b/>
      <w:i/>
      <w:kern w:val="28"/>
      <w:sz w:val="22"/>
      <w:szCs w:val="22"/>
      <w:lang w:val="de-AT" w:eastAsia="de-DE" w:bidi="ar-SA"/>
    </w:rPr>
  </w:style>
  <w:style w:type="character" w:customStyle="1" w:styleId="CharChar32">
    <w:name w:val="Char Char32"/>
    <w:locked/>
    <w:rsid w:val="00097AB6"/>
    <w:rPr>
      <w:rFonts w:ascii="Tahoma" w:hAnsi="Tahoma"/>
      <w:b/>
      <w:i/>
      <w:kern w:val="28"/>
      <w:sz w:val="22"/>
      <w:szCs w:val="22"/>
      <w:lang w:val="de-AT" w:eastAsia="de-DE" w:bidi="ar-SA"/>
    </w:rPr>
  </w:style>
  <w:style w:type="character" w:customStyle="1" w:styleId="CharChar31">
    <w:name w:val="Char Char31"/>
    <w:locked/>
    <w:rsid w:val="00097AB6"/>
    <w:rPr>
      <w:rFonts w:ascii="Tahoma" w:hAnsi="Tahoma"/>
      <w:b/>
      <w:i/>
      <w:kern w:val="28"/>
      <w:sz w:val="22"/>
      <w:szCs w:val="22"/>
      <w:lang w:val="de-AT" w:eastAsia="de-DE" w:bidi="ar-SA"/>
    </w:rPr>
  </w:style>
  <w:style w:type="character" w:customStyle="1" w:styleId="CharChar10">
    <w:name w:val="Char Char10"/>
    <w:semiHidden/>
    <w:locked/>
    <w:rsid w:val="00097AB6"/>
    <w:rPr>
      <w:rFonts w:ascii="Courier New" w:hAnsi="Courier New" w:cs="Courier New"/>
      <w:szCs w:val="22"/>
      <w:lang w:val="de-AT" w:eastAsia="de-DE" w:bidi="ar-SA"/>
    </w:rPr>
  </w:style>
  <w:style w:type="character" w:customStyle="1" w:styleId="CharChar30">
    <w:name w:val="Char Char30"/>
    <w:locked/>
    <w:rsid w:val="00097AB6"/>
    <w:rPr>
      <w:rFonts w:ascii="Tahoma" w:hAnsi="Tahoma"/>
      <w:b/>
      <w:i/>
      <w:kern w:val="28"/>
      <w:sz w:val="22"/>
      <w:szCs w:val="22"/>
      <w:lang w:val="de-AT" w:eastAsia="de-DE" w:bidi="ar-SA"/>
    </w:rPr>
  </w:style>
  <w:style w:type="character" w:customStyle="1" w:styleId="CharChar29">
    <w:name w:val="Char Char29"/>
    <w:locked/>
    <w:rsid w:val="00097AB6"/>
    <w:rPr>
      <w:rFonts w:ascii="Tahoma" w:hAnsi="Tahoma"/>
      <w:b/>
      <w:i/>
      <w:kern w:val="28"/>
      <w:sz w:val="22"/>
      <w:szCs w:val="22"/>
      <w:lang w:val="de-AT" w:eastAsia="de-DE" w:bidi="ar-SA"/>
    </w:rPr>
  </w:style>
  <w:style w:type="character" w:customStyle="1" w:styleId="CharChar28">
    <w:name w:val="Char Char28"/>
    <w:locked/>
    <w:rsid w:val="00097AB6"/>
    <w:rPr>
      <w:rFonts w:ascii="Tahoma" w:hAnsi="Tahoma"/>
      <w:b/>
      <w:i/>
      <w:kern w:val="28"/>
      <w:sz w:val="22"/>
      <w:szCs w:val="22"/>
      <w:lang w:val="de-AT" w:eastAsia="de-DE" w:bidi="ar-SA"/>
    </w:rPr>
  </w:style>
  <w:style w:type="character" w:customStyle="1" w:styleId="CharChar27">
    <w:name w:val="Char Char27"/>
    <w:locked/>
    <w:rsid w:val="00097AB6"/>
    <w:rPr>
      <w:rFonts w:ascii="Calibri" w:eastAsia="Calibri" w:hAnsi="Calibri"/>
      <w:lang w:val="sq-AL" w:eastAsia="en-US" w:bidi="ar-SA"/>
    </w:rPr>
  </w:style>
  <w:style w:type="character" w:customStyle="1" w:styleId="CharChar24">
    <w:name w:val="Char Char24"/>
    <w:locked/>
    <w:rsid w:val="00097AB6"/>
    <w:rPr>
      <w:rFonts w:ascii="Tahoma" w:hAnsi="Tahoma" w:cs="Tahoma"/>
      <w:sz w:val="22"/>
      <w:szCs w:val="22"/>
      <w:lang w:val="de-AT" w:eastAsia="de-DE" w:bidi="ar-SA"/>
    </w:rPr>
  </w:style>
  <w:style w:type="character" w:customStyle="1" w:styleId="CharChar23">
    <w:name w:val="Char Char23"/>
    <w:locked/>
    <w:rsid w:val="00097AB6"/>
    <w:rPr>
      <w:rFonts w:ascii="Tahoma" w:hAnsi="Tahoma" w:cs="Tahoma"/>
      <w:sz w:val="22"/>
      <w:szCs w:val="22"/>
      <w:lang w:val="de-AT" w:eastAsia="de-DE" w:bidi="ar-SA"/>
    </w:rPr>
  </w:style>
  <w:style w:type="character" w:customStyle="1" w:styleId="CharChar22">
    <w:name w:val="Char Char22"/>
    <w:semiHidden/>
    <w:locked/>
    <w:rsid w:val="00097AB6"/>
    <w:rPr>
      <w:rFonts w:ascii="Courier New" w:hAnsi="Courier New" w:cs="Courier New"/>
      <w:sz w:val="22"/>
      <w:szCs w:val="22"/>
      <w:lang w:val="de-DE" w:eastAsia="de-DE" w:bidi="ar-SA"/>
    </w:rPr>
  </w:style>
  <w:style w:type="character" w:customStyle="1" w:styleId="CharChar21">
    <w:name w:val="Char Char21"/>
    <w:locked/>
    <w:rsid w:val="00097AB6"/>
    <w:rPr>
      <w:rFonts w:ascii="Tahoma" w:hAnsi="Tahoma" w:cs="Tahoma"/>
      <w:b/>
      <w:kern w:val="28"/>
      <w:sz w:val="36"/>
      <w:szCs w:val="36"/>
      <w:lang w:val="de-AT" w:eastAsia="de-DE" w:bidi="ar-SA"/>
    </w:rPr>
  </w:style>
  <w:style w:type="character" w:customStyle="1" w:styleId="CharChar12">
    <w:name w:val="Char Char12"/>
    <w:semiHidden/>
    <w:locked/>
    <w:rsid w:val="00097AB6"/>
    <w:rPr>
      <w:rFonts w:ascii="Tahoma" w:hAnsi="Tahoma" w:cs="Tahoma"/>
      <w:sz w:val="22"/>
      <w:szCs w:val="22"/>
      <w:lang w:val="de-AT" w:eastAsia="de-DE" w:bidi="ar-SA"/>
    </w:rPr>
  </w:style>
  <w:style w:type="character" w:customStyle="1" w:styleId="CharChar9">
    <w:name w:val="Char Char9"/>
    <w:semiHidden/>
    <w:locked/>
    <w:rsid w:val="00097AB6"/>
    <w:rPr>
      <w:rFonts w:ascii="Tahoma" w:hAnsi="Tahoma" w:cs="Tahoma"/>
      <w:sz w:val="22"/>
      <w:szCs w:val="22"/>
      <w:lang w:val="de-AT" w:eastAsia="de-DE" w:bidi="ar-SA"/>
    </w:rPr>
  </w:style>
  <w:style w:type="character" w:customStyle="1" w:styleId="CharChar25">
    <w:name w:val="Char Char25"/>
    <w:semiHidden/>
    <w:locked/>
    <w:rsid w:val="00097AB6"/>
    <w:rPr>
      <w:rFonts w:ascii="Tahoma" w:hAnsi="Tahoma" w:cs="Tahoma"/>
      <w:sz w:val="22"/>
      <w:szCs w:val="22"/>
      <w:lang w:val="de-AT" w:eastAsia="de-DE" w:bidi="ar-SA"/>
    </w:rPr>
  </w:style>
  <w:style w:type="character" w:customStyle="1" w:styleId="CharChar15">
    <w:name w:val="Char Char15"/>
    <w:semiHidden/>
    <w:locked/>
    <w:rsid w:val="00097AB6"/>
    <w:rPr>
      <w:rFonts w:ascii="Tahoma" w:hAnsi="Tahoma" w:cs="Tahoma"/>
      <w:sz w:val="22"/>
      <w:szCs w:val="22"/>
      <w:lang w:val="de-AT" w:eastAsia="de-DE" w:bidi="ar-SA"/>
    </w:rPr>
  </w:style>
  <w:style w:type="character" w:customStyle="1" w:styleId="CharChar16">
    <w:name w:val="Char Char16"/>
    <w:semiHidden/>
    <w:locked/>
    <w:rsid w:val="00097AB6"/>
    <w:rPr>
      <w:rFonts w:ascii="Tahoma" w:hAnsi="Tahoma" w:cs="Arial"/>
      <w:sz w:val="24"/>
      <w:szCs w:val="24"/>
      <w:lang w:val="de-AT" w:eastAsia="de-DE" w:bidi="ar-SA"/>
    </w:rPr>
  </w:style>
  <w:style w:type="character" w:customStyle="1" w:styleId="CharChar20">
    <w:name w:val="Char Char20"/>
    <w:locked/>
    <w:rsid w:val="00097AB6"/>
    <w:rPr>
      <w:rFonts w:ascii="Tahoma" w:hAnsi="Tahoma" w:cs="Tahoma"/>
      <w:b/>
      <w:kern w:val="28"/>
      <w:sz w:val="32"/>
      <w:szCs w:val="36"/>
      <w:lang w:val="de-AT" w:eastAsia="de-DE" w:bidi="ar-SA"/>
    </w:rPr>
  </w:style>
  <w:style w:type="character" w:customStyle="1" w:styleId="CharChar13">
    <w:name w:val="Char Char13"/>
    <w:semiHidden/>
    <w:locked/>
    <w:rsid w:val="00097AB6"/>
    <w:rPr>
      <w:rFonts w:ascii="Tahoma" w:hAnsi="Tahoma" w:cs="Tahoma"/>
      <w:sz w:val="22"/>
      <w:szCs w:val="22"/>
      <w:lang w:val="de-AT" w:eastAsia="de-DE" w:bidi="ar-SA"/>
    </w:rPr>
  </w:style>
  <w:style w:type="character" w:customStyle="1" w:styleId="CharChar19">
    <w:name w:val="Char Char19"/>
    <w:semiHidden/>
    <w:locked/>
    <w:rsid w:val="00097AB6"/>
    <w:rPr>
      <w:rFonts w:ascii="Tahoma" w:hAnsi="Tahoma" w:cs="Tahoma"/>
      <w:sz w:val="22"/>
      <w:szCs w:val="22"/>
      <w:lang w:val="de-AT" w:eastAsia="de-DE" w:bidi="ar-SA"/>
    </w:rPr>
  </w:style>
  <w:style w:type="character" w:customStyle="1" w:styleId="CharChar3">
    <w:name w:val="Char Char3"/>
    <w:semiHidden/>
    <w:locked/>
    <w:rsid w:val="00097AB6"/>
  </w:style>
  <w:style w:type="character" w:customStyle="1" w:styleId="CharChar14">
    <w:name w:val="Char Char14"/>
    <w:semiHidden/>
    <w:locked/>
    <w:rsid w:val="00097AB6"/>
  </w:style>
  <w:style w:type="character" w:customStyle="1" w:styleId="CharChar17">
    <w:name w:val="Char Char17"/>
    <w:locked/>
    <w:rsid w:val="00097AB6"/>
    <w:rPr>
      <w:rFonts w:ascii="Tahoma" w:hAnsi="Tahoma" w:cs="Tahoma"/>
      <w:sz w:val="22"/>
      <w:szCs w:val="22"/>
      <w:lang w:val="de-AT" w:eastAsia="de-DE" w:bidi="ar-SA"/>
    </w:rPr>
  </w:style>
  <w:style w:type="character" w:customStyle="1" w:styleId="CharChar7">
    <w:name w:val="Char Char7"/>
    <w:semiHidden/>
    <w:locked/>
    <w:rsid w:val="00097AB6"/>
    <w:rPr>
      <w:rFonts w:ascii="Tahoma" w:hAnsi="Tahoma" w:cs="Tahoma"/>
      <w:sz w:val="22"/>
      <w:szCs w:val="22"/>
      <w:lang w:val="de-AT" w:eastAsia="de-DE" w:bidi="ar-SA"/>
    </w:rPr>
  </w:style>
  <w:style w:type="character" w:customStyle="1" w:styleId="CharChar6">
    <w:name w:val="Char Char6"/>
    <w:semiHidden/>
    <w:locked/>
    <w:rsid w:val="00097AB6"/>
    <w:rPr>
      <w:rFonts w:ascii="Tahoma" w:hAnsi="Tahoma" w:cs="Tahoma"/>
      <w:sz w:val="16"/>
      <w:szCs w:val="16"/>
      <w:lang w:val="de-AT" w:eastAsia="de-DE" w:bidi="ar-SA"/>
    </w:rPr>
  </w:style>
  <w:style w:type="character" w:customStyle="1" w:styleId="CharChar5">
    <w:name w:val="Char Char5"/>
    <w:semiHidden/>
    <w:locked/>
    <w:rsid w:val="00097AB6"/>
    <w:rPr>
      <w:rFonts w:ascii="Tahoma" w:hAnsi="Tahoma" w:cs="Tahoma"/>
      <w:sz w:val="22"/>
      <w:szCs w:val="22"/>
      <w:lang w:val="de-AT" w:eastAsia="de-DE" w:bidi="ar-SA"/>
    </w:rPr>
  </w:style>
  <w:style w:type="character" w:customStyle="1" w:styleId="CharChar4">
    <w:name w:val="Char Char4"/>
    <w:semiHidden/>
    <w:locked/>
    <w:rsid w:val="00097AB6"/>
    <w:rPr>
      <w:rFonts w:ascii="Tahoma" w:hAnsi="Tahoma" w:cs="Tahoma"/>
      <w:sz w:val="16"/>
      <w:szCs w:val="16"/>
      <w:lang w:val="de-AT" w:eastAsia="de-DE" w:bidi="ar-SA"/>
    </w:rPr>
  </w:style>
  <w:style w:type="character" w:customStyle="1" w:styleId="CharChar18">
    <w:name w:val="Char Char18"/>
    <w:semiHidden/>
    <w:locked/>
    <w:rsid w:val="00097AB6"/>
    <w:rPr>
      <w:rFonts w:ascii="Tahoma" w:hAnsi="Tahoma" w:cs="Tahoma"/>
      <w:sz w:val="22"/>
      <w:szCs w:val="22"/>
      <w:lang w:val="de-AT" w:eastAsia="de-DE" w:bidi="ar-SA"/>
    </w:rPr>
  </w:style>
  <w:style w:type="character" w:customStyle="1" w:styleId="CharChar8">
    <w:name w:val="Char Char8"/>
    <w:locked/>
    <w:rsid w:val="00097AB6"/>
    <w:rPr>
      <w:rFonts w:ascii="Tahoma" w:hAnsi="Tahoma" w:cs="Tahoma"/>
      <w:sz w:val="22"/>
      <w:szCs w:val="22"/>
      <w:lang w:val="de-AT" w:eastAsia="de-DE" w:bidi="ar-SA"/>
    </w:rPr>
  </w:style>
  <w:style w:type="character" w:customStyle="1" w:styleId="CharChar2">
    <w:name w:val="Char Char2"/>
    <w:locked/>
    <w:rsid w:val="00097AB6"/>
    <w:rPr>
      <w:rFonts w:ascii="Calibri" w:eastAsia="Calibri" w:hAnsi="Calibri" w:cs="Times New Roman"/>
      <w:b/>
      <w:bCs/>
      <w:sz w:val="20"/>
      <w:szCs w:val="20"/>
      <w:lang w:val="sq-AL" w:eastAsia="en-US" w:bidi="ar-SA"/>
    </w:rPr>
  </w:style>
  <w:style w:type="character" w:customStyle="1" w:styleId="CharChar26">
    <w:name w:val="Char Char26"/>
    <w:semiHidden/>
    <w:locked/>
    <w:rsid w:val="00097AB6"/>
    <w:rPr>
      <w:rFonts w:ascii="Tahoma" w:hAnsi="Tahoma" w:cs="Tahoma"/>
      <w:sz w:val="16"/>
      <w:szCs w:val="16"/>
      <w:lang w:val="sq-AL" w:eastAsia="en-US" w:bidi="ar-SA"/>
    </w:rPr>
  </w:style>
  <w:style w:type="character" w:customStyle="1" w:styleId="CommentTextChar11">
    <w:name w:val="Comment Text Char11"/>
    <w:aliases w:val="Char Char37"/>
    <w:semiHidden/>
    <w:rsid w:val="00097AB6"/>
    <w:rPr>
      <w:rFonts w:ascii="Calibri" w:hAnsi="Calibri" w:hint="default"/>
      <w:lang w:val="sq-AL"/>
    </w:rPr>
  </w:style>
  <w:style w:type="character" w:customStyle="1" w:styleId="NormalIndentChar">
    <w:name w:val="Normal Indent Char"/>
    <w:link w:val="NormalIndent"/>
    <w:rsid w:val="00097AB6"/>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97AB6"/>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97AB6"/>
    <w:pPr>
      <w:tabs>
        <w:tab w:val="num" w:pos="360"/>
        <w:tab w:val="num" w:pos="1935"/>
        <w:tab w:val="num" w:pos="2563"/>
        <w:tab w:val="num" w:pos="3474"/>
      </w:tabs>
      <w:ind w:left="1935" w:hanging="360"/>
      <w:outlineLvl w:val="6"/>
    </w:pPr>
  </w:style>
  <w:style w:type="character" w:customStyle="1" w:styleId="AODefHeadChar">
    <w:name w:val="AODefHead Char"/>
    <w:link w:val="AODefHead"/>
    <w:rsid w:val="00097AB6"/>
    <w:rPr>
      <w:rFonts w:ascii="Times New Roman" w:eastAsia="Times New Roman" w:hAnsi="Times New Roman" w:cs="Times New Roman"/>
      <w:szCs w:val="20"/>
      <w:lang w:val="sq-AL" w:eastAsia="sq-AL" w:bidi="sq-AL"/>
    </w:rPr>
  </w:style>
  <w:style w:type="paragraph" w:customStyle="1" w:styleId="PARA">
    <w:name w:val="PARA"/>
    <w:basedOn w:val="Normal"/>
    <w:locked/>
    <w:rsid w:val="00097AB6"/>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97AB6"/>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97AB6"/>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97AB6"/>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97AB6"/>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97AB6"/>
    <w:rPr>
      <w:color w:val="0000FF"/>
      <w:spacing w:val="0"/>
      <w:u w:val="double"/>
    </w:rPr>
  </w:style>
  <w:style w:type="paragraph" w:customStyle="1" w:styleId="dia">
    <w:name w:val="di(a)"/>
    <w:basedOn w:val="Normal"/>
    <w:rsid w:val="00097AB6"/>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97AB6"/>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97AB6"/>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97AB6"/>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097AB6"/>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097AB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97AB6"/>
    <w:rPr>
      <w:rFonts w:cs="Times New Roman"/>
      <w:color w:val="808080"/>
    </w:rPr>
  </w:style>
  <w:style w:type="character" w:customStyle="1" w:styleId="az12">
    <w:name w:val="az12"/>
    <w:uiPriority w:val="99"/>
    <w:rsid w:val="00097AB6"/>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97AB6"/>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97AB6"/>
    <w:rPr>
      <w:rFonts w:ascii="Calibri" w:eastAsia="Times New Roman" w:hAnsi="Calibri" w:cs="Times New Roman"/>
      <w:sz w:val="24"/>
      <w:szCs w:val="24"/>
      <w:lang w:val="en-GB" w:eastAsia="en-GB"/>
    </w:rPr>
  </w:style>
  <w:style w:type="paragraph" w:customStyle="1" w:styleId="Paragraf02">
    <w:name w:val="Paragraf 0.2"/>
    <w:basedOn w:val="Paragrafi"/>
    <w:qFormat/>
    <w:rsid w:val="00097AB6"/>
    <w:pPr>
      <w:tabs>
        <w:tab w:val="left" w:pos="6575"/>
      </w:tabs>
    </w:pPr>
    <w:rPr>
      <w:spacing w:val="-4"/>
    </w:rPr>
  </w:style>
  <w:style w:type="table" w:customStyle="1" w:styleId="TableGrid30">
    <w:name w:val="Table Grid3"/>
    <w:basedOn w:val="TableNormal"/>
    <w:next w:val="TableGrid"/>
    <w:uiPriority w:val="59"/>
    <w:rsid w:val="00097A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097AB6"/>
  </w:style>
  <w:style w:type="character" w:styleId="BookTitle">
    <w:name w:val="Book Title"/>
    <w:uiPriority w:val="33"/>
    <w:qFormat/>
    <w:rsid w:val="00097AB6"/>
    <w:rPr>
      <w:b/>
      <w:bCs/>
      <w:smallCaps/>
      <w:spacing w:val="5"/>
    </w:rPr>
  </w:style>
  <w:style w:type="paragraph" w:customStyle="1" w:styleId="Cover1">
    <w:name w:val="Cover1"/>
    <w:basedOn w:val="Normal"/>
    <w:next w:val="Normal"/>
    <w:rsid w:val="00097AB6"/>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097AB6"/>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097AB6"/>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97AB6"/>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097AB6"/>
    <w:rPr>
      <w:rFonts w:ascii="Times New Roman" w:eastAsia="Times New Roman" w:hAnsi="Times New Roman" w:cs="Times New Roman"/>
      <w:szCs w:val="20"/>
      <w:lang w:val="sq-AL"/>
    </w:rPr>
  </w:style>
  <w:style w:type="character" w:customStyle="1" w:styleId="Bodytext0">
    <w:name w:val="Body text_"/>
    <w:link w:val="BodyText1"/>
    <w:rsid w:val="00097AB6"/>
    <w:rPr>
      <w:rFonts w:ascii="Times New Roman" w:hAnsi="Times New Roman"/>
      <w:sz w:val="21"/>
      <w:szCs w:val="21"/>
      <w:shd w:val="clear" w:color="auto" w:fill="FFFFFF"/>
    </w:rPr>
  </w:style>
  <w:style w:type="paragraph" w:customStyle="1" w:styleId="BodyText1">
    <w:name w:val="Body Text1"/>
    <w:basedOn w:val="Normal"/>
    <w:link w:val="Bodytext0"/>
    <w:rsid w:val="00097AB6"/>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097AB6"/>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97AB6"/>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097AB6"/>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097AB6"/>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097AB6"/>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97AB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97AB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097AB6"/>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097A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097A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097AB6"/>
    <w:rPr>
      <w:rFonts w:ascii="Garamond" w:eastAsia="MS Mincho" w:hAnsi="Garamond" w:cs="CG Times"/>
      <w:b/>
      <w:bCs/>
      <w:sz w:val="24"/>
      <w:lang w:val="en-GB"/>
    </w:rPr>
  </w:style>
  <w:style w:type="numbering" w:customStyle="1" w:styleId="NoList6">
    <w:name w:val="No List6"/>
    <w:next w:val="NoList"/>
    <w:uiPriority w:val="99"/>
    <w:semiHidden/>
    <w:unhideWhenUsed/>
    <w:rsid w:val="00097AB6"/>
  </w:style>
  <w:style w:type="table" w:customStyle="1" w:styleId="TableGrid40">
    <w:name w:val="Table Grid4"/>
    <w:basedOn w:val="TableNormal"/>
    <w:next w:val="TableGrid"/>
    <w:rsid w:val="00097AB6"/>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097AB6"/>
  </w:style>
  <w:style w:type="table" w:customStyle="1" w:styleId="TableGrid11">
    <w:name w:val="Table Grid11"/>
    <w:basedOn w:val="TableNormal"/>
    <w:next w:val="TableGrid"/>
    <w:rsid w:val="00097AB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semiHidden/>
    <w:rsid w:val="00097AB6"/>
  </w:style>
  <w:style w:type="numbering" w:customStyle="1" w:styleId="NoList41">
    <w:name w:val="No List41"/>
    <w:next w:val="NoList"/>
    <w:semiHidden/>
    <w:rsid w:val="00097AB6"/>
  </w:style>
  <w:style w:type="numbering" w:customStyle="1" w:styleId="NoList11">
    <w:name w:val="No List11"/>
    <w:next w:val="NoList"/>
    <w:semiHidden/>
    <w:unhideWhenUsed/>
    <w:rsid w:val="00097AB6"/>
  </w:style>
  <w:style w:type="table" w:customStyle="1" w:styleId="Table3Deffects11">
    <w:name w:val="Table 3D effects 11"/>
    <w:basedOn w:val="TableNormal"/>
    <w:next w:val="Table3Deffects1"/>
    <w:semiHidden/>
    <w:rsid w:val="00097AB6"/>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097AB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097AB6"/>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097AB6"/>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097AB6"/>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097AB6"/>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097AB6"/>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097AB6"/>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097AB6"/>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097AB6"/>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097AB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097AB6"/>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097AB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097AB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097AB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097AB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097AB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097AB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097AB6"/>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097AB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097AB6"/>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097AB6"/>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097AB6"/>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097AB6"/>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097AB6"/>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097AB6"/>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097AB6"/>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097AB6"/>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097AB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097AB6"/>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097AB6"/>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097AB6"/>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097AB6"/>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097AB6"/>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Theme1">
    <w:name w:val="Table Theme1"/>
    <w:basedOn w:val="TableNormal"/>
    <w:next w:val="TableTheme"/>
    <w:semiHidden/>
    <w:rsid w:val="00097AB6"/>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0">
    <w:name w:val="Table Grid31"/>
    <w:basedOn w:val="TableNormal"/>
    <w:next w:val="TableGrid"/>
    <w:uiPriority w:val="59"/>
    <w:rsid w:val="00097A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097AB6"/>
  </w:style>
  <w:style w:type="paragraph" w:customStyle="1" w:styleId="ECHRTitleCentre3">
    <w:name w:val="ECHR_Title_Centre_3"/>
    <w:aliases w:val="Ju_H_Article"/>
    <w:basedOn w:val="Normal"/>
    <w:next w:val="ECHRParaQuote"/>
    <w:uiPriority w:val="27"/>
    <w:qFormat/>
    <w:rsid w:val="00097AB6"/>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097AB6"/>
    <w:pPr>
      <w:tabs>
        <w:tab w:val="left" w:pos="731"/>
      </w:tabs>
      <w:spacing w:before="240" w:after="120" w:line="240" w:lineRule="auto"/>
      <w:ind w:left="732" w:hanging="301"/>
    </w:pPr>
    <w:rPr>
      <w:rFonts w:ascii="Times New Roman" w:eastAsia="MS Gothic" w:hAnsi="Times New Roman" w:cs="Times New Roman"/>
      <w:bCs/>
      <w:i/>
      <w:color w:val="auto"/>
      <w:szCs w:val="20"/>
      <w:lang w:val="en-GB" w:eastAsia="x-none"/>
    </w:rPr>
  </w:style>
  <w:style w:type="paragraph" w:customStyle="1" w:styleId="ECHRHeading4">
    <w:name w:val="ECHR_Heading_4"/>
    <w:aliases w:val="Ju_H_a"/>
    <w:basedOn w:val="Heading4"/>
    <w:next w:val="JuPara"/>
    <w:uiPriority w:val="22"/>
    <w:qFormat/>
    <w:rsid w:val="00097AB6"/>
    <w:pPr>
      <w:tabs>
        <w:tab w:val="left" w:pos="975"/>
      </w:tabs>
      <w:spacing w:before="240" w:after="120" w:line="240" w:lineRule="auto"/>
      <w:ind w:left="975" w:hanging="340"/>
    </w:pPr>
    <w:rPr>
      <w:rFonts w:ascii="Times New Roman" w:eastAsia="MS Gothic" w:hAnsi="Times New Roman" w:cs="Times New Roman"/>
      <w:b/>
      <w:bCs/>
      <w:i w:val="0"/>
      <w:color w:val="auto"/>
      <w:sz w:val="20"/>
      <w:szCs w:val="20"/>
      <w:lang w:val="en-GB" w:eastAsia="x-none"/>
    </w:rPr>
  </w:style>
  <w:style w:type="paragraph" w:customStyle="1" w:styleId="ECHRHeading1">
    <w:name w:val="ECHR_Heading_1"/>
    <w:aliases w:val="Ju_H_I_Roman"/>
    <w:basedOn w:val="Heading1"/>
    <w:next w:val="JuPara"/>
    <w:uiPriority w:val="19"/>
    <w:qFormat/>
    <w:rsid w:val="00097AB6"/>
    <w:pPr>
      <w:tabs>
        <w:tab w:val="left" w:pos="357"/>
      </w:tabs>
      <w:spacing w:before="360" w:after="240" w:line="240" w:lineRule="auto"/>
      <w:ind w:left="357" w:hanging="357"/>
    </w:pPr>
    <w:rPr>
      <w:rFonts w:ascii="Times New Roman" w:eastAsia="MS Gothic" w:hAnsi="Times New Roman" w:cs="Times New Roman"/>
      <w:bCs/>
      <w:color w:val="auto"/>
      <w:sz w:val="24"/>
      <w:szCs w:val="28"/>
      <w:lang w:val="en-GB" w:eastAsia="x-none"/>
    </w:rPr>
  </w:style>
  <w:style w:type="paragraph" w:customStyle="1" w:styleId="ECHRHeading2">
    <w:name w:val="ECHR_Heading_2"/>
    <w:aliases w:val="Ju_H_A"/>
    <w:basedOn w:val="Heading2"/>
    <w:next w:val="JuPara"/>
    <w:uiPriority w:val="20"/>
    <w:qFormat/>
    <w:rsid w:val="00097AB6"/>
    <w:pPr>
      <w:tabs>
        <w:tab w:val="left" w:pos="584"/>
      </w:tabs>
      <w:spacing w:before="360" w:after="240" w:line="240" w:lineRule="auto"/>
      <w:ind w:left="584" w:hanging="352"/>
    </w:pPr>
    <w:rPr>
      <w:rFonts w:ascii="Times New Roman" w:eastAsia="MS Gothic" w:hAnsi="Times New Roman" w:cs="Times New Roman"/>
      <w:b/>
      <w:bCs/>
      <w:color w:val="auto"/>
      <w:sz w:val="24"/>
      <w:lang w:val="en-GB" w:eastAsia="x-none"/>
    </w:rPr>
  </w:style>
  <w:style w:type="paragraph" w:customStyle="1" w:styleId="JuCase">
    <w:name w:val="Ju_Case"/>
    <w:basedOn w:val="Normal"/>
    <w:next w:val="JuPara"/>
    <w:uiPriority w:val="10"/>
    <w:rsid w:val="00097AB6"/>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097AB6"/>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097AB6"/>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097AB6"/>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097AB6"/>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097AB6"/>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097AB6"/>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097AB6"/>
    <w:rPr>
      <w:rFonts w:ascii="Times New Roman" w:eastAsia="MS Mincho" w:hAnsi="Times New Roman"/>
      <w:sz w:val="24"/>
      <w:lang w:val="en-GB" w:eastAsia="x-none"/>
    </w:rPr>
  </w:style>
  <w:style w:type="paragraph" w:customStyle="1" w:styleId="jupara0">
    <w:name w:val="jupara"/>
    <w:basedOn w:val="Normal"/>
    <w:rsid w:val="00097AB6"/>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097AB6"/>
    <w:pPr>
      <w:spacing w:after="0" w:line="240" w:lineRule="auto"/>
    </w:pPr>
    <w:rPr>
      <w:rFonts w:ascii="Times New Roman" w:eastAsia="Times New Roman" w:hAnsi="Times New Roman"/>
      <w:b/>
      <w:bCs/>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caption" w:qFormat="1"/>
    <w:lsdException w:name="endnote reference" w:uiPriority="99"/>
    <w:lsdException w:name="endnote text" w:uiPriority="99"/>
    <w:lsdException w:name="table of authorities" w:uiPriority="99"/>
    <w:lsdException w:name="toa heading" w:uiPriority="99"/>
    <w:lsdException w:name="List Bullet" w:uiPriority="99"/>
    <w:lsdException w:name="Title" w:semiHidden="0" w:unhideWhenUsed="0" w:qFormat="1"/>
    <w:lsdException w:name="Default Paragraph Font" w:uiPriority="1"/>
    <w:lsdException w:name="Body Text" w:uiPriority="1" w:qFormat="1"/>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097AB6"/>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1"/>
    <w:qFormat/>
    <w:rsid w:val="00097AB6"/>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1"/>
    <w:qFormat/>
    <w:rsid w:val="00097AB6"/>
    <w:pPr>
      <w:keepNext/>
      <w:keepLine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097AB6"/>
    <w:pPr>
      <w:keepNext/>
      <w:keepLine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097AB6"/>
    <w:pPr>
      <w:keepNext/>
      <w:keepLine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097AB6"/>
    <w:pPr>
      <w:keepNext/>
      <w:keepLine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097AB6"/>
    <w:pPr>
      <w:keepNext/>
      <w:keepLine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097AB6"/>
    <w:pPr>
      <w:keepNext/>
      <w:keepLine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097AB6"/>
    <w:pPr>
      <w:keepNext/>
      <w:keepLine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097AB6"/>
    <w:pPr>
      <w:keepNext/>
      <w:keepLine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097AB6"/>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rsid w:val="00097AB6"/>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097AB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097AB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097AB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097AB6"/>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097AB6"/>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rsid w:val="00097AB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097AB6"/>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097AB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97AB6"/>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097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97AB6"/>
    <w:rPr>
      <w:rFonts w:ascii="Tahoma" w:eastAsia="Calibri" w:hAnsi="Tahoma" w:cs="Tahoma"/>
      <w:sz w:val="16"/>
      <w:szCs w:val="16"/>
    </w:rPr>
  </w:style>
  <w:style w:type="paragraph" w:styleId="Header">
    <w:name w:val="header"/>
    <w:basedOn w:val="Normal"/>
    <w:link w:val="HeaderChar"/>
    <w:uiPriority w:val="99"/>
    <w:unhideWhenUsed/>
    <w:rsid w:val="00097A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AB6"/>
    <w:rPr>
      <w:rFonts w:ascii="Calibri" w:eastAsia="Calibri" w:hAnsi="Calibri" w:cs="Times New Roman"/>
    </w:rPr>
  </w:style>
  <w:style w:type="paragraph" w:styleId="Footer">
    <w:name w:val="footer"/>
    <w:basedOn w:val="Normal"/>
    <w:link w:val="FooterChar"/>
    <w:unhideWhenUsed/>
    <w:rsid w:val="00097AB6"/>
    <w:pPr>
      <w:tabs>
        <w:tab w:val="center" w:pos="4680"/>
        <w:tab w:val="right" w:pos="9360"/>
      </w:tabs>
      <w:spacing w:after="0" w:line="240" w:lineRule="auto"/>
    </w:pPr>
  </w:style>
  <w:style w:type="character" w:customStyle="1" w:styleId="FooterChar">
    <w:name w:val="Footer Char"/>
    <w:basedOn w:val="DefaultParagraphFont"/>
    <w:link w:val="Footer"/>
    <w:rsid w:val="00097AB6"/>
    <w:rPr>
      <w:rFonts w:ascii="Calibri" w:eastAsia="Calibri" w:hAnsi="Calibri" w:cs="Times New Roman"/>
    </w:rPr>
  </w:style>
  <w:style w:type="paragraph" w:customStyle="1" w:styleId="Akti">
    <w:name w:val="Akti"/>
    <w:link w:val="AktiChar"/>
    <w:rsid w:val="00097AB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97AB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97AB6"/>
    <w:rPr>
      <w:rFonts w:ascii="Garamond" w:eastAsia="MS Mincho" w:hAnsi="Garamond" w:cs="CG Times"/>
      <w:b/>
      <w:bCs/>
      <w:sz w:val="24"/>
      <w:lang w:val="en-GB"/>
    </w:rPr>
  </w:style>
  <w:style w:type="paragraph" w:customStyle="1" w:styleId="Paragrafi">
    <w:name w:val="Paragrafi"/>
    <w:link w:val="ParagrafiChar"/>
    <w:qFormat/>
    <w:rsid w:val="00097AB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97AB6"/>
    <w:rPr>
      <w:rFonts w:ascii="Garamond" w:eastAsia="MS Mincho" w:hAnsi="Garamond" w:cs="CG Times"/>
      <w:sz w:val="24"/>
    </w:rPr>
  </w:style>
  <w:style w:type="paragraph" w:customStyle="1" w:styleId="Titulli">
    <w:name w:val="Titulli"/>
    <w:next w:val="Normal"/>
    <w:link w:val="TitulliChar"/>
    <w:rsid w:val="00097AB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97AB6"/>
    <w:rPr>
      <w:rFonts w:ascii="Garamond" w:eastAsia="MS Mincho" w:hAnsi="Garamond" w:cs="CG Times"/>
      <w:b/>
      <w:bCs/>
      <w:caps/>
      <w:sz w:val="24"/>
      <w:lang w:val="en-GB"/>
    </w:rPr>
  </w:style>
  <w:style w:type="character" w:customStyle="1" w:styleId="AktiChar">
    <w:name w:val="Akti Char"/>
    <w:basedOn w:val="DefaultParagraphFont"/>
    <w:link w:val="Akti"/>
    <w:rsid w:val="00097AB6"/>
    <w:rPr>
      <w:rFonts w:ascii="Garamond" w:eastAsia="MS Mincho" w:hAnsi="Garamond" w:cs="CG Times"/>
      <w:b/>
      <w:bCs/>
      <w:caps/>
      <w:color w:val="000000"/>
      <w:sz w:val="24"/>
      <w:lang w:val="en-GB"/>
    </w:rPr>
  </w:style>
  <w:style w:type="paragraph" w:customStyle="1" w:styleId="NeniNr">
    <w:name w:val="Neni_Nr"/>
    <w:next w:val="Normal"/>
    <w:link w:val="NeniNrChar"/>
    <w:rsid w:val="00097AB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097AB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97AB6"/>
    <w:rPr>
      <w:rFonts w:ascii="Garamond" w:eastAsia="MS Mincho" w:hAnsi="Garamond" w:cs="CG Times"/>
      <w:sz w:val="24"/>
      <w:lang w:val="en-GB"/>
    </w:rPr>
  </w:style>
  <w:style w:type="paragraph" w:customStyle="1" w:styleId="Autoriteti">
    <w:name w:val="Autoriteti"/>
    <w:next w:val="Normal"/>
    <w:link w:val="AutoritetiChar"/>
    <w:rsid w:val="00097AB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97AB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97AB6"/>
    <w:rPr>
      <w:rFonts w:ascii="Garamond" w:eastAsia="MS Mincho" w:hAnsi="Garamond" w:cs="CG Times"/>
      <w:caps/>
      <w:sz w:val="24"/>
      <w:lang w:val="en-GB"/>
    </w:rPr>
  </w:style>
  <w:style w:type="character" w:customStyle="1" w:styleId="AutoritetiEmerChar">
    <w:name w:val="Autoriteti_Emer Char"/>
    <w:link w:val="AutoritetiEmer"/>
    <w:locked/>
    <w:rsid w:val="00097AB6"/>
    <w:rPr>
      <w:rFonts w:ascii="Garamond" w:eastAsia="MS Mincho" w:hAnsi="Garamond" w:cs="Times New Roman"/>
      <w:b/>
      <w:bCs/>
      <w:sz w:val="24"/>
      <w:lang w:val="en-GB"/>
    </w:rPr>
  </w:style>
  <w:style w:type="paragraph" w:customStyle="1" w:styleId="Titull-Titull">
    <w:name w:val="Titull-Titull"/>
    <w:basedOn w:val="Paragrafi"/>
    <w:qFormat/>
    <w:rsid w:val="00097AB6"/>
    <w:pPr>
      <w:ind w:firstLine="0"/>
      <w:jc w:val="center"/>
    </w:pPr>
    <w:rPr>
      <w:caps/>
      <w:szCs w:val="24"/>
    </w:rPr>
  </w:style>
  <w:style w:type="paragraph" w:customStyle="1" w:styleId="Vendosi">
    <w:name w:val="Vendosi"/>
    <w:basedOn w:val="Titull-Titull"/>
    <w:qFormat/>
    <w:rsid w:val="00097AB6"/>
  </w:style>
  <w:style w:type="paragraph" w:customStyle="1" w:styleId="Hapesira7">
    <w:name w:val="Hapesira 7"/>
    <w:basedOn w:val="Paragrafi"/>
    <w:qFormat/>
    <w:rsid w:val="00097AB6"/>
    <w:rPr>
      <w:sz w:val="14"/>
      <w:szCs w:val="24"/>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097AB6"/>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097AB6"/>
    <w:rPr>
      <w:rFonts w:ascii="Calibri" w:eastAsia="Times New Roman" w:hAnsi="Calibri" w:cs="Times New Roman"/>
      <w:lang w:val="x-none" w:eastAsia="x-none"/>
    </w:rPr>
  </w:style>
  <w:style w:type="paragraph" w:customStyle="1" w:styleId="Style1">
    <w:name w:val="Style1"/>
    <w:basedOn w:val="Akti"/>
    <w:qFormat/>
    <w:rsid w:val="00097AB6"/>
    <w:rPr>
      <w:rFonts w:ascii="CG Times" w:hAnsi="CG Times"/>
      <w:sz w:val="21"/>
    </w:rPr>
  </w:style>
  <w:style w:type="character" w:customStyle="1" w:styleId="Heading2Char1">
    <w:name w:val="Heading 2 Char1"/>
    <w:link w:val="Heading2"/>
    <w:uiPriority w:val="1"/>
    <w:locked/>
    <w:rsid w:val="00097AB6"/>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097AB6"/>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097AB6"/>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97AB6"/>
    <w:pPr>
      <w:spacing w:after="0" w:line="240" w:lineRule="auto"/>
      <w:jc w:val="both"/>
    </w:pPr>
    <w:rPr>
      <w:rFonts w:ascii="CG Times" w:eastAsia="MS Mincho" w:hAnsi="CG Times" w:cs="CG Times"/>
      <w:sz w:val="21"/>
      <w:lang w:val="en-GB"/>
    </w:rPr>
  </w:style>
  <w:style w:type="paragraph" w:customStyle="1" w:styleId="AneksiNr">
    <w:name w:val="Aneksi_Nr"/>
    <w:next w:val="Normal"/>
    <w:rsid w:val="00097AB6"/>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097AB6"/>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097AB6"/>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097AB6"/>
    <w:rPr>
      <w:rFonts w:ascii="Arial" w:eastAsia="Times New Roman" w:hAnsi="Arial" w:cs="Arial"/>
      <w:color w:val="000000"/>
      <w:sz w:val="24"/>
      <w:szCs w:val="24"/>
    </w:rPr>
  </w:style>
  <w:style w:type="paragraph" w:customStyle="1" w:styleId="BazLigjPropozues">
    <w:name w:val="Baz_Ligj_Propozues"/>
    <w:rsid w:val="00097AB6"/>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097AB6"/>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097AB6"/>
    <w:rPr>
      <w:rFonts w:ascii="Times New Roman" w:eastAsia="Times New Roman" w:hAnsi="Times New Roman" w:cs="Times New Roman"/>
      <w:caps/>
      <w:sz w:val="26"/>
      <w:szCs w:val="26"/>
      <w:lang w:val="en-GB"/>
    </w:rPr>
  </w:style>
  <w:style w:type="character" w:customStyle="1" w:styleId="apple-converted-space">
    <w:name w:val="apple-converted-space"/>
    <w:rsid w:val="00097AB6"/>
  </w:style>
  <w:style w:type="character" w:styleId="Hyperlink">
    <w:name w:val="Hyperlink"/>
    <w:uiPriority w:val="99"/>
    <w:unhideWhenUsed/>
    <w:rsid w:val="00097AB6"/>
    <w:rPr>
      <w:color w:val="0000FF"/>
      <w:u w:val="single"/>
    </w:rPr>
  </w:style>
  <w:style w:type="character" w:styleId="FollowedHyperlink">
    <w:name w:val="FollowedHyperlink"/>
    <w:uiPriority w:val="99"/>
    <w:unhideWhenUsed/>
    <w:rsid w:val="00097AB6"/>
    <w:rPr>
      <w:color w:val="800080"/>
      <w:u w:val="single"/>
    </w:rPr>
  </w:style>
  <w:style w:type="paragraph" w:customStyle="1" w:styleId="font5">
    <w:name w:val="font5"/>
    <w:basedOn w:val="Normal"/>
    <w:rsid w:val="00097AB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97AB6"/>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97AB6"/>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97AB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97AB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97AB6"/>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097AB6"/>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97AB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97AB6"/>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97AB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97AB6"/>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97AB6"/>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097AB6"/>
    <w:pPr>
      <w:pageBreakBefore/>
      <w:spacing w:after="0" w:line="240" w:lineRule="auto"/>
      <w:jc w:val="both"/>
    </w:pPr>
    <w:rPr>
      <w:rFonts w:ascii="CG Times" w:eastAsia="MS Mincho" w:hAnsi="CG Times" w:cs="CG Times"/>
      <w:b/>
      <w:bCs/>
      <w:sz w:val="21"/>
    </w:rPr>
  </w:style>
  <w:style w:type="paragraph" w:customStyle="1" w:styleId="KapitulliNr">
    <w:name w:val="Kapitulli_Nr"/>
    <w:rsid w:val="00097AB6"/>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097AB6"/>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097AB6"/>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097AB6"/>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097AB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97AB6"/>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97AB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97AB6"/>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97AB6"/>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97AB6"/>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97AB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97AB6"/>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97AB6"/>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097AB6"/>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097AB6"/>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097AB6"/>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97AB6"/>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97AB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97AB6"/>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97AB6"/>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97AB6"/>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97AB6"/>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97AB6"/>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97AB6"/>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097AB6"/>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097AB6"/>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097AB6"/>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097AB6"/>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97AB6"/>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97AB6"/>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097AB6"/>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97AB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97AB6"/>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97AB6"/>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97AB6"/>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97AB6"/>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097AB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97AB6"/>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97AB6"/>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97AB6"/>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97AB6"/>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97AB6"/>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97AB6"/>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97AB6"/>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097AB6"/>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97AB6"/>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97AB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97AB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97AB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97AB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97AB6"/>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97AB6"/>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97A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97A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97A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97A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97AB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97A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97A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97AB6"/>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97A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97A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97A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97AB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97AB6"/>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97AB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97AB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97AB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97AB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97AB6"/>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097AB6"/>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97A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97A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97AB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97AB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97A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97A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097AB6"/>
    <w:rPr>
      <w:b/>
      <w:bCs/>
    </w:rPr>
  </w:style>
  <w:style w:type="paragraph" w:customStyle="1" w:styleId="xl136">
    <w:name w:val="xl136"/>
    <w:basedOn w:val="Normal"/>
    <w:rsid w:val="00097AB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97AB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97AB6"/>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97AB6"/>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97AB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97AB6"/>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97AB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97AB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97AB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97AB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97AB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97AB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97A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97AB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97AB6"/>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97AB6"/>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97AB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97A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97A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97A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97A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97A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97A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97AB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97AB6"/>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97AB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97AB6"/>
  </w:style>
  <w:style w:type="paragraph" w:styleId="Title">
    <w:name w:val="Title"/>
    <w:basedOn w:val="Heading1"/>
    <w:next w:val="Normal"/>
    <w:link w:val="TitleChar"/>
    <w:qFormat/>
    <w:rsid w:val="00097AB6"/>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097AB6"/>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97AB6"/>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99"/>
    <w:unhideWhenUsed/>
    <w:qFormat/>
    <w:rsid w:val="00097AB6"/>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097AB6"/>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097AB6"/>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097AB6"/>
    <w:pPr>
      <w:spacing w:after="100"/>
      <w:ind w:left="660" w:firstLine="0"/>
      <w:jc w:val="left"/>
    </w:pPr>
    <w:rPr>
      <w:rFonts w:eastAsia="Times New Roman"/>
    </w:rPr>
  </w:style>
  <w:style w:type="paragraph" w:styleId="TOC5">
    <w:name w:val="toc 5"/>
    <w:basedOn w:val="Normal"/>
    <w:next w:val="Normal"/>
    <w:autoRedefine/>
    <w:unhideWhenUsed/>
    <w:rsid w:val="00097AB6"/>
    <w:pPr>
      <w:spacing w:after="100"/>
      <w:ind w:left="880" w:firstLine="0"/>
      <w:jc w:val="left"/>
    </w:pPr>
    <w:rPr>
      <w:rFonts w:eastAsia="Times New Roman"/>
    </w:rPr>
  </w:style>
  <w:style w:type="paragraph" w:styleId="TOC6">
    <w:name w:val="toc 6"/>
    <w:basedOn w:val="Normal"/>
    <w:next w:val="Normal"/>
    <w:autoRedefine/>
    <w:unhideWhenUsed/>
    <w:rsid w:val="00097AB6"/>
    <w:pPr>
      <w:spacing w:after="100"/>
      <w:ind w:left="1100" w:firstLine="0"/>
      <w:jc w:val="left"/>
    </w:pPr>
    <w:rPr>
      <w:rFonts w:eastAsia="Times New Roman"/>
    </w:rPr>
  </w:style>
  <w:style w:type="paragraph" w:styleId="TOC7">
    <w:name w:val="toc 7"/>
    <w:basedOn w:val="Normal"/>
    <w:next w:val="Normal"/>
    <w:autoRedefine/>
    <w:unhideWhenUsed/>
    <w:rsid w:val="00097AB6"/>
    <w:pPr>
      <w:spacing w:after="100"/>
      <w:ind w:left="1320" w:firstLine="0"/>
      <w:jc w:val="left"/>
    </w:pPr>
    <w:rPr>
      <w:rFonts w:eastAsia="Times New Roman"/>
    </w:rPr>
  </w:style>
  <w:style w:type="paragraph" w:styleId="TOC8">
    <w:name w:val="toc 8"/>
    <w:basedOn w:val="Normal"/>
    <w:next w:val="Normal"/>
    <w:autoRedefine/>
    <w:unhideWhenUsed/>
    <w:rsid w:val="00097AB6"/>
    <w:pPr>
      <w:spacing w:after="100"/>
      <w:ind w:left="1540" w:firstLine="0"/>
      <w:jc w:val="left"/>
    </w:pPr>
    <w:rPr>
      <w:rFonts w:eastAsia="Times New Roman"/>
    </w:rPr>
  </w:style>
  <w:style w:type="paragraph" w:styleId="TOC9">
    <w:name w:val="toc 9"/>
    <w:basedOn w:val="Normal"/>
    <w:next w:val="Normal"/>
    <w:autoRedefine/>
    <w:unhideWhenUsed/>
    <w:rsid w:val="00097AB6"/>
    <w:pPr>
      <w:spacing w:after="100"/>
      <w:ind w:left="1760" w:firstLine="0"/>
      <w:jc w:val="left"/>
    </w:pPr>
    <w:rPr>
      <w:rFonts w:eastAsia="Times New Roman"/>
    </w:rPr>
  </w:style>
  <w:style w:type="paragraph" w:styleId="BodyTextIndent">
    <w:name w:val="Body Text Indent"/>
    <w:basedOn w:val="Normal"/>
    <w:link w:val="BodyTextIndentChar"/>
    <w:unhideWhenUsed/>
    <w:rsid w:val="00097AB6"/>
    <w:pPr>
      <w:spacing w:after="120"/>
      <w:ind w:left="360"/>
    </w:pPr>
  </w:style>
  <w:style w:type="character" w:customStyle="1" w:styleId="BodyTextIndentChar">
    <w:name w:val="Body Text Indent Char"/>
    <w:basedOn w:val="DefaultParagraphFont"/>
    <w:link w:val="BodyTextIndent"/>
    <w:rsid w:val="00097AB6"/>
    <w:rPr>
      <w:rFonts w:ascii="Calibri" w:eastAsia="Calibri" w:hAnsi="Calibri" w:cs="Times New Roman"/>
    </w:rPr>
  </w:style>
  <w:style w:type="paragraph" w:customStyle="1" w:styleId="numridata0">
    <w:name w:val="numridata"/>
    <w:basedOn w:val="Normal"/>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97AB6"/>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97AB6"/>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97AB6"/>
    <w:rPr>
      <w:rFonts w:ascii="Times New Roman" w:eastAsia="Times New Roman" w:hAnsi="Times New Roman" w:cs="Times New Roman"/>
      <w:sz w:val="16"/>
      <w:szCs w:val="16"/>
    </w:rPr>
  </w:style>
  <w:style w:type="paragraph" w:customStyle="1" w:styleId="s32b251d">
    <w:name w:val="s32b251d"/>
    <w:basedOn w:val="Normal"/>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97AB6"/>
  </w:style>
  <w:style w:type="paragraph" w:customStyle="1" w:styleId="s30eec3f8">
    <w:name w:val="s30eec3f8"/>
    <w:basedOn w:val="Normal"/>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97AB6"/>
    <w:rPr>
      <w:sz w:val="24"/>
      <w:lang w:val="en-GB" w:eastAsia="fr-FR"/>
    </w:rPr>
  </w:style>
  <w:style w:type="paragraph" w:customStyle="1" w:styleId="JuPara">
    <w:name w:val="Ju_Para"/>
    <w:aliases w:val="ECHR_Para"/>
    <w:basedOn w:val="Normal"/>
    <w:link w:val="JuParaCar"/>
    <w:qFormat/>
    <w:rsid w:val="00097AB6"/>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97AB6"/>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097AB6"/>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097AB6"/>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097AB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097AB6"/>
    <w:rPr>
      <w:vertAlign w:val="superscript"/>
    </w:rPr>
  </w:style>
  <w:style w:type="paragraph" w:customStyle="1" w:styleId="ju-005fpara">
    <w:name w:val="ju-005fpara"/>
    <w:basedOn w:val="Normal"/>
    <w:rsid w:val="00097AB6"/>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97AB6"/>
  </w:style>
  <w:style w:type="character" w:customStyle="1" w:styleId="s7d2086b4">
    <w:name w:val="s7d2086b4"/>
    <w:basedOn w:val="DefaultParagraphFont"/>
    <w:uiPriority w:val="99"/>
    <w:rsid w:val="00097AB6"/>
  </w:style>
  <w:style w:type="character" w:customStyle="1" w:styleId="hps">
    <w:name w:val="hps"/>
    <w:basedOn w:val="DefaultParagraphFont"/>
    <w:rsid w:val="00097AB6"/>
  </w:style>
  <w:style w:type="paragraph" w:customStyle="1" w:styleId="paragrafi0">
    <w:name w:val="paragrafi"/>
    <w:basedOn w:val="Normal"/>
    <w:rsid w:val="00097AB6"/>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97AB6"/>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97AB6"/>
    <w:rPr>
      <w:rFonts w:cs="Times New Roman"/>
    </w:rPr>
  </w:style>
  <w:style w:type="paragraph" w:customStyle="1" w:styleId="titulli0">
    <w:name w:val="titulli"/>
    <w:basedOn w:val="Normal"/>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97AB6"/>
  </w:style>
  <w:style w:type="paragraph" w:customStyle="1" w:styleId="akti0">
    <w:name w:val="akti"/>
    <w:basedOn w:val="Normal"/>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97AB6"/>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097AB6"/>
  </w:style>
  <w:style w:type="paragraph" w:customStyle="1" w:styleId="CM49">
    <w:name w:val="CM49"/>
    <w:basedOn w:val="Normal"/>
    <w:next w:val="Normal"/>
    <w:rsid w:val="00097AB6"/>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97AB6"/>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97AB6"/>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97AB6"/>
    <w:pPr>
      <w:widowControl w:val="0"/>
    </w:pPr>
    <w:rPr>
      <w:rFonts w:ascii="Helvetica" w:eastAsia="Times New Roman" w:hAnsi="Helvetica" w:cs="Helvetica"/>
      <w:lang w:val="sq-AL"/>
    </w:rPr>
  </w:style>
  <w:style w:type="paragraph" w:customStyle="1" w:styleId="CM57">
    <w:name w:val="CM57"/>
    <w:basedOn w:val="Normal"/>
    <w:next w:val="Normal"/>
    <w:rsid w:val="00097AB6"/>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97AB6"/>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97AB6"/>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097AB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97AB6"/>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97AB6"/>
    <w:pPr>
      <w:keepNext w:val="0"/>
      <w:keepLines w:val="0"/>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097AB6"/>
    <w:rPr>
      <w:rFonts w:ascii="Cambria" w:eastAsia="MS Mincho" w:hAnsi="Cambria" w:cs="Cambria"/>
      <w:b/>
      <w:bCs/>
      <w:i/>
      <w:iCs/>
      <w:color w:val="7F7F7F"/>
      <w:sz w:val="24"/>
      <w:szCs w:val="24"/>
    </w:rPr>
  </w:style>
  <w:style w:type="paragraph" w:customStyle="1" w:styleId="tableheaders">
    <w:name w:val="table headers"/>
    <w:rsid w:val="00097AB6"/>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097AB6"/>
    <w:rPr>
      <w:b w:val="0"/>
    </w:rPr>
  </w:style>
  <w:style w:type="paragraph" w:styleId="PlainText">
    <w:name w:val="Plain Text"/>
    <w:basedOn w:val="Normal"/>
    <w:link w:val="PlainTextChar"/>
    <w:unhideWhenUsed/>
    <w:rsid w:val="00097AB6"/>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097AB6"/>
    <w:rPr>
      <w:rFonts w:ascii="Consolas" w:eastAsia="Calibri" w:hAnsi="Consolas" w:cs="Times New Roman"/>
      <w:sz w:val="21"/>
      <w:szCs w:val="21"/>
      <w:lang w:val="sq-AL" w:eastAsia="x-none"/>
    </w:rPr>
  </w:style>
  <w:style w:type="paragraph" w:customStyle="1" w:styleId="StyleStyle1Bold">
    <w:name w:val="Style Style1 + Bold"/>
    <w:basedOn w:val="Style1"/>
    <w:rsid w:val="00097AB6"/>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097AB6"/>
    <w:rPr>
      <w:rFonts w:ascii="EUAlbertina" w:hAnsi="EUAlbertina"/>
      <w:color w:val="auto"/>
    </w:rPr>
  </w:style>
  <w:style w:type="paragraph" w:customStyle="1" w:styleId="CM4">
    <w:name w:val="CM4"/>
    <w:basedOn w:val="Normal"/>
    <w:next w:val="Normal"/>
    <w:rsid w:val="00097AB6"/>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97AB6"/>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97AB6"/>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097AB6"/>
    <w:rPr>
      <w:rFonts w:ascii="Tahoma" w:eastAsia="Times New Roman" w:hAnsi="Tahoma" w:cs="Times New Roman"/>
      <w:sz w:val="16"/>
      <w:szCs w:val="16"/>
      <w:lang w:val="sq-AL" w:eastAsia="x-none"/>
    </w:rPr>
  </w:style>
  <w:style w:type="numbering" w:customStyle="1" w:styleId="NoList3">
    <w:name w:val="No List3"/>
    <w:next w:val="NoList"/>
    <w:semiHidden/>
    <w:rsid w:val="00097AB6"/>
  </w:style>
  <w:style w:type="numbering" w:customStyle="1" w:styleId="NoList4">
    <w:name w:val="No List4"/>
    <w:next w:val="NoList"/>
    <w:semiHidden/>
    <w:rsid w:val="00097AB6"/>
  </w:style>
  <w:style w:type="paragraph" w:customStyle="1" w:styleId="Point1">
    <w:name w:val="Point 1"/>
    <w:basedOn w:val="Normal"/>
    <w:link w:val="Point1Char"/>
    <w:rsid w:val="00097AB6"/>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97AB6"/>
    <w:rPr>
      <w:rFonts w:ascii="Calibri" w:eastAsia="Times New Roman" w:hAnsi="Calibri" w:cs="Times New Roman"/>
      <w:sz w:val="24"/>
      <w:szCs w:val="24"/>
      <w:lang w:val="en-GB" w:eastAsia="en-GB"/>
    </w:rPr>
  </w:style>
  <w:style w:type="character" w:customStyle="1" w:styleId="longtext">
    <w:name w:val="long_text"/>
    <w:rsid w:val="00097AB6"/>
    <w:rPr>
      <w:rFonts w:ascii="Comic Sans MS" w:hAnsi="Comic Sans MS"/>
      <w:b/>
      <w:sz w:val="96"/>
      <w:szCs w:val="24"/>
      <w:lang w:val="pl-PL" w:eastAsia="pl-PL" w:bidi="ar-SA"/>
    </w:rPr>
  </w:style>
  <w:style w:type="paragraph" w:customStyle="1" w:styleId="Text1">
    <w:name w:val="Text 1"/>
    <w:basedOn w:val="Normal"/>
    <w:link w:val="Text1Char"/>
    <w:rsid w:val="00097AB6"/>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97AB6"/>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97AB6"/>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97AB6"/>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97AB6"/>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97AB6"/>
  </w:style>
  <w:style w:type="character" w:customStyle="1" w:styleId="SectionTitleCharCharChar">
    <w:name w:val="SectionTitle Char Char Char"/>
    <w:link w:val="SectionTitleCharChar"/>
    <w:rsid w:val="00097AB6"/>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97AB6"/>
    <w:rPr>
      <w:rFonts w:ascii="Calibri" w:eastAsia="Times New Roman" w:hAnsi="Calibri" w:cs="Times New Roman"/>
      <w:b/>
      <w:bCs/>
      <w:smallCaps/>
      <w:sz w:val="28"/>
      <w:szCs w:val="28"/>
      <w:lang w:val="en-GB" w:eastAsia="en-GB"/>
    </w:rPr>
  </w:style>
  <w:style w:type="character" w:customStyle="1" w:styleId="Text1Char">
    <w:name w:val="Text 1 Char"/>
    <w:link w:val="Text1"/>
    <w:rsid w:val="00097AB6"/>
    <w:rPr>
      <w:rFonts w:ascii="Calibri" w:eastAsia="Times New Roman" w:hAnsi="Calibri" w:cs="Times New Roman"/>
      <w:sz w:val="24"/>
      <w:szCs w:val="24"/>
      <w:lang w:val="en-GB" w:eastAsia="en-GB"/>
    </w:rPr>
  </w:style>
  <w:style w:type="character" w:customStyle="1" w:styleId="Point1CharChar">
    <w:name w:val="Point 1 Char Char"/>
    <w:rsid w:val="00097AB6"/>
    <w:rPr>
      <w:sz w:val="24"/>
      <w:szCs w:val="24"/>
      <w:lang w:val="en-GB" w:eastAsia="en-GB" w:bidi="ar-SA"/>
    </w:rPr>
  </w:style>
  <w:style w:type="paragraph" w:customStyle="1" w:styleId="Point0">
    <w:name w:val="Point 0"/>
    <w:basedOn w:val="Normal"/>
    <w:rsid w:val="00097AB6"/>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97AB6"/>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97AB6"/>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97AB6"/>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97AB6"/>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97AB6"/>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97AB6"/>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97AB6"/>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97AB6"/>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97AB6"/>
    <w:rPr>
      <w:rFonts w:ascii="CG Times" w:hAnsi="CG Times"/>
      <w:sz w:val="22"/>
      <w:lang w:val="en-US" w:eastAsia="en-US" w:bidi="ar-SA"/>
    </w:rPr>
  </w:style>
  <w:style w:type="paragraph" w:customStyle="1" w:styleId="SectionTitle">
    <w:name w:val="SectionTitle"/>
    <w:basedOn w:val="Normal"/>
    <w:next w:val="Heading1"/>
    <w:rsid w:val="00097AB6"/>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97AB6"/>
  </w:style>
  <w:style w:type="paragraph" w:styleId="TableofFigures">
    <w:name w:val="table of figures"/>
    <w:basedOn w:val="Normal"/>
    <w:next w:val="Normal"/>
    <w:rsid w:val="00097AB6"/>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097AB6"/>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97AB6"/>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97AB6"/>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97AB6"/>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97AB6"/>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97AB6"/>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97AB6"/>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97AB6"/>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97AB6"/>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97AB6"/>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97AB6"/>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97AB6"/>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97AB6"/>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97AB6"/>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97AB6"/>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97AB6"/>
    <w:pPr>
      <w:spacing w:after="0" w:line="360" w:lineRule="auto"/>
      <w:ind w:firstLine="0"/>
      <w:jc w:val="left"/>
    </w:pPr>
    <w:rPr>
      <w:rFonts w:ascii="Tahoma" w:eastAsia="Times New Roman" w:hAnsi="Tahoma"/>
      <w:lang w:val="de-AT" w:eastAsia="de-DE"/>
    </w:rPr>
  </w:style>
  <w:style w:type="paragraph" w:styleId="List">
    <w:name w:val="List"/>
    <w:basedOn w:val="Normal"/>
    <w:rsid w:val="00097AB6"/>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97AB6"/>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97AB6"/>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97AB6"/>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97AB6"/>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97AB6"/>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97AB6"/>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97AB6"/>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97AB6"/>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97AB6"/>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97AB6"/>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97AB6"/>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97AB6"/>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097AB6"/>
    <w:rPr>
      <w:sz w:val="16"/>
      <w:szCs w:val="16"/>
    </w:rPr>
  </w:style>
  <w:style w:type="paragraph" w:styleId="CommentText">
    <w:name w:val="annotation text"/>
    <w:aliases w:val=" Char"/>
    <w:basedOn w:val="Normal"/>
    <w:link w:val="CommentTextChar"/>
    <w:unhideWhenUsed/>
    <w:rsid w:val="00097AB6"/>
    <w:rPr>
      <w:rFonts w:eastAsia="MS Mincho"/>
      <w:sz w:val="20"/>
      <w:szCs w:val="20"/>
      <w:lang w:val="sq-AL"/>
    </w:rPr>
  </w:style>
  <w:style w:type="character" w:customStyle="1" w:styleId="CommentTextChar">
    <w:name w:val="Comment Text Char"/>
    <w:aliases w:val=" Char Char1"/>
    <w:basedOn w:val="DefaultParagraphFont"/>
    <w:link w:val="CommentText"/>
    <w:rsid w:val="00097AB6"/>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097AB6"/>
    <w:rPr>
      <w:b/>
      <w:bCs/>
    </w:rPr>
  </w:style>
  <w:style w:type="character" w:customStyle="1" w:styleId="CommentSubjectChar">
    <w:name w:val="Comment Subject Char"/>
    <w:basedOn w:val="CommentTextChar"/>
    <w:link w:val="CommentSubject"/>
    <w:rsid w:val="00097AB6"/>
    <w:rPr>
      <w:rFonts w:ascii="Calibri" w:eastAsia="MS Mincho" w:hAnsi="Calibri" w:cs="Times New Roman"/>
      <w:b/>
      <w:bCs/>
      <w:sz w:val="20"/>
      <w:szCs w:val="20"/>
      <w:lang w:val="sq-AL"/>
    </w:rPr>
  </w:style>
  <w:style w:type="paragraph" w:styleId="ListNumber4">
    <w:name w:val="List Number 4"/>
    <w:basedOn w:val="Normal"/>
    <w:rsid w:val="00097AB6"/>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97AB6"/>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97AB6"/>
  </w:style>
  <w:style w:type="paragraph" w:styleId="MacroText">
    <w:name w:val="macro"/>
    <w:link w:val="MacroTextChar"/>
    <w:semiHidden/>
    <w:rsid w:val="00097AB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97AB6"/>
    <w:rPr>
      <w:rFonts w:ascii="Courier New" w:eastAsia="Times New Roman" w:hAnsi="Courier New" w:cs="Times New Roman"/>
      <w:lang w:val="de-DE" w:eastAsia="de-DE"/>
    </w:rPr>
  </w:style>
  <w:style w:type="paragraph" w:styleId="NormalIndent">
    <w:name w:val="Normal Indent"/>
    <w:basedOn w:val="Normal"/>
    <w:link w:val="NormalIndentChar"/>
    <w:rsid w:val="00097AB6"/>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97AB6"/>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97AB6"/>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97AB6"/>
    <w:rPr>
      <w:rFonts w:ascii="Tahoma" w:hAnsi="Tahoma"/>
      <w:sz w:val="22"/>
    </w:rPr>
  </w:style>
  <w:style w:type="paragraph" w:styleId="BlockText">
    <w:name w:val="Block Text"/>
    <w:basedOn w:val="Normal"/>
    <w:rsid w:val="00097AB6"/>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97AB6"/>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97AB6"/>
    <w:rPr>
      <w:rFonts w:ascii="Tahoma" w:eastAsia="Times New Roman" w:hAnsi="Tahoma" w:cs="Times New Roman"/>
      <w:lang w:val="de-AT" w:eastAsia="de-DE"/>
    </w:rPr>
  </w:style>
  <w:style w:type="character" w:customStyle="1" w:styleId="Emphasis1">
    <w:name w:val="Emphasis1"/>
    <w:semiHidden/>
    <w:rsid w:val="00097AB6"/>
  </w:style>
  <w:style w:type="paragraph" w:styleId="NoteHeading">
    <w:name w:val="Note Heading"/>
    <w:basedOn w:val="Normal"/>
    <w:next w:val="Normal"/>
    <w:link w:val="NoteHeadingChar"/>
    <w:rsid w:val="00097AB6"/>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97AB6"/>
    <w:rPr>
      <w:rFonts w:ascii="Tahoma" w:eastAsia="Times New Roman" w:hAnsi="Tahoma" w:cs="Times New Roman"/>
      <w:lang w:val="de-AT" w:eastAsia="de-DE"/>
    </w:rPr>
  </w:style>
  <w:style w:type="paragraph" w:styleId="MessageHeader">
    <w:name w:val="Message Header"/>
    <w:basedOn w:val="Normal"/>
    <w:link w:val="MessageHeaderChar"/>
    <w:semiHidden/>
    <w:rsid w:val="00097AB6"/>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97AB6"/>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97AB6"/>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097AB6"/>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097AB6"/>
    <w:rPr>
      <w:rFonts w:ascii="Tahoma" w:eastAsia="Times New Roman" w:hAnsi="Tahoma" w:cs="Times New Roman"/>
      <w:sz w:val="20"/>
      <w:szCs w:val="20"/>
    </w:rPr>
  </w:style>
  <w:style w:type="character" w:styleId="EndnoteReference">
    <w:name w:val="endnote reference"/>
    <w:uiPriority w:val="99"/>
    <w:semiHidden/>
    <w:unhideWhenUsed/>
    <w:rsid w:val="00097AB6"/>
    <w:rPr>
      <w:vertAlign w:val="superscript"/>
    </w:rPr>
  </w:style>
  <w:style w:type="paragraph" w:styleId="BodyTextFirstIndent2">
    <w:name w:val="Body Text First Indent 2"/>
    <w:basedOn w:val="BodyTextIndent"/>
    <w:link w:val="BodyTextFirstIndent2Char"/>
    <w:semiHidden/>
    <w:rsid w:val="00097AB6"/>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97AB6"/>
    <w:rPr>
      <w:rFonts w:ascii="Tahoma" w:eastAsia="Times New Roman" w:hAnsi="Tahoma" w:cs="Times New Roman"/>
      <w:lang w:val="de-AT" w:eastAsia="de-DE"/>
    </w:rPr>
  </w:style>
  <w:style w:type="numbering" w:styleId="111111">
    <w:name w:val="Outline List 2"/>
    <w:basedOn w:val="NoList"/>
    <w:semiHidden/>
    <w:rsid w:val="00097AB6"/>
    <w:pPr>
      <w:numPr>
        <w:numId w:val="14"/>
      </w:numPr>
    </w:pPr>
  </w:style>
  <w:style w:type="paragraph" w:customStyle="1" w:styleId="Zusatz2">
    <w:name w:val="Zusatz 2"/>
    <w:basedOn w:val="Normal"/>
    <w:next w:val="Normal"/>
    <w:semiHidden/>
    <w:rsid w:val="00097AB6"/>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97AB6"/>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97AB6"/>
    <w:pPr>
      <w:numPr>
        <w:numId w:val="15"/>
      </w:numPr>
    </w:pPr>
  </w:style>
  <w:style w:type="paragraph" w:styleId="Salutation">
    <w:name w:val="Salutation"/>
    <w:basedOn w:val="Normal"/>
    <w:next w:val="Normal"/>
    <w:link w:val="SalutationChar"/>
    <w:semiHidden/>
    <w:rsid w:val="00097AB6"/>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97AB6"/>
    <w:rPr>
      <w:rFonts w:ascii="Tahoma" w:eastAsia="Times New Roman" w:hAnsi="Tahoma" w:cs="Times New Roman"/>
      <w:lang w:val="de-AT" w:eastAsia="de-DE"/>
    </w:rPr>
  </w:style>
  <w:style w:type="numbering" w:styleId="ArticleSection">
    <w:name w:val="Outline List 3"/>
    <w:basedOn w:val="NoList"/>
    <w:semiHidden/>
    <w:rsid w:val="00097AB6"/>
    <w:pPr>
      <w:numPr>
        <w:numId w:val="16"/>
      </w:numPr>
    </w:pPr>
  </w:style>
  <w:style w:type="paragraph" w:styleId="Closing">
    <w:name w:val="Closing"/>
    <w:basedOn w:val="Normal"/>
    <w:link w:val="ClosingChar"/>
    <w:semiHidden/>
    <w:rsid w:val="00097AB6"/>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97AB6"/>
    <w:rPr>
      <w:rFonts w:ascii="Tahoma" w:eastAsia="Times New Roman" w:hAnsi="Tahoma" w:cs="Times New Roman"/>
      <w:lang w:val="de-AT" w:eastAsia="de-DE"/>
    </w:rPr>
  </w:style>
  <w:style w:type="character" w:styleId="Emphasis">
    <w:name w:val="Emphasis"/>
    <w:uiPriority w:val="20"/>
    <w:qFormat/>
    <w:rsid w:val="00097AB6"/>
    <w:rPr>
      <w:i/>
      <w:iCs/>
    </w:rPr>
  </w:style>
  <w:style w:type="paragraph" w:styleId="HTMLAddress">
    <w:name w:val="HTML Address"/>
    <w:basedOn w:val="Normal"/>
    <w:link w:val="HTMLAddressChar"/>
    <w:semiHidden/>
    <w:rsid w:val="00097AB6"/>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97AB6"/>
    <w:rPr>
      <w:rFonts w:ascii="Tahoma" w:eastAsia="Times New Roman" w:hAnsi="Tahoma" w:cs="Times New Roman"/>
      <w:i/>
      <w:iCs/>
      <w:lang w:val="de-AT" w:eastAsia="de-DE"/>
    </w:rPr>
  </w:style>
  <w:style w:type="character" w:styleId="HTMLAcronym">
    <w:name w:val="HTML Acronym"/>
    <w:semiHidden/>
    <w:rsid w:val="00097AB6"/>
  </w:style>
  <w:style w:type="character" w:styleId="HTMLSample">
    <w:name w:val="HTML Sample"/>
    <w:semiHidden/>
    <w:rsid w:val="00097AB6"/>
    <w:rPr>
      <w:rFonts w:ascii="Courier New" w:hAnsi="Courier New" w:cs="Courier New"/>
    </w:rPr>
  </w:style>
  <w:style w:type="character" w:styleId="HTMLCode">
    <w:name w:val="HTML Code"/>
    <w:semiHidden/>
    <w:rsid w:val="00097AB6"/>
    <w:rPr>
      <w:rFonts w:ascii="Courier New" w:hAnsi="Courier New" w:cs="Courier New"/>
      <w:sz w:val="20"/>
      <w:szCs w:val="20"/>
    </w:rPr>
  </w:style>
  <w:style w:type="character" w:styleId="HTMLDefinition">
    <w:name w:val="HTML Definition"/>
    <w:semiHidden/>
    <w:rsid w:val="00097AB6"/>
    <w:rPr>
      <w:i/>
      <w:iCs/>
    </w:rPr>
  </w:style>
  <w:style w:type="character" w:styleId="HTMLTypewriter">
    <w:name w:val="HTML Typewriter"/>
    <w:semiHidden/>
    <w:rsid w:val="00097AB6"/>
    <w:rPr>
      <w:rFonts w:ascii="Courier New" w:hAnsi="Courier New" w:cs="Courier New"/>
      <w:sz w:val="20"/>
      <w:szCs w:val="20"/>
    </w:rPr>
  </w:style>
  <w:style w:type="character" w:styleId="HTMLKeyboard">
    <w:name w:val="HTML Keyboard"/>
    <w:semiHidden/>
    <w:rsid w:val="00097AB6"/>
    <w:rPr>
      <w:rFonts w:ascii="Courier New" w:hAnsi="Courier New" w:cs="Courier New"/>
      <w:sz w:val="20"/>
      <w:szCs w:val="20"/>
    </w:rPr>
  </w:style>
  <w:style w:type="character" w:styleId="HTMLVariable">
    <w:name w:val="HTML Variable"/>
    <w:semiHidden/>
    <w:rsid w:val="00097AB6"/>
    <w:rPr>
      <w:i/>
      <w:iCs/>
    </w:rPr>
  </w:style>
  <w:style w:type="paragraph" w:styleId="HTMLPreformatted">
    <w:name w:val="HTML Preformatted"/>
    <w:basedOn w:val="Normal"/>
    <w:link w:val="HTMLPreformattedChar"/>
    <w:semiHidden/>
    <w:rsid w:val="00097AB6"/>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97AB6"/>
    <w:rPr>
      <w:rFonts w:ascii="Courier New" w:eastAsia="Times New Roman" w:hAnsi="Courier New" w:cs="Times New Roman"/>
      <w:sz w:val="20"/>
      <w:lang w:val="de-AT" w:eastAsia="de-DE"/>
    </w:rPr>
  </w:style>
  <w:style w:type="character" w:styleId="HTMLCite">
    <w:name w:val="HTML Cite"/>
    <w:semiHidden/>
    <w:rsid w:val="00097AB6"/>
    <w:rPr>
      <w:i/>
      <w:iCs/>
    </w:rPr>
  </w:style>
  <w:style w:type="table" w:styleId="Table3Deffects1">
    <w:name w:val="Table 3D effects 1"/>
    <w:basedOn w:val="TableNormal"/>
    <w:semiHidden/>
    <w:rsid w:val="00097AB6"/>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97AB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97AB6"/>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97AB6"/>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97AB6"/>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97AB6"/>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97AB6"/>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97AB6"/>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97AB6"/>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097AB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97AB6"/>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97AB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97AB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97AB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97AB6"/>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97AB6"/>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97AB6"/>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97AB6"/>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97AB6"/>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97AB6"/>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97AB6"/>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97AB6"/>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97AB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97AB6"/>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97AB6"/>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97AB6"/>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97AB6"/>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97AB6"/>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97AB6"/>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97AB6"/>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97AB6"/>
    <w:rPr>
      <w:rFonts w:ascii="Tahoma" w:eastAsia="Times New Roman" w:hAnsi="Tahoma" w:cs="Times New Roman"/>
      <w:lang w:val="de-AT" w:eastAsia="de-DE"/>
    </w:rPr>
  </w:style>
  <w:style w:type="paragraph" w:styleId="E-mailSignature">
    <w:name w:val="E-mail Signature"/>
    <w:basedOn w:val="Normal"/>
    <w:link w:val="E-mailSignatureChar"/>
    <w:rsid w:val="00097AB6"/>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97AB6"/>
    <w:rPr>
      <w:rFonts w:ascii="Tahoma" w:eastAsia="Times New Roman" w:hAnsi="Tahoma" w:cs="Times New Roman"/>
      <w:lang w:val="de-AT" w:eastAsia="de-DE"/>
    </w:rPr>
  </w:style>
  <w:style w:type="paragraph" w:styleId="BodyText2">
    <w:name w:val="Body Text 2"/>
    <w:basedOn w:val="Normal"/>
    <w:link w:val="BodyText2Char"/>
    <w:rsid w:val="00097AB6"/>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097AB6"/>
    <w:rPr>
      <w:rFonts w:ascii="Tahoma" w:eastAsia="Times New Roman" w:hAnsi="Tahoma" w:cs="Times New Roman"/>
      <w:lang w:val="de-AT" w:eastAsia="de-DE"/>
    </w:rPr>
  </w:style>
  <w:style w:type="paragraph" w:styleId="BodyTextIndent2">
    <w:name w:val="Body Text Indent 2"/>
    <w:basedOn w:val="Normal"/>
    <w:link w:val="BodyTextIndent2Char"/>
    <w:rsid w:val="00097AB6"/>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097AB6"/>
    <w:rPr>
      <w:rFonts w:ascii="Tahoma" w:eastAsia="Times New Roman" w:hAnsi="Tahoma" w:cs="Times New Roman"/>
      <w:lang w:val="de-AT" w:eastAsia="de-DE"/>
    </w:rPr>
  </w:style>
  <w:style w:type="paragraph" w:styleId="BodyTextIndent3">
    <w:name w:val="Body Text Indent 3"/>
    <w:basedOn w:val="Normal"/>
    <w:link w:val="BodyTextIndent3Char"/>
    <w:rsid w:val="00097AB6"/>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097AB6"/>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97AB6"/>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97AB6"/>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97AB6"/>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97AB6"/>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097AB6"/>
    <w:rPr>
      <w:rFonts w:ascii="CG Times" w:eastAsia="Times New Roman" w:hAnsi="CG Times" w:cs="Times New Roman"/>
      <w:b/>
      <w:szCs w:val="24"/>
    </w:rPr>
  </w:style>
  <w:style w:type="character" w:customStyle="1" w:styleId="SubtitleChar1">
    <w:name w:val="Subtitle Char1"/>
    <w:locked/>
    <w:rsid w:val="00097AB6"/>
    <w:rPr>
      <w:rFonts w:ascii="Cambria" w:hAnsi="Cambria"/>
      <w:sz w:val="24"/>
      <w:szCs w:val="24"/>
    </w:rPr>
  </w:style>
  <w:style w:type="paragraph" w:customStyle="1" w:styleId="Char1">
    <w:name w:val="Char1"/>
    <w:basedOn w:val="Normal"/>
    <w:rsid w:val="00097AB6"/>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97AB6"/>
    <w:rPr>
      <w:rFonts w:ascii="Tahoma" w:hAnsi="Tahoma" w:cs="Tahoma"/>
      <w:i/>
      <w:iCs/>
      <w:sz w:val="22"/>
      <w:szCs w:val="22"/>
      <w:lang w:val="de-AT" w:eastAsia="de-DE" w:bidi="ar-SA"/>
    </w:rPr>
  </w:style>
  <w:style w:type="character" w:customStyle="1" w:styleId="CharChar36">
    <w:name w:val="Char Char36"/>
    <w:locked/>
    <w:rsid w:val="00097AB6"/>
    <w:rPr>
      <w:rFonts w:ascii="Arial" w:hAnsi="Arial" w:cs="Arial"/>
      <w:b/>
      <w:bCs/>
      <w:kern w:val="32"/>
      <w:sz w:val="32"/>
      <w:szCs w:val="32"/>
      <w:lang w:val="sq-AL" w:eastAsia="en-US" w:bidi="ar-SA"/>
    </w:rPr>
  </w:style>
  <w:style w:type="character" w:customStyle="1" w:styleId="CharChar35">
    <w:name w:val="Char Char35"/>
    <w:locked/>
    <w:rsid w:val="00097AB6"/>
    <w:rPr>
      <w:rFonts w:ascii="Arial" w:hAnsi="Arial" w:cs="Arial"/>
      <w:b/>
      <w:bCs/>
      <w:i/>
      <w:iCs/>
      <w:sz w:val="28"/>
      <w:szCs w:val="28"/>
      <w:lang w:val="sq-AL" w:eastAsia="en-US" w:bidi="ar-SA"/>
    </w:rPr>
  </w:style>
  <w:style w:type="character" w:customStyle="1" w:styleId="CharChar34">
    <w:name w:val="Char Char34"/>
    <w:locked/>
    <w:rsid w:val="00097AB6"/>
    <w:rPr>
      <w:rFonts w:ascii="Tahoma" w:hAnsi="Tahoma"/>
      <w:b/>
      <w:kern w:val="28"/>
      <w:sz w:val="24"/>
      <w:szCs w:val="28"/>
      <w:lang w:val="de-AT" w:eastAsia="de-DE" w:bidi="ar-SA"/>
    </w:rPr>
  </w:style>
  <w:style w:type="character" w:customStyle="1" w:styleId="CharChar33">
    <w:name w:val="Char Char33"/>
    <w:locked/>
    <w:rsid w:val="00097AB6"/>
    <w:rPr>
      <w:rFonts w:ascii="Tahoma" w:hAnsi="Tahoma"/>
      <w:b/>
      <w:i/>
      <w:kern w:val="28"/>
      <w:sz w:val="22"/>
      <w:szCs w:val="22"/>
      <w:lang w:val="de-AT" w:eastAsia="de-DE" w:bidi="ar-SA"/>
    </w:rPr>
  </w:style>
  <w:style w:type="character" w:customStyle="1" w:styleId="CharChar32">
    <w:name w:val="Char Char32"/>
    <w:locked/>
    <w:rsid w:val="00097AB6"/>
    <w:rPr>
      <w:rFonts w:ascii="Tahoma" w:hAnsi="Tahoma"/>
      <w:b/>
      <w:i/>
      <w:kern w:val="28"/>
      <w:sz w:val="22"/>
      <w:szCs w:val="22"/>
      <w:lang w:val="de-AT" w:eastAsia="de-DE" w:bidi="ar-SA"/>
    </w:rPr>
  </w:style>
  <w:style w:type="character" w:customStyle="1" w:styleId="CharChar31">
    <w:name w:val="Char Char31"/>
    <w:locked/>
    <w:rsid w:val="00097AB6"/>
    <w:rPr>
      <w:rFonts w:ascii="Tahoma" w:hAnsi="Tahoma"/>
      <w:b/>
      <w:i/>
      <w:kern w:val="28"/>
      <w:sz w:val="22"/>
      <w:szCs w:val="22"/>
      <w:lang w:val="de-AT" w:eastAsia="de-DE" w:bidi="ar-SA"/>
    </w:rPr>
  </w:style>
  <w:style w:type="character" w:customStyle="1" w:styleId="CharChar10">
    <w:name w:val="Char Char10"/>
    <w:semiHidden/>
    <w:locked/>
    <w:rsid w:val="00097AB6"/>
    <w:rPr>
      <w:rFonts w:ascii="Courier New" w:hAnsi="Courier New" w:cs="Courier New"/>
      <w:szCs w:val="22"/>
      <w:lang w:val="de-AT" w:eastAsia="de-DE" w:bidi="ar-SA"/>
    </w:rPr>
  </w:style>
  <w:style w:type="character" w:customStyle="1" w:styleId="CharChar30">
    <w:name w:val="Char Char30"/>
    <w:locked/>
    <w:rsid w:val="00097AB6"/>
    <w:rPr>
      <w:rFonts w:ascii="Tahoma" w:hAnsi="Tahoma"/>
      <w:b/>
      <w:i/>
      <w:kern w:val="28"/>
      <w:sz w:val="22"/>
      <w:szCs w:val="22"/>
      <w:lang w:val="de-AT" w:eastAsia="de-DE" w:bidi="ar-SA"/>
    </w:rPr>
  </w:style>
  <w:style w:type="character" w:customStyle="1" w:styleId="CharChar29">
    <w:name w:val="Char Char29"/>
    <w:locked/>
    <w:rsid w:val="00097AB6"/>
    <w:rPr>
      <w:rFonts w:ascii="Tahoma" w:hAnsi="Tahoma"/>
      <w:b/>
      <w:i/>
      <w:kern w:val="28"/>
      <w:sz w:val="22"/>
      <w:szCs w:val="22"/>
      <w:lang w:val="de-AT" w:eastAsia="de-DE" w:bidi="ar-SA"/>
    </w:rPr>
  </w:style>
  <w:style w:type="character" w:customStyle="1" w:styleId="CharChar28">
    <w:name w:val="Char Char28"/>
    <w:locked/>
    <w:rsid w:val="00097AB6"/>
    <w:rPr>
      <w:rFonts w:ascii="Tahoma" w:hAnsi="Tahoma"/>
      <w:b/>
      <w:i/>
      <w:kern w:val="28"/>
      <w:sz w:val="22"/>
      <w:szCs w:val="22"/>
      <w:lang w:val="de-AT" w:eastAsia="de-DE" w:bidi="ar-SA"/>
    </w:rPr>
  </w:style>
  <w:style w:type="character" w:customStyle="1" w:styleId="CharChar27">
    <w:name w:val="Char Char27"/>
    <w:locked/>
    <w:rsid w:val="00097AB6"/>
    <w:rPr>
      <w:rFonts w:ascii="Calibri" w:eastAsia="Calibri" w:hAnsi="Calibri"/>
      <w:lang w:val="sq-AL" w:eastAsia="en-US" w:bidi="ar-SA"/>
    </w:rPr>
  </w:style>
  <w:style w:type="character" w:customStyle="1" w:styleId="CharChar24">
    <w:name w:val="Char Char24"/>
    <w:locked/>
    <w:rsid w:val="00097AB6"/>
    <w:rPr>
      <w:rFonts w:ascii="Tahoma" w:hAnsi="Tahoma" w:cs="Tahoma"/>
      <w:sz w:val="22"/>
      <w:szCs w:val="22"/>
      <w:lang w:val="de-AT" w:eastAsia="de-DE" w:bidi="ar-SA"/>
    </w:rPr>
  </w:style>
  <w:style w:type="character" w:customStyle="1" w:styleId="CharChar23">
    <w:name w:val="Char Char23"/>
    <w:locked/>
    <w:rsid w:val="00097AB6"/>
    <w:rPr>
      <w:rFonts w:ascii="Tahoma" w:hAnsi="Tahoma" w:cs="Tahoma"/>
      <w:sz w:val="22"/>
      <w:szCs w:val="22"/>
      <w:lang w:val="de-AT" w:eastAsia="de-DE" w:bidi="ar-SA"/>
    </w:rPr>
  </w:style>
  <w:style w:type="character" w:customStyle="1" w:styleId="CharChar22">
    <w:name w:val="Char Char22"/>
    <w:semiHidden/>
    <w:locked/>
    <w:rsid w:val="00097AB6"/>
    <w:rPr>
      <w:rFonts w:ascii="Courier New" w:hAnsi="Courier New" w:cs="Courier New"/>
      <w:sz w:val="22"/>
      <w:szCs w:val="22"/>
      <w:lang w:val="de-DE" w:eastAsia="de-DE" w:bidi="ar-SA"/>
    </w:rPr>
  </w:style>
  <w:style w:type="character" w:customStyle="1" w:styleId="CharChar21">
    <w:name w:val="Char Char21"/>
    <w:locked/>
    <w:rsid w:val="00097AB6"/>
    <w:rPr>
      <w:rFonts w:ascii="Tahoma" w:hAnsi="Tahoma" w:cs="Tahoma"/>
      <w:b/>
      <w:kern w:val="28"/>
      <w:sz w:val="36"/>
      <w:szCs w:val="36"/>
      <w:lang w:val="de-AT" w:eastAsia="de-DE" w:bidi="ar-SA"/>
    </w:rPr>
  </w:style>
  <w:style w:type="character" w:customStyle="1" w:styleId="CharChar12">
    <w:name w:val="Char Char12"/>
    <w:semiHidden/>
    <w:locked/>
    <w:rsid w:val="00097AB6"/>
    <w:rPr>
      <w:rFonts w:ascii="Tahoma" w:hAnsi="Tahoma" w:cs="Tahoma"/>
      <w:sz w:val="22"/>
      <w:szCs w:val="22"/>
      <w:lang w:val="de-AT" w:eastAsia="de-DE" w:bidi="ar-SA"/>
    </w:rPr>
  </w:style>
  <w:style w:type="character" w:customStyle="1" w:styleId="CharChar9">
    <w:name w:val="Char Char9"/>
    <w:semiHidden/>
    <w:locked/>
    <w:rsid w:val="00097AB6"/>
    <w:rPr>
      <w:rFonts w:ascii="Tahoma" w:hAnsi="Tahoma" w:cs="Tahoma"/>
      <w:sz w:val="22"/>
      <w:szCs w:val="22"/>
      <w:lang w:val="de-AT" w:eastAsia="de-DE" w:bidi="ar-SA"/>
    </w:rPr>
  </w:style>
  <w:style w:type="character" w:customStyle="1" w:styleId="CharChar25">
    <w:name w:val="Char Char25"/>
    <w:semiHidden/>
    <w:locked/>
    <w:rsid w:val="00097AB6"/>
    <w:rPr>
      <w:rFonts w:ascii="Tahoma" w:hAnsi="Tahoma" w:cs="Tahoma"/>
      <w:sz w:val="22"/>
      <w:szCs w:val="22"/>
      <w:lang w:val="de-AT" w:eastAsia="de-DE" w:bidi="ar-SA"/>
    </w:rPr>
  </w:style>
  <w:style w:type="character" w:customStyle="1" w:styleId="CharChar15">
    <w:name w:val="Char Char15"/>
    <w:semiHidden/>
    <w:locked/>
    <w:rsid w:val="00097AB6"/>
    <w:rPr>
      <w:rFonts w:ascii="Tahoma" w:hAnsi="Tahoma" w:cs="Tahoma"/>
      <w:sz w:val="22"/>
      <w:szCs w:val="22"/>
      <w:lang w:val="de-AT" w:eastAsia="de-DE" w:bidi="ar-SA"/>
    </w:rPr>
  </w:style>
  <w:style w:type="character" w:customStyle="1" w:styleId="CharChar16">
    <w:name w:val="Char Char16"/>
    <w:semiHidden/>
    <w:locked/>
    <w:rsid w:val="00097AB6"/>
    <w:rPr>
      <w:rFonts w:ascii="Tahoma" w:hAnsi="Tahoma" w:cs="Arial"/>
      <w:sz w:val="24"/>
      <w:szCs w:val="24"/>
      <w:lang w:val="de-AT" w:eastAsia="de-DE" w:bidi="ar-SA"/>
    </w:rPr>
  </w:style>
  <w:style w:type="character" w:customStyle="1" w:styleId="CharChar20">
    <w:name w:val="Char Char20"/>
    <w:locked/>
    <w:rsid w:val="00097AB6"/>
    <w:rPr>
      <w:rFonts w:ascii="Tahoma" w:hAnsi="Tahoma" w:cs="Tahoma"/>
      <w:b/>
      <w:kern w:val="28"/>
      <w:sz w:val="32"/>
      <w:szCs w:val="36"/>
      <w:lang w:val="de-AT" w:eastAsia="de-DE" w:bidi="ar-SA"/>
    </w:rPr>
  </w:style>
  <w:style w:type="character" w:customStyle="1" w:styleId="CharChar13">
    <w:name w:val="Char Char13"/>
    <w:semiHidden/>
    <w:locked/>
    <w:rsid w:val="00097AB6"/>
    <w:rPr>
      <w:rFonts w:ascii="Tahoma" w:hAnsi="Tahoma" w:cs="Tahoma"/>
      <w:sz w:val="22"/>
      <w:szCs w:val="22"/>
      <w:lang w:val="de-AT" w:eastAsia="de-DE" w:bidi="ar-SA"/>
    </w:rPr>
  </w:style>
  <w:style w:type="character" w:customStyle="1" w:styleId="CharChar19">
    <w:name w:val="Char Char19"/>
    <w:semiHidden/>
    <w:locked/>
    <w:rsid w:val="00097AB6"/>
    <w:rPr>
      <w:rFonts w:ascii="Tahoma" w:hAnsi="Tahoma" w:cs="Tahoma"/>
      <w:sz w:val="22"/>
      <w:szCs w:val="22"/>
      <w:lang w:val="de-AT" w:eastAsia="de-DE" w:bidi="ar-SA"/>
    </w:rPr>
  </w:style>
  <w:style w:type="character" w:customStyle="1" w:styleId="CharChar3">
    <w:name w:val="Char Char3"/>
    <w:semiHidden/>
    <w:locked/>
    <w:rsid w:val="00097AB6"/>
  </w:style>
  <w:style w:type="character" w:customStyle="1" w:styleId="CharChar14">
    <w:name w:val="Char Char14"/>
    <w:semiHidden/>
    <w:locked/>
    <w:rsid w:val="00097AB6"/>
  </w:style>
  <w:style w:type="character" w:customStyle="1" w:styleId="CharChar17">
    <w:name w:val="Char Char17"/>
    <w:locked/>
    <w:rsid w:val="00097AB6"/>
    <w:rPr>
      <w:rFonts w:ascii="Tahoma" w:hAnsi="Tahoma" w:cs="Tahoma"/>
      <w:sz w:val="22"/>
      <w:szCs w:val="22"/>
      <w:lang w:val="de-AT" w:eastAsia="de-DE" w:bidi="ar-SA"/>
    </w:rPr>
  </w:style>
  <w:style w:type="character" w:customStyle="1" w:styleId="CharChar7">
    <w:name w:val="Char Char7"/>
    <w:semiHidden/>
    <w:locked/>
    <w:rsid w:val="00097AB6"/>
    <w:rPr>
      <w:rFonts w:ascii="Tahoma" w:hAnsi="Tahoma" w:cs="Tahoma"/>
      <w:sz w:val="22"/>
      <w:szCs w:val="22"/>
      <w:lang w:val="de-AT" w:eastAsia="de-DE" w:bidi="ar-SA"/>
    </w:rPr>
  </w:style>
  <w:style w:type="character" w:customStyle="1" w:styleId="CharChar6">
    <w:name w:val="Char Char6"/>
    <w:semiHidden/>
    <w:locked/>
    <w:rsid w:val="00097AB6"/>
    <w:rPr>
      <w:rFonts w:ascii="Tahoma" w:hAnsi="Tahoma" w:cs="Tahoma"/>
      <w:sz w:val="16"/>
      <w:szCs w:val="16"/>
      <w:lang w:val="de-AT" w:eastAsia="de-DE" w:bidi="ar-SA"/>
    </w:rPr>
  </w:style>
  <w:style w:type="character" w:customStyle="1" w:styleId="CharChar5">
    <w:name w:val="Char Char5"/>
    <w:semiHidden/>
    <w:locked/>
    <w:rsid w:val="00097AB6"/>
    <w:rPr>
      <w:rFonts w:ascii="Tahoma" w:hAnsi="Tahoma" w:cs="Tahoma"/>
      <w:sz w:val="22"/>
      <w:szCs w:val="22"/>
      <w:lang w:val="de-AT" w:eastAsia="de-DE" w:bidi="ar-SA"/>
    </w:rPr>
  </w:style>
  <w:style w:type="character" w:customStyle="1" w:styleId="CharChar4">
    <w:name w:val="Char Char4"/>
    <w:semiHidden/>
    <w:locked/>
    <w:rsid w:val="00097AB6"/>
    <w:rPr>
      <w:rFonts w:ascii="Tahoma" w:hAnsi="Tahoma" w:cs="Tahoma"/>
      <w:sz w:val="16"/>
      <w:szCs w:val="16"/>
      <w:lang w:val="de-AT" w:eastAsia="de-DE" w:bidi="ar-SA"/>
    </w:rPr>
  </w:style>
  <w:style w:type="character" w:customStyle="1" w:styleId="CharChar18">
    <w:name w:val="Char Char18"/>
    <w:semiHidden/>
    <w:locked/>
    <w:rsid w:val="00097AB6"/>
    <w:rPr>
      <w:rFonts w:ascii="Tahoma" w:hAnsi="Tahoma" w:cs="Tahoma"/>
      <w:sz w:val="22"/>
      <w:szCs w:val="22"/>
      <w:lang w:val="de-AT" w:eastAsia="de-DE" w:bidi="ar-SA"/>
    </w:rPr>
  </w:style>
  <w:style w:type="character" w:customStyle="1" w:styleId="CharChar8">
    <w:name w:val="Char Char8"/>
    <w:locked/>
    <w:rsid w:val="00097AB6"/>
    <w:rPr>
      <w:rFonts w:ascii="Tahoma" w:hAnsi="Tahoma" w:cs="Tahoma"/>
      <w:sz w:val="22"/>
      <w:szCs w:val="22"/>
      <w:lang w:val="de-AT" w:eastAsia="de-DE" w:bidi="ar-SA"/>
    </w:rPr>
  </w:style>
  <w:style w:type="character" w:customStyle="1" w:styleId="CharChar2">
    <w:name w:val="Char Char2"/>
    <w:locked/>
    <w:rsid w:val="00097AB6"/>
    <w:rPr>
      <w:rFonts w:ascii="Calibri" w:eastAsia="Calibri" w:hAnsi="Calibri" w:cs="Times New Roman"/>
      <w:b/>
      <w:bCs/>
      <w:sz w:val="20"/>
      <w:szCs w:val="20"/>
      <w:lang w:val="sq-AL" w:eastAsia="en-US" w:bidi="ar-SA"/>
    </w:rPr>
  </w:style>
  <w:style w:type="character" w:customStyle="1" w:styleId="CharChar26">
    <w:name w:val="Char Char26"/>
    <w:semiHidden/>
    <w:locked/>
    <w:rsid w:val="00097AB6"/>
    <w:rPr>
      <w:rFonts w:ascii="Tahoma" w:hAnsi="Tahoma" w:cs="Tahoma"/>
      <w:sz w:val="16"/>
      <w:szCs w:val="16"/>
      <w:lang w:val="sq-AL" w:eastAsia="en-US" w:bidi="ar-SA"/>
    </w:rPr>
  </w:style>
  <w:style w:type="character" w:customStyle="1" w:styleId="CommentTextChar11">
    <w:name w:val="Comment Text Char11"/>
    <w:aliases w:val="Char Char37"/>
    <w:semiHidden/>
    <w:rsid w:val="00097AB6"/>
    <w:rPr>
      <w:rFonts w:ascii="Calibri" w:hAnsi="Calibri" w:hint="default"/>
      <w:lang w:val="sq-AL"/>
    </w:rPr>
  </w:style>
  <w:style w:type="character" w:customStyle="1" w:styleId="NormalIndentChar">
    <w:name w:val="Normal Indent Char"/>
    <w:link w:val="NormalIndent"/>
    <w:rsid w:val="00097AB6"/>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97AB6"/>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97AB6"/>
    <w:pPr>
      <w:tabs>
        <w:tab w:val="num" w:pos="360"/>
        <w:tab w:val="num" w:pos="1935"/>
        <w:tab w:val="num" w:pos="2563"/>
        <w:tab w:val="num" w:pos="3474"/>
      </w:tabs>
      <w:ind w:left="1935" w:hanging="360"/>
      <w:outlineLvl w:val="6"/>
    </w:pPr>
  </w:style>
  <w:style w:type="character" w:customStyle="1" w:styleId="AODefHeadChar">
    <w:name w:val="AODefHead Char"/>
    <w:link w:val="AODefHead"/>
    <w:rsid w:val="00097AB6"/>
    <w:rPr>
      <w:rFonts w:ascii="Times New Roman" w:eastAsia="Times New Roman" w:hAnsi="Times New Roman" w:cs="Times New Roman"/>
      <w:szCs w:val="20"/>
      <w:lang w:val="sq-AL" w:eastAsia="sq-AL" w:bidi="sq-AL"/>
    </w:rPr>
  </w:style>
  <w:style w:type="paragraph" w:customStyle="1" w:styleId="PARA">
    <w:name w:val="PARA"/>
    <w:basedOn w:val="Normal"/>
    <w:locked/>
    <w:rsid w:val="00097AB6"/>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97AB6"/>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97AB6"/>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97AB6"/>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97AB6"/>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97AB6"/>
    <w:rPr>
      <w:color w:val="0000FF"/>
      <w:spacing w:val="0"/>
      <w:u w:val="double"/>
    </w:rPr>
  </w:style>
  <w:style w:type="paragraph" w:customStyle="1" w:styleId="dia">
    <w:name w:val="di(a)"/>
    <w:basedOn w:val="Normal"/>
    <w:rsid w:val="00097AB6"/>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97AB6"/>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97AB6"/>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97AB6"/>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097AB6"/>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097AB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97AB6"/>
    <w:rPr>
      <w:rFonts w:cs="Times New Roman"/>
      <w:color w:val="808080"/>
    </w:rPr>
  </w:style>
  <w:style w:type="character" w:customStyle="1" w:styleId="az12">
    <w:name w:val="az12"/>
    <w:uiPriority w:val="99"/>
    <w:rsid w:val="00097AB6"/>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97AB6"/>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97AB6"/>
    <w:rPr>
      <w:rFonts w:ascii="Calibri" w:eastAsia="Times New Roman" w:hAnsi="Calibri" w:cs="Times New Roman"/>
      <w:sz w:val="24"/>
      <w:szCs w:val="24"/>
      <w:lang w:val="en-GB" w:eastAsia="en-GB"/>
    </w:rPr>
  </w:style>
  <w:style w:type="paragraph" w:customStyle="1" w:styleId="Paragraf02">
    <w:name w:val="Paragraf 0.2"/>
    <w:basedOn w:val="Paragrafi"/>
    <w:qFormat/>
    <w:rsid w:val="00097AB6"/>
    <w:pPr>
      <w:tabs>
        <w:tab w:val="left" w:pos="6575"/>
      </w:tabs>
    </w:pPr>
    <w:rPr>
      <w:spacing w:val="-4"/>
    </w:rPr>
  </w:style>
  <w:style w:type="table" w:customStyle="1" w:styleId="TableGrid30">
    <w:name w:val="Table Grid3"/>
    <w:basedOn w:val="TableNormal"/>
    <w:next w:val="TableGrid"/>
    <w:uiPriority w:val="59"/>
    <w:rsid w:val="00097A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097AB6"/>
  </w:style>
  <w:style w:type="character" w:styleId="BookTitle">
    <w:name w:val="Book Title"/>
    <w:uiPriority w:val="33"/>
    <w:qFormat/>
    <w:rsid w:val="00097AB6"/>
    <w:rPr>
      <w:b/>
      <w:bCs/>
      <w:smallCaps/>
      <w:spacing w:val="5"/>
    </w:rPr>
  </w:style>
  <w:style w:type="paragraph" w:customStyle="1" w:styleId="Cover1">
    <w:name w:val="Cover1"/>
    <w:basedOn w:val="Normal"/>
    <w:next w:val="Normal"/>
    <w:rsid w:val="00097AB6"/>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097AB6"/>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097AB6"/>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97AB6"/>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097AB6"/>
    <w:rPr>
      <w:rFonts w:ascii="Times New Roman" w:eastAsia="Times New Roman" w:hAnsi="Times New Roman" w:cs="Times New Roman"/>
      <w:szCs w:val="20"/>
      <w:lang w:val="sq-AL"/>
    </w:rPr>
  </w:style>
  <w:style w:type="character" w:customStyle="1" w:styleId="Bodytext0">
    <w:name w:val="Body text_"/>
    <w:link w:val="BodyText1"/>
    <w:rsid w:val="00097AB6"/>
    <w:rPr>
      <w:rFonts w:ascii="Times New Roman" w:hAnsi="Times New Roman"/>
      <w:sz w:val="21"/>
      <w:szCs w:val="21"/>
      <w:shd w:val="clear" w:color="auto" w:fill="FFFFFF"/>
    </w:rPr>
  </w:style>
  <w:style w:type="paragraph" w:customStyle="1" w:styleId="BodyText1">
    <w:name w:val="Body Text1"/>
    <w:basedOn w:val="Normal"/>
    <w:link w:val="Bodytext0"/>
    <w:rsid w:val="00097AB6"/>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097AB6"/>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97AB6"/>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097AB6"/>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097AB6"/>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097AB6"/>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97AB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97AB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097AB6"/>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097A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097A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097AB6"/>
    <w:rPr>
      <w:rFonts w:ascii="Garamond" w:eastAsia="MS Mincho" w:hAnsi="Garamond" w:cs="CG Times"/>
      <w:b/>
      <w:bCs/>
      <w:sz w:val="24"/>
      <w:lang w:val="en-GB"/>
    </w:rPr>
  </w:style>
  <w:style w:type="numbering" w:customStyle="1" w:styleId="NoList6">
    <w:name w:val="No List6"/>
    <w:next w:val="NoList"/>
    <w:uiPriority w:val="99"/>
    <w:semiHidden/>
    <w:unhideWhenUsed/>
    <w:rsid w:val="00097AB6"/>
  </w:style>
  <w:style w:type="table" w:customStyle="1" w:styleId="TableGrid40">
    <w:name w:val="Table Grid4"/>
    <w:basedOn w:val="TableNormal"/>
    <w:next w:val="TableGrid"/>
    <w:rsid w:val="00097AB6"/>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097AB6"/>
  </w:style>
  <w:style w:type="table" w:customStyle="1" w:styleId="TableGrid11">
    <w:name w:val="Table Grid11"/>
    <w:basedOn w:val="TableNormal"/>
    <w:next w:val="TableGrid"/>
    <w:rsid w:val="00097AB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semiHidden/>
    <w:rsid w:val="00097AB6"/>
  </w:style>
  <w:style w:type="numbering" w:customStyle="1" w:styleId="NoList41">
    <w:name w:val="No List41"/>
    <w:next w:val="NoList"/>
    <w:semiHidden/>
    <w:rsid w:val="00097AB6"/>
  </w:style>
  <w:style w:type="numbering" w:customStyle="1" w:styleId="NoList11">
    <w:name w:val="No List11"/>
    <w:next w:val="NoList"/>
    <w:semiHidden/>
    <w:unhideWhenUsed/>
    <w:rsid w:val="00097AB6"/>
  </w:style>
  <w:style w:type="table" w:customStyle="1" w:styleId="Table3Deffects11">
    <w:name w:val="Table 3D effects 11"/>
    <w:basedOn w:val="TableNormal"/>
    <w:next w:val="Table3Deffects1"/>
    <w:semiHidden/>
    <w:rsid w:val="00097AB6"/>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097AB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097AB6"/>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097AB6"/>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097AB6"/>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097AB6"/>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097AB6"/>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097AB6"/>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097AB6"/>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097AB6"/>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097AB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097AB6"/>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097AB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097AB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097AB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097AB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097AB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097AB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097AB6"/>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097AB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097AB6"/>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097A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097AB6"/>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097AB6"/>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097AB6"/>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097AB6"/>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097AB6"/>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097AB6"/>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097AB6"/>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097AB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097AB6"/>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097AB6"/>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097AB6"/>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097AB6"/>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097AB6"/>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Theme1">
    <w:name w:val="Table Theme1"/>
    <w:basedOn w:val="TableNormal"/>
    <w:next w:val="TableTheme"/>
    <w:semiHidden/>
    <w:rsid w:val="00097AB6"/>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0">
    <w:name w:val="Table Grid31"/>
    <w:basedOn w:val="TableNormal"/>
    <w:next w:val="TableGrid"/>
    <w:uiPriority w:val="59"/>
    <w:rsid w:val="00097A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097AB6"/>
  </w:style>
  <w:style w:type="paragraph" w:customStyle="1" w:styleId="ECHRTitleCentre3">
    <w:name w:val="ECHR_Title_Centre_3"/>
    <w:aliases w:val="Ju_H_Article"/>
    <w:basedOn w:val="Normal"/>
    <w:next w:val="ECHRParaQuote"/>
    <w:uiPriority w:val="27"/>
    <w:qFormat/>
    <w:rsid w:val="00097AB6"/>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097AB6"/>
    <w:pPr>
      <w:tabs>
        <w:tab w:val="left" w:pos="731"/>
      </w:tabs>
      <w:spacing w:before="240" w:after="120" w:line="240" w:lineRule="auto"/>
      <w:ind w:left="732" w:hanging="301"/>
    </w:pPr>
    <w:rPr>
      <w:rFonts w:ascii="Times New Roman" w:eastAsia="MS Gothic" w:hAnsi="Times New Roman" w:cs="Times New Roman"/>
      <w:bCs/>
      <w:i/>
      <w:color w:val="auto"/>
      <w:szCs w:val="20"/>
      <w:lang w:val="en-GB" w:eastAsia="x-none"/>
    </w:rPr>
  </w:style>
  <w:style w:type="paragraph" w:customStyle="1" w:styleId="ECHRHeading4">
    <w:name w:val="ECHR_Heading_4"/>
    <w:aliases w:val="Ju_H_a"/>
    <w:basedOn w:val="Heading4"/>
    <w:next w:val="JuPara"/>
    <w:uiPriority w:val="22"/>
    <w:qFormat/>
    <w:rsid w:val="00097AB6"/>
    <w:pPr>
      <w:tabs>
        <w:tab w:val="left" w:pos="975"/>
      </w:tabs>
      <w:spacing w:before="240" w:after="120" w:line="240" w:lineRule="auto"/>
      <w:ind w:left="975" w:hanging="340"/>
    </w:pPr>
    <w:rPr>
      <w:rFonts w:ascii="Times New Roman" w:eastAsia="MS Gothic" w:hAnsi="Times New Roman" w:cs="Times New Roman"/>
      <w:b/>
      <w:bCs/>
      <w:i w:val="0"/>
      <w:color w:val="auto"/>
      <w:sz w:val="20"/>
      <w:szCs w:val="20"/>
      <w:lang w:val="en-GB" w:eastAsia="x-none"/>
    </w:rPr>
  </w:style>
  <w:style w:type="paragraph" w:customStyle="1" w:styleId="ECHRHeading1">
    <w:name w:val="ECHR_Heading_1"/>
    <w:aliases w:val="Ju_H_I_Roman"/>
    <w:basedOn w:val="Heading1"/>
    <w:next w:val="JuPara"/>
    <w:uiPriority w:val="19"/>
    <w:qFormat/>
    <w:rsid w:val="00097AB6"/>
    <w:pPr>
      <w:tabs>
        <w:tab w:val="left" w:pos="357"/>
      </w:tabs>
      <w:spacing w:before="360" w:after="240" w:line="240" w:lineRule="auto"/>
      <w:ind w:left="357" w:hanging="357"/>
    </w:pPr>
    <w:rPr>
      <w:rFonts w:ascii="Times New Roman" w:eastAsia="MS Gothic" w:hAnsi="Times New Roman" w:cs="Times New Roman"/>
      <w:bCs/>
      <w:color w:val="auto"/>
      <w:sz w:val="24"/>
      <w:szCs w:val="28"/>
      <w:lang w:val="en-GB" w:eastAsia="x-none"/>
    </w:rPr>
  </w:style>
  <w:style w:type="paragraph" w:customStyle="1" w:styleId="ECHRHeading2">
    <w:name w:val="ECHR_Heading_2"/>
    <w:aliases w:val="Ju_H_A"/>
    <w:basedOn w:val="Heading2"/>
    <w:next w:val="JuPara"/>
    <w:uiPriority w:val="20"/>
    <w:qFormat/>
    <w:rsid w:val="00097AB6"/>
    <w:pPr>
      <w:tabs>
        <w:tab w:val="left" w:pos="584"/>
      </w:tabs>
      <w:spacing w:before="360" w:after="240" w:line="240" w:lineRule="auto"/>
      <w:ind w:left="584" w:hanging="352"/>
    </w:pPr>
    <w:rPr>
      <w:rFonts w:ascii="Times New Roman" w:eastAsia="MS Gothic" w:hAnsi="Times New Roman" w:cs="Times New Roman"/>
      <w:b/>
      <w:bCs/>
      <w:color w:val="auto"/>
      <w:sz w:val="24"/>
      <w:lang w:val="en-GB" w:eastAsia="x-none"/>
    </w:rPr>
  </w:style>
  <w:style w:type="paragraph" w:customStyle="1" w:styleId="JuCase">
    <w:name w:val="Ju_Case"/>
    <w:basedOn w:val="Normal"/>
    <w:next w:val="JuPara"/>
    <w:uiPriority w:val="10"/>
    <w:rsid w:val="00097AB6"/>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097AB6"/>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097AB6"/>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097AB6"/>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097AB6"/>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097AB6"/>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097AB6"/>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097AB6"/>
    <w:rPr>
      <w:rFonts w:ascii="Times New Roman" w:eastAsia="MS Mincho" w:hAnsi="Times New Roman"/>
      <w:sz w:val="24"/>
      <w:lang w:val="en-GB" w:eastAsia="x-none"/>
    </w:rPr>
  </w:style>
  <w:style w:type="paragraph" w:customStyle="1" w:styleId="jupara0">
    <w:name w:val="jupara"/>
    <w:basedOn w:val="Normal"/>
    <w:rsid w:val="00097AB6"/>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097AB6"/>
    <w:pPr>
      <w:spacing w:after="0" w:line="240" w:lineRule="auto"/>
    </w:pPr>
    <w:rPr>
      <w:rFonts w:ascii="Times New Roman" w:eastAsia="Times New Roman" w:hAnsi="Times New Roman"/>
      <w:b/>
      <w:bCs/>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13678</Words>
  <Characters>77965</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Marsela Xhepa</cp:lastModifiedBy>
  <cp:revision>3</cp:revision>
  <cp:lastPrinted>2025-01-30T12:26:00Z</cp:lastPrinted>
  <dcterms:created xsi:type="dcterms:W3CDTF">2025-01-28T14:48:00Z</dcterms:created>
  <dcterms:modified xsi:type="dcterms:W3CDTF">2025-01-30T12:27:00Z</dcterms:modified>
</cp:coreProperties>
</file>