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38F" w:rsidRDefault="0091438F" w:rsidP="0091438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91438F" w:rsidRDefault="0091438F" w:rsidP="0091438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246, datë 11.12.2018</w:t>
      </w:r>
      <w:bookmarkEnd w:id="0"/>
    </w:p>
    <w:p w:rsidR="0091438F" w:rsidRDefault="0091438F" w:rsidP="0091438F">
      <w:pPr>
        <w:pStyle w:val="NeniTitull"/>
        <w:rPr>
          <w:spacing w:val="-4"/>
          <w:sz w:val="14"/>
          <w:lang w:val="sq-AL"/>
        </w:rPr>
      </w:pPr>
    </w:p>
    <w:p w:rsidR="0091438F" w:rsidRDefault="0091438F" w:rsidP="0091438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MBI MIRATIMIN E “RREGULLORES MBI KUSHTET SPECIFIKE PËR NDËRPRERJEN E FURNIZIMIT ME ENERGJI ELEKTRIKE TË KLIENTËVE NË NEVOJË”</w:t>
      </w:r>
    </w:p>
    <w:p w:rsidR="0091438F" w:rsidRDefault="0091438F" w:rsidP="0091438F">
      <w:pPr>
        <w:pStyle w:val="Paragrafi"/>
        <w:rPr>
          <w:spacing w:val="-4"/>
          <w:sz w:val="14"/>
          <w:lang w:val="sq-AL"/>
        </w:rPr>
      </w:pPr>
    </w:p>
    <w:p w:rsidR="0091438F" w:rsidRDefault="0091438F" w:rsidP="009143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16; nenit 84, pika 2, germa “d”; neneve 95 dhe 96, pika 5, të ligjit nr. 43/2015 “Për sektorin e energjisë elektrike”, i ndryshuar; VKM-së me nr. 244, datë 30.3.2016 “Për miratimin e kushteve për vendosjen e detyrimit të shërbimit publik që do të zbatohen ndaj të licencuarve në sektorin e energjisë elektrike, të cilët ushtrojnë aktivitetin e prodhimit, transmetimit, shpërndarjes dhe furnizimit me energji elektrike”, e ndryshuar, dhe nenit 26 të “Rregullave të organizimit, funksionimit dhe procedurave të ERE-s”, miratuar me vendimin e ERE-s, nr. 96, datë 17.6.2016, Bordi i ERE-s, në mbledhjen e tij të datës 11.12.2018, mbasi shqyrtoi propozimin e drejtorive teknike mbi miratimin e “Rregullores mbi kushtet specifike për ndërprerjen e furnizimit me energji elektrike të klientëve në nevojë”, </w:t>
      </w:r>
    </w:p>
    <w:p w:rsidR="0091438F" w:rsidRDefault="0091438F" w:rsidP="009143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konstatoi se: </w:t>
      </w:r>
    </w:p>
    <w:p w:rsidR="0091438F" w:rsidRDefault="0091438F" w:rsidP="009143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 96, pika 5, i ligjit nr. 43/2015 “Për sektorin e energjisë elektrike”, i ndryshuar, përcakton se: “Furnizuesi, që furnizon me energji elektrike klientin në nevojë, mund të ndërpresë shërbimin, bazuar në kushtet specifike për këtë kategori klientësh, të miratuara nga ERE”.</w:t>
      </w:r>
    </w:p>
    <w:p w:rsidR="0091438F" w:rsidRDefault="0091438F" w:rsidP="009143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Bordi i ERE-s, me vendimin nr. 213, datë 18.12.2017, vendosi: “Fillimin e procedurave për miratimin e rregullores mbi “</w:t>
      </w:r>
      <w:r>
        <w:rPr>
          <w:i/>
          <w:spacing w:val="-4"/>
          <w:lang w:val="sq-AL"/>
        </w:rPr>
        <w:t>Kushtet specifike për ndërprerjen e furnizimit me energji elektrike të klientëve në nevojë”</w:t>
      </w:r>
      <w:r>
        <w:rPr>
          <w:spacing w:val="-4"/>
          <w:lang w:val="sq-AL"/>
        </w:rPr>
        <w:t xml:space="preserve">. </w:t>
      </w:r>
    </w:p>
    <w:p w:rsidR="0091438F" w:rsidRDefault="0091438F" w:rsidP="009143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ERE, në shkresën e saj me nr. 19 prot., datë 4.1.2018 u ka dërguar të gjitha palëve të treta dhe grupeve të interesit, draft-rregulloren për të pritur prej tyre komentet përkatëse lidhur me përmirësimin e saj. </w:t>
      </w:r>
    </w:p>
    <w:p w:rsidR="0091438F" w:rsidRDefault="0091438F" w:rsidP="009143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Avokati i Popullit, me shkresën nr. 19/1 prot., datë 29.1.2018, ka shprehur parimisht dakordësinë e tij mbi miratimin e kësaj rregulloreje. </w:t>
      </w:r>
    </w:p>
    <w:p w:rsidR="0091438F" w:rsidRDefault="0091438F" w:rsidP="009143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Fondacioni “Shoqëria e hapur për Shqipërinë”, me shkresën nr. 99 prot., datë 22.1.2018 ka shprehur komentet e tij lidhur me draft-rregulloren. </w:t>
      </w:r>
    </w:p>
    <w:p w:rsidR="0091438F" w:rsidRDefault="0091438F" w:rsidP="009143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Autoriteti i konkurrencës, me shkresën nr. 19/2 prot., datë 31.1.2018 ka shprehur se draft-rregullorja “Mbi kushtet specifike për ndërprerjen e furnizimit me energji elektrike për klientët në nevojë”, nuk bie në kundërshtim me ligjin nr. 9121, datë 28.7.2003 “Për mbrojtjen e konkurrencës”, i ndryshuar.</w:t>
      </w:r>
    </w:p>
    <w:p w:rsidR="0091438F" w:rsidRDefault="0091438F" w:rsidP="009143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ERE, me shkresën nr. 19/3 prot., datë 9.2.2018 ka njoftuar zhvillimin e një seance dëgjimore me palët e interesit për të diskutuar komentet e dërguara. </w:t>
      </w:r>
    </w:p>
    <w:p w:rsidR="0091438F" w:rsidRDefault="0091438F" w:rsidP="009143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Në shkresën me nr. 315 prot., datë 17.4.2018 “Fondacioni Shqipëria e Hapur për Shqipërinë”, ka dhënë komentet e tjera lidhur me draft-rregulloren, të cilat konsistojnë në: </w:t>
      </w:r>
    </w:p>
    <w:p w:rsidR="0091438F" w:rsidRDefault="0091438F" w:rsidP="009143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Neni 5, pika 1, në detyrimet e furnizuesit universal duhet të përfshihet mosndërprerja e energjisë elektrike gjatë muajve të dimrit 1 nëntor–31 mars, për klientët në nevojë. </w:t>
      </w:r>
    </w:p>
    <w:p w:rsidR="0091438F" w:rsidRDefault="0091438F" w:rsidP="009143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 6, pika 3, të parashikohet në nenin 7 të saj, duke u formuluar “procedura e ndërprerjes së furnizimit me energji elektrike, sipas përcaktimeve të nenit 7, duhet të nisë në rastet kur klienti në nevojë nuk paguan një shumë të caktuar për më shumë se 4 muaj”.</w:t>
      </w:r>
    </w:p>
    <w:p w:rsidR="0091438F" w:rsidRDefault="0091438F" w:rsidP="009143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Neni 7, pika 2, në procedurën e ndërprerjes, pasi të dërgojnë njoftimin paralajmërues në kuadër të përpjekjeve të arsyeshme për të kontaktuar klientin në nevojë, furnizuesi duhet të realizojë një vizitë në ambientet e banimit të klientit në nevojë për të vlerësuar situatën e tij personale. </w:t>
      </w:r>
    </w:p>
    <w:p w:rsidR="0091438F" w:rsidRDefault="0091438F" w:rsidP="009143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Neni 7, pika 3, njoftimi lajmërues i ndërprerjes mund të lëshohet së paku 10 ditë pune, pas kryerjes së vizitës në ambientin e banimit të klientit në nevojë. </w:t>
      </w:r>
    </w:p>
    <w:p w:rsidR="0091438F" w:rsidRDefault="0091438F" w:rsidP="009143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 7, në procedurën e ndërprerjes, në momentin e arritjes së një marrëveshjeje për një plan pagese me këste midis furnizuesit dhe klientit në nevojë ose pagesës së plotë të detyrimeve nga ana e klientit, është e domosdoshme rilidhja në kohë sa më të shpejtë e energjisë elektrike për shkak të specifikave të kësaj kategorie (të moshuar, invalidë) etj. Pas pikës 7, sugjerojmë të shtohen parashikimet 7.1, 7.2.</w:t>
      </w:r>
    </w:p>
    <w:p w:rsidR="0091438F" w:rsidRDefault="0091438F" w:rsidP="009143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 7, pika 7.1, nëse është rënë dakord me furnizuesin për një plan ripagimi me këste ose i keni paguar të gjitha detyrimet, furnizuesi duhet t’ju rilidhë energjinë elektrike, brenda 24 orëve, nga momenti i nënshkrimit të marrëveshjes ose kryerjes së pagesës.</w:t>
      </w:r>
    </w:p>
    <w:p w:rsidR="0091438F" w:rsidRDefault="0091438F" w:rsidP="009143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 7, pika 7.2, nëse furnizuesi nuk rikthen energjinë elektrike brenda 24 orëve ai është i detyruar të paguajë kompensim 200 lekë për çdo ditë vonesë. Vlera e kompensimit i kreditohet në sistem klientit në nevojë, si shumë e paguar ndaj furnizuesit për efekt të detyrimit që ai ka.</w:t>
      </w:r>
    </w:p>
    <w:p w:rsidR="0091438F" w:rsidRDefault="0091438F" w:rsidP="009143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Komentet e mësipërme pasi u analizuan në tërësi, u reflektuan pjesërisht në rregullore.</w:t>
      </w:r>
    </w:p>
    <w:p w:rsidR="0091438F" w:rsidRDefault="0091438F" w:rsidP="009143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Sekretariati i Komunitetit të Energjisë ka sjellë disa komente lidhur me VKM-në për “Mbrojtjen e klientëve në nevojë të energjisë elektrike”, komente të cilat do të kenë efekt për rregulloren, nëse do të përfshihen në VKM. </w:t>
      </w:r>
    </w:p>
    <w:p w:rsidR="0091438F" w:rsidRDefault="0091438F" w:rsidP="009143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- USAID ka sjellë komentet e tij lidhur me draft-rregulloren, të cilat konsistojnë në:</w:t>
      </w:r>
    </w:p>
    <w:p w:rsidR="0091438F" w:rsidRDefault="0091438F" w:rsidP="009143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Nenin 3.3, nenin 4.2, nenin 5.2, nenin 6, nenin 7, nenin 9, komente, të cilat pasi u analizuan në tërësi, u reflektuan në rregullore.</w:t>
      </w:r>
    </w:p>
    <w:p w:rsidR="0091438F" w:rsidRDefault="0091438F" w:rsidP="0091438F">
      <w:pPr>
        <w:pStyle w:val="Paragrafi"/>
        <w:rPr>
          <w:spacing w:val="-4"/>
          <w:lang w:val="sq-AL"/>
        </w:rPr>
      </w:pPr>
    </w:p>
    <w:p w:rsidR="0091438F" w:rsidRDefault="0091438F" w:rsidP="009143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 cituar, Bordi i ERE-s</w:t>
      </w:r>
    </w:p>
    <w:p w:rsidR="0091438F" w:rsidRDefault="0091438F" w:rsidP="0091438F">
      <w:pPr>
        <w:pStyle w:val="Paragrafi"/>
        <w:rPr>
          <w:spacing w:val="-4"/>
          <w:sz w:val="14"/>
          <w:lang w:val="sq-AL"/>
        </w:rPr>
      </w:pPr>
    </w:p>
    <w:p w:rsidR="0091438F" w:rsidRDefault="0091438F" w:rsidP="0091438F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91438F" w:rsidRDefault="0091438F" w:rsidP="0091438F">
      <w:pPr>
        <w:pStyle w:val="Paragrafi"/>
        <w:rPr>
          <w:spacing w:val="-4"/>
          <w:sz w:val="14"/>
          <w:lang w:val="sq-AL"/>
        </w:rPr>
      </w:pPr>
    </w:p>
    <w:p w:rsidR="0091438F" w:rsidRDefault="0091438F" w:rsidP="009143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Të miratojë “Rregulloren mbi kushtet specifike për ndërprerjen e furnizimit me energji elektrike të klientëve në nevojë” (bashkëlidhur). </w:t>
      </w:r>
    </w:p>
    <w:p w:rsidR="0091438F" w:rsidRDefault="0091438F" w:rsidP="009143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2. Drejtoria Juridike dhe e Mbrojtjes së Konsumatorit do të njoftojë “OSHEE” sh.a., për vendimin e Bordit të ERE-s. </w:t>
      </w:r>
    </w:p>
    <w:p w:rsidR="0091438F" w:rsidRDefault="0091438F" w:rsidP="009143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91438F" w:rsidRDefault="0091438F" w:rsidP="009143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91438F" w:rsidRDefault="0091438F" w:rsidP="009143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mund të ankimohet në Gjykatën Administrative Tiranë, brenda 30 ditëve kalendarike, nga botimi në Fletoren Zyrtare.</w:t>
      </w:r>
    </w:p>
    <w:p w:rsidR="0091438F" w:rsidRDefault="0091438F" w:rsidP="0091438F">
      <w:pPr>
        <w:pStyle w:val="Paragrafi"/>
        <w:jc w:val="right"/>
        <w:rPr>
          <w:spacing w:val="-4"/>
          <w:sz w:val="16"/>
          <w:lang w:val="sq-AL"/>
        </w:rPr>
      </w:pPr>
    </w:p>
    <w:p w:rsidR="0091438F" w:rsidRDefault="0091438F" w:rsidP="0091438F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91438F" w:rsidRDefault="0091438F" w:rsidP="0091438F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91438F" w:rsidRDefault="0091438F" w:rsidP="0091438F">
      <w:pPr>
        <w:pStyle w:val="Paragrafi"/>
        <w:rPr>
          <w:b/>
          <w:spacing w:val="-4"/>
          <w:lang w:val="sq-AL"/>
        </w:rPr>
      </w:pPr>
    </w:p>
    <w:p w:rsidR="0091438F" w:rsidRDefault="0091438F" w:rsidP="0091438F">
      <w:pPr>
        <w:spacing w:after="0" w:line="240" w:lineRule="auto"/>
        <w:ind w:firstLine="0"/>
        <w:jc w:val="left"/>
        <w:rPr>
          <w:rFonts w:ascii="Garamond" w:eastAsia="Times New Roman" w:hAnsi="Garamond" w:cs="CG Times"/>
          <w:spacing w:val="-4"/>
          <w:sz w:val="24"/>
          <w:lang w:val="sq-AL" w:eastAsia="en-GB"/>
        </w:rPr>
        <w:sectPr w:rsidR="0091438F" w:rsidSect="0091438F">
          <w:pgSz w:w="11907" w:h="16840"/>
          <w:pgMar w:top="720" w:right="1134" w:bottom="720" w:left="1134" w:header="851" w:footer="851" w:gutter="0"/>
          <w:pgNumType w:start="15515"/>
          <w:cols w:space="454"/>
        </w:sectPr>
      </w:pPr>
    </w:p>
    <w:p w:rsidR="0091438F" w:rsidRDefault="0091438F" w:rsidP="0091438F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5353050" cy="5334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5" r="4485" b="2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5895975" cy="85629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153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5915025" cy="84391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843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5943600" cy="7867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38F" w:rsidRDefault="0091438F" w:rsidP="0091438F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</w:p>
    <w:p w:rsidR="0091438F" w:rsidRDefault="0091438F" w:rsidP="0091438F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</w:p>
    <w:p w:rsidR="0091438F" w:rsidRDefault="0091438F" w:rsidP="0091438F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</w:p>
    <w:p w:rsidR="0091438F" w:rsidRDefault="0091438F" w:rsidP="0091438F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</w:p>
    <w:p w:rsidR="0091438F" w:rsidRDefault="0091438F" w:rsidP="0091438F">
      <w:pPr>
        <w:pStyle w:val="Paragrafi"/>
        <w:ind w:firstLine="0"/>
        <w:jc w:val="center"/>
        <w:rPr>
          <w:rFonts w:eastAsia="Times New Roman"/>
          <w:b/>
          <w:spacing w:val="-4"/>
          <w:lang w:val="sq-AL" w:eastAsia="en-GB"/>
        </w:rPr>
      </w:pPr>
      <w:r>
        <w:rPr>
          <w:rFonts w:eastAsia="Times New Roman"/>
          <w:b/>
          <w:spacing w:val="-4"/>
          <w:lang w:val="sq-AL" w:eastAsia="en-GB"/>
        </w:rPr>
        <w:t>Neni 8</w:t>
      </w:r>
    </w:p>
    <w:p w:rsidR="0091438F" w:rsidRDefault="0091438F" w:rsidP="0091438F">
      <w:pPr>
        <w:pStyle w:val="Paragrafi"/>
        <w:ind w:firstLine="0"/>
        <w:jc w:val="center"/>
        <w:rPr>
          <w:rFonts w:eastAsia="Times New Roman"/>
          <w:b/>
          <w:i/>
          <w:spacing w:val="-4"/>
          <w:lang w:val="sq-AL" w:eastAsia="en-GB"/>
        </w:rPr>
      </w:pPr>
      <w:r>
        <w:rPr>
          <w:rFonts w:eastAsia="Times New Roman"/>
          <w:b/>
          <w:i/>
          <w:spacing w:val="-4"/>
          <w:lang w:val="sq-AL" w:eastAsia="en-GB"/>
        </w:rPr>
        <w:t>Monitorimi dhe mbikqyrja</w:t>
      </w:r>
    </w:p>
    <w:p w:rsidR="00293B7D" w:rsidRDefault="0091438F" w:rsidP="0091438F">
      <w:r>
        <w:rPr>
          <w:rFonts w:eastAsia="Times New Roman"/>
          <w:noProof/>
          <w:spacing w:val="-4"/>
        </w:rPr>
        <w:drawing>
          <wp:inline distT="0" distB="0" distL="0" distR="0">
            <wp:extent cx="5734050" cy="5305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30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93B7D" w:rsidSect="009143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38F"/>
    <w:rsid w:val="00293B7D"/>
    <w:rsid w:val="0091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EA2234-906D-4C3B-889C-533FD2EF3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438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1438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1438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1438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1438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1438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68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837</Words>
  <Characters>4777</Characters>
  <Application>Microsoft Office Word</Application>
  <DocSecurity>0</DocSecurity>
  <Lines>39</Lines>
  <Paragraphs>11</Paragraphs>
  <ScaleCrop>false</ScaleCrop>
  <Company/>
  <LinksUpToDate>false</LinksUpToDate>
  <CharactersWithSpaces>5603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2019-02-04T12:56:00Z</dcterms:created>
  <dcterms:modified xsi:type="dcterms:W3CDTF">2019-02-04T12:57:00Z</dcterms:modified>
</cp:coreProperties>
</file>