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C0160" w:rsidRDefault="004C0160" w:rsidP="004C0160">
      <w:pPr>
        <w:pStyle w:val="NeniTitull"/>
        <w:rPr>
          <w:spacing w:val="-4"/>
          <w:lang w:val="sq-AL"/>
        </w:rPr>
      </w:pPr>
      <w:r>
        <w:rPr>
          <w:spacing w:val="-4"/>
          <w:lang w:val="sq-AL"/>
        </w:rPr>
        <w:t>VENDIM</w:t>
      </w:r>
    </w:p>
    <w:p w:rsidR="004C0160" w:rsidRDefault="004C0160" w:rsidP="004C0160">
      <w:pPr>
        <w:pStyle w:val="NeniTitull"/>
        <w:rPr>
          <w:spacing w:val="-4"/>
          <w:lang w:val="sq-AL"/>
        </w:rPr>
      </w:pPr>
      <w:r>
        <w:rPr>
          <w:spacing w:val="-4"/>
          <w:lang w:val="sq-AL"/>
        </w:rPr>
        <w:t xml:space="preserve">Nr. </w:t>
      </w:r>
      <w:bookmarkStart w:id="0" w:name="_GoBack"/>
      <w:r>
        <w:rPr>
          <w:spacing w:val="-4"/>
          <w:lang w:val="sq-AL"/>
        </w:rPr>
        <w:t>248, datë 11.12.2018</w:t>
      </w:r>
    </w:p>
    <w:bookmarkEnd w:id="0"/>
    <w:p w:rsidR="004C0160" w:rsidRDefault="004C0160" w:rsidP="004C0160">
      <w:pPr>
        <w:pStyle w:val="Paragrafi"/>
        <w:rPr>
          <w:spacing w:val="-4"/>
          <w:sz w:val="14"/>
          <w:lang w:val="sq-AL"/>
        </w:rPr>
      </w:pPr>
    </w:p>
    <w:p w:rsidR="004C0160" w:rsidRDefault="004C0160" w:rsidP="004C0160">
      <w:pPr>
        <w:pStyle w:val="NeniTitull"/>
        <w:rPr>
          <w:spacing w:val="-4"/>
          <w:lang w:val="sq-AL"/>
        </w:rPr>
      </w:pPr>
      <w:r>
        <w:rPr>
          <w:spacing w:val="-4"/>
          <w:lang w:val="sq-AL"/>
        </w:rPr>
        <w:t>MBI MIRATIMIN E KONTRATËS NR. 116, DATË 20.11.2018 “PËR SHËRBIMIN E TRANSMETIMIT TË GAZIT NATYROR TË LIDHUR NDËRMJET SHOQËRISË ‘ALBGAZ’ SHA DHE SHOQËRISË  ‘ALBPETROL’ SHA, PËR PERIUDHËN 1.1.2018–31.12.2018”</w:t>
      </w:r>
    </w:p>
    <w:p w:rsidR="004C0160" w:rsidRDefault="004C0160" w:rsidP="004C0160">
      <w:pPr>
        <w:pStyle w:val="Paragrafi"/>
        <w:rPr>
          <w:spacing w:val="-4"/>
          <w:sz w:val="14"/>
          <w:lang w:val="sq-AL"/>
        </w:rPr>
      </w:pPr>
    </w:p>
    <w:p w:rsidR="004C0160" w:rsidRDefault="004C0160" w:rsidP="004C0160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>Në mbështetje të nenit 16 të ligjit nr. 43/2015, “Për sektorin e energjisë elektrike”, i ndryshuar; nenit 35 dhe nenit 36, të ligjit nr. 102/2015 “Për sektorin e gazit natyror”, VKM-së nr. 848, datë 7.12 2016 “Për krijimin e shoqërisë ALBGAZ sh.a.” dhe përcaktimin e autoritetit publik që përfaqëson shtetin si pronar të aksioneve të shoqërive: “ALBGAZ” sh.a. dhe “ALBPETROL” sh.a.”, si dhe nenit 15 të “Rregullave të organizimit, funksionimit dhe procedurave të ERE-s”, miratuar me vendimin e Bordit të ERE-s, nr. 96, datë 17.6.2016,  Bordi i ERE-s në mbledhjen e tij të datës 11.12.2018, mbasi shqyrtoi relacionin e Drejtorisë së  Licencimit dhe Monitorimit të Tregut, për miratimin e Kontratës për shërbimin e transmetimit të gazit natyror të lidhur ndërmjet shoqërisë “ALBGAZ” sh.a. dhe shoqërisë “ALBPETROL” sh.a., me nr. 116, datë 20.11.2018,</w:t>
      </w:r>
    </w:p>
    <w:p w:rsidR="004C0160" w:rsidRDefault="004C0160" w:rsidP="004C0160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 xml:space="preserve"> konstatoi se:</w:t>
      </w:r>
    </w:p>
    <w:p w:rsidR="004C0160" w:rsidRDefault="004C0160" w:rsidP="004C0160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>- Shoqëria “ALBGAZ” sh.a., me shkresën nr. 116/1 prot., datë 15.10.2018, protokolluar në ERE me nr. 392/3 prot., datë 16.10.2018, ka kërkuar miratimin e kontratës me nr. 116 prot., datë 2.10.2018, të lidhur ndërmjet shoqërisë “ALBPETROL” sha dhe “ALBGAZ” sh.a., për shërbimin e transmetimit të gazit natyror, për një afat njëvjeçar duke filluar nga data 1.1.2018–31.12.2018.</w:t>
      </w:r>
    </w:p>
    <w:p w:rsidR="004C0160" w:rsidRDefault="004C0160" w:rsidP="004C0160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>- Bordi i ERE-s, me vendimin nr. 229, datë 26.10.2018, ka filluar procedurën, për miratimin e Kontratës nr. 116, datë 2.10.2018 “Për shërbimin e transmetimit të gazit natyror të lidhur ndërmjet shoqërisë ALBGAZ sh.a. dhe shoqërisë ALBPETROL sh.a.”, për periudhën  1.1.2018–31.12.2018.</w:t>
      </w:r>
    </w:p>
    <w:p w:rsidR="004C0160" w:rsidRDefault="004C0160" w:rsidP="004C0160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>- Enti Rregullator i Energjisë me shkresën nr. 55/63 prot., datë 26.10.2018, ka bërë publikimin në median e shkruar dhe në përfundim të afatit, nuk rezulton të ketë pasur komente apo objeksione nga palët e interesit lidhur me këtë procedurë.</w:t>
      </w:r>
    </w:p>
    <w:p w:rsidR="004C0160" w:rsidRDefault="004C0160" w:rsidP="004C0160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>- Me shkresën nr. 392/4 prot., datë  31.10.2018, është njoftuar subjekti për vendimin e Bordit të ERE-s, mbi fillimin e kësaj procedure, si dhe i është kërkuar “ALBGAZ” sh.a. të bëjë në kontratë saktësimet si më poshtë:</w:t>
      </w:r>
    </w:p>
    <w:p w:rsidR="004C0160" w:rsidRDefault="004C0160" w:rsidP="004C0160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>- Në nenin 5, pika 5.1, të hiqen fjalët “palët bien dakord se çmimi i shërbimit të transmetimit...” pasi çmimi është i vendosur nga ERE me vendimin nr. 97, datë 23.4.2018, 28 lekë/m</w:t>
      </w:r>
      <w:r>
        <w:rPr>
          <w:spacing w:val="-4"/>
          <w:vertAlign w:val="superscript"/>
          <w:lang w:val="sq-AL"/>
        </w:rPr>
        <w:t>3</w:t>
      </w:r>
      <w:r>
        <w:rPr>
          <w:spacing w:val="-4"/>
          <w:lang w:val="sq-AL"/>
        </w:rPr>
        <w:t xml:space="preserve"> dhe për rrjedhojë, nuk është çmim i dakordësuar ndërmjet palëve, por është detyrues për palët.</w:t>
      </w:r>
    </w:p>
    <w:p w:rsidR="004C0160" w:rsidRDefault="004C0160" w:rsidP="004C0160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>- Në nenin 17, pika 17.1 në fund të paragrafit: “Të gjitha kushtet e kësaj kontrate konsiderohen thelbësore dhe mund të shtohen dhe/ose ndryshohen nëse vullneti i të dyja palëve është shprehur paraprakisht me shkrim” të shtohen fjalët: “të miratuar nga  Bordi i ERE-s”.</w:t>
      </w:r>
    </w:p>
    <w:p w:rsidR="004C0160" w:rsidRDefault="004C0160" w:rsidP="004C0160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 xml:space="preserve">- Të evidentohet dhe të plotësohet nga ana e ALBGAZ sh.a. sasia e gazit të parashikuar për t’u livruar, për periudhën e kontratës nga data 1.1.2018 deri më 31.12.2018.  </w:t>
      </w:r>
    </w:p>
    <w:p w:rsidR="004C0160" w:rsidRDefault="004C0160" w:rsidP="004C0160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>- Në vijim të sa më sipër, shoqëria “ALBGAZ” sh.a., me shkresën nr. 116/2 prot., datë 20.11.2018, dhe e protokolluar në ERE me nr. 392/5, datë 20.11.2018, ka përcjellë bashkëlidhur kontratën me saktësimet e kërkuara nga ana e ERE-s. Në lidhje me kërkesën e tretë të shkresës së ERE-s nr. 392/4 prot., datë  31.10.2018, shoqëria “ALBGAZ” sh.a., ka reflektuar në kontratë në nenin 12, pika 12.4 sasinë e parashikuar për t’u livruar nga prodhuesi “ALBPETROL” sh.a. dhe transmetuar nga “ALBGAZ” sh.a., në sasinë 2.642.000 (dy milionë e gjashtëqind e dyzet e dy mijë Nm</w:t>
      </w:r>
      <w:r>
        <w:rPr>
          <w:spacing w:val="-4"/>
          <w:vertAlign w:val="superscript"/>
          <w:lang w:val="sq-AL"/>
        </w:rPr>
        <w:t>3</w:t>
      </w:r>
      <w:r>
        <w:rPr>
          <w:spacing w:val="-4"/>
          <w:lang w:val="sq-AL"/>
        </w:rPr>
        <w:t xml:space="preserve"> në muaj për periudhën 1.1.2018–31.12.2018).</w:t>
      </w:r>
    </w:p>
    <w:p w:rsidR="004C0160" w:rsidRDefault="004C0160" w:rsidP="004C0160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>- Objekti i kontratës midis shoqërive “ALBGAZ” sh.a. dhe “ALBPETROL” sh.a. është transmetimi i gazit natyror nga Shoqëria “ALBGAZ” sh.a., kundrejt një tarife transmetimi për llogari të shoqërisë “ALBPETROL” sh.a.</w:t>
      </w:r>
    </w:p>
    <w:p w:rsidR="004C0160" w:rsidRDefault="004C0160" w:rsidP="004C0160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>- Kjo kontratë rregullon të gjithë marrëdhënien e shërbimit të transmetimit të gazit natyror ndërmjet palëve duke përfshirë, por pa u kufizuar edhe programin, normimin, lëvrimin dhe pranimin e gazit natyror për periudhën kohore të përcaktuar në kontratë, me çmime të rregulluara nga ERE, në zbatim të vendimit të Bordit të ERE-s nr. 97, datë 23.4.2018 “Mbi miratimin e tarifës së transmetimit të gazit natyror nga shoqëria “ALBGAZ” sh.a., për vitin 2018.</w:t>
      </w:r>
    </w:p>
    <w:p w:rsidR="004C0160" w:rsidRDefault="004C0160" w:rsidP="004C0160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 xml:space="preserve">Për gjithë sa më sipër, Bordi i ERE-s </w:t>
      </w:r>
    </w:p>
    <w:p w:rsidR="004C0160" w:rsidRDefault="004C0160" w:rsidP="004C0160">
      <w:pPr>
        <w:pStyle w:val="Paragrafi"/>
        <w:rPr>
          <w:spacing w:val="-4"/>
          <w:sz w:val="16"/>
          <w:lang w:val="sq-AL"/>
        </w:rPr>
      </w:pPr>
    </w:p>
    <w:p w:rsidR="004C0160" w:rsidRDefault="004C0160" w:rsidP="004C0160">
      <w:pPr>
        <w:pStyle w:val="NeniNr"/>
        <w:rPr>
          <w:spacing w:val="-4"/>
          <w:lang w:val="sq-AL"/>
        </w:rPr>
      </w:pPr>
      <w:r>
        <w:rPr>
          <w:spacing w:val="-4"/>
          <w:lang w:val="sq-AL"/>
        </w:rPr>
        <w:t>VENDOSI:</w:t>
      </w:r>
    </w:p>
    <w:p w:rsidR="004C0160" w:rsidRDefault="004C0160" w:rsidP="004C0160">
      <w:pPr>
        <w:pStyle w:val="Paragrafi"/>
        <w:rPr>
          <w:spacing w:val="-4"/>
          <w:sz w:val="16"/>
          <w:lang w:val="sq-AL"/>
        </w:rPr>
      </w:pPr>
    </w:p>
    <w:p w:rsidR="004C0160" w:rsidRDefault="004C0160" w:rsidP="004C0160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>1. Të miratojë Kontratën nr. 116, datë 20.11.2018, “Për shërbimin e transmetimit të gazit natyror të lidhur ndërmjet shoqërisë “ALBGAZ” sh.a. dhe shoqërisë “ALBPETROL” sh.a., për periudhën 1.1.2018–</w:t>
      </w:r>
      <w:r>
        <w:rPr>
          <w:spacing w:val="-4"/>
          <w:lang w:val="sq-AL"/>
        </w:rPr>
        <w:lastRenderedPageBreak/>
        <w:t>31.12.2018” (bashkëlidhur).</w:t>
      </w:r>
    </w:p>
    <w:p w:rsidR="004C0160" w:rsidRDefault="004C0160" w:rsidP="004C0160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 xml:space="preserve">2. Drejtoria e Licencimit dhe e Monitorimit të Tregut të njoftojë shoqëritë “ALBGAZ” sh.a. dhe “ALBPETROL” sh.a., për vendimin e Bordit të ERE-s. </w:t>
      </w:r>
    </w:p>
    <w:p w:rsidR="004C0160" w:rsidRDefault="004C0160" w:rsidP="004C0160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 xml:space="preserve">Ky vendim hyn në fuqi menjëherë. </w:t>
      </w:r>
    </w:p>
    <w:p w:rsidR="004C0160" w:rsidRDefault="004C0160" w:rsidP="004C0160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 xml:space="preserve">Ky vendim botohet në Fletoren Zyrtare.  </w:t>
      </w:r>
    </w:p>
    <w:p w:rsidR="004C0160" w:rsidRDefault="004C0160" w:rsidP="004C0160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 xml:space="preserve">Ky vendim mund të ankimohet në Gjykatën Administrative Tiranë, brenda 45 ditëve kalendarike nga  botimi në Fletoren Zyrtare. </w:t>
      </w:r>
    </w:p>
    <w:p w:rsidR="004C0160" w:rsidRDefault="004C0160" w:rsidP="004C0160">
      <w:pPr>
        <w:pStyle w:val="Paragrafi"/>
        <w:rPr>
          <w:spacing w:val="-4"/>
          <w:sz w:val="16"/>
          <w:lang w:val="sq-AL"/>
        </w:rPr>
      </w:pPr>
    </w:p>
    <w:p w:rsidR="004C0160" w:rsidRDefault="004C0160" w:rsidP="004C0160">
      <w:pPr>
        <w:pStyle w:val="Paragrafi"/>
        <w:jc w:val="right"/>
        <w:rPr>
          <w:spacing w:val="-4"/>
          <w:lang w:val="sq-AL"/>
        </w:rPr>
      </w:pPr>
      <w:r>
        <w:rPr>
          <w:spacing w:val="-4"/>
          <w:lang w:val="sq-AL"/>
        </w:rPr>
        <w:t>KRYETARI</w:t>
      </w:r>
    </w:p>
    <w:p w:rsidR="004C0160" w:rsidRDefault="004C0160" w:rsidP="004C0160">
      <w:pPr>
        <w:pStyle w:val="Paragrafi"/>
        <w:jc w:val="right"/>
        <w:rPr>
          <w:spacing w:val="-4"/>
          <w:lang w:val="sq-AL"/>
        </w:rPr>
      </w:pPr>
      <w:r>
        <w:rPr>
          <w:b/>
          <w:spacing w:val="-4"/>
          <w:lang w:val="sq-AL"/>
        </w:rPr>
        <w:t>Petrit Ahmeti</w:t>
      </w:r>
    </w:p>
    <w:p w:rsidR="004C0160" w:rsidRDefault="004C0160" w:rsidP="004C0160">
      <w:pPr>
        <w:spacing w:after="0" w:line="240" w:lineRule="auto"/>
        <w:ind w:firstLine="0"/>
        <w:jc w:val="left"/>
        <w:rPr>
          <w:rFonts w:ascii="Garamond" w:hAnsi="Garamond"/>
          <w:b/>
          <w:spacing w:val="-4"/>
          <w:sz w:val="24"/>
          <w:szCs w:val="24"/>
          <w:lang w:val="sq-AL"/>
        </w:rPr>
        <w:sectPr w:rsidR="004C0160" w:rsidSect="004C0160">
          <w:pgSz w:w="11907" w:h="16840"/>
          <w:pgMar w:top="720" w:right="1134" w:bottom="720" w:left="1134" w:header="851" w:footer="851" w:gutter="0"/>
          <w:pgNumType w:start="15383"/>
          <w:cols w:space="454"/>
        </w:sectPr>
      </w:pPr>
    </w:p>
    <w:p w:rsidR="00CF73D0" w:rsidRDefault="00CF73D0" w:rsidP="004C0160"/>
    <w:sectPr w:rsidR="00CF73D0" w:rsidSect="004C0160">
      <w:type w:val="continuous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MS Gothic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C0160"/>
    <w:rsid w:val="004C0160"/>
    <w:rsid w:val="00CF73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C4C15DB7-6802-4735-903E-2AAFF35C7AB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C0160"/>
    <w:pPr>
      <w:spacing w:after="200" w:line="276" w:lineRule="auto"/>
      <w:ind w:firstLine="284"/>
      <w:jc w:val="both"/>
    </w:pPr>
    <w:rPr>
      <w:rFonts w:ascii="Calibri" w:eastAsia="Calibri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ParagrafiChar">
    <w:name w:val="Paragrafi Char"/>
    <w:basedOn w:val="DefaultParagraphFont"/>
    <w:link w:val="Paragrafi"/>
    <w:locked/>
    <w:rsid w:val="004C0160"/>
    <w:rPr>
      <w:rFonts w:ascii="Garamond" w:eastAsia="MS Mincho" w:hAnsi="Garamond" w:cs="CG Times"/>
      <w:sz w:val="24"/>
    </w:rPr>
  </w:style>
  <w:style w:type="paragraph" w:customStyle="1" w:styleId="Paragrafi">
    <w:name w:val="Paragrafi"/>
    <w:link w:val="ParagrafiChar"/>
    <w:qFormat/>
    <w:rsid w:val="004C0160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</w:rPr>
  </w:style>
  <w:style w:type="character" w:customStyle="1" w:styleId="NeniNrChar">
    <w:name w:val="Neni_Nr Char"/>
    <w:basedOn w:val="DefaultParagraphFont"/>
    <w:link w:val="NeniNr"/>
    <w:locked/>
    <w:rsid w:val="004C0160"/>
    <w:rPr>
      <w:rFonts w:ascii="Garamond" w:eastAsia="MS Mincho" w:hAnsi="Garamond" w:cs="CG Times"/>
      <w:sz w:val="24"/>
      <w:lang w:val="en-GB"/>
    </w:rPr>
  </w:style>
  <w:style w:type="paragraph" w:customStyle="1" w:styleId="NeniNr">
    <w:name w:val="Neni_Nr"/>
    <w:next w:val="Normal"/>
    <w:link w:val="NeniNrChar"/>
    <w:rsid w:val="004C0160"/>
    <w:pPr>
      <w:keepNext/>
      <w:widowControl w:val="0"/>
      <w:spacing w:after="0" w:line="240" w:lineRule="auto"/>
      <w:jc w:val="center"/>
    </w:pPr>
    <w:rPr>
      <w:rFonts w:ascii="Garamond" w:eastAsia="MS Mincho" w:hAnsi="Garamond" w:cs="CG Times"/>
      <w:sz w:val="24"/>
      <w:lang w:val="en-GB"/>
    </w:rPr>
  </w:style>
  <w:style w:type="character" w:customStyle="1" w:styleId="NeniTitullChar">
    <w:name w:val="Neni_Titull Char"/>
    <w:link w:val="NeniTitull"/>
    <w:locked/>
    <w:rsid w:val="004C0160"/>
    <w:rPr>
      <w:rFonts w:ascii="Garamond" w:eastAsia="MS Mincho" w:hAnsi="Garamond" w:cs="CG Times"/>
      <w:b/>
      <w:bCs/>
      <w:sz w:val="24"/>
      <w:lang w:val="en-GB"/>
    </w:rPr>
  </w:style>
  <w:style w:type="paragraph" w:customStyle="1" w:styleId="NeniTitull">
    <w:name w:val="Neni_Titull"/>
    <w:next w:val="Normal"/>
    <w:link w:val="NeniTitullChar"/>
    <w:rsid w:val="004C0160"/>
    <w:pPr>
      <w:keepNext/>
      <w:widowControl w:val="0"/>
      <w:spacing w:after="0" w:line="240" w:lineRule="auto"/>
      <w:jc w:val="center"/>
      <w:outlineLvl w:val="2"/>
    </w:pPr>
    <w:rPr>
      <w:rFonts w:ascii="Garamond" w:eastAsia="MS Mincho" w:hAnsi="Garamond" w:cs="CG Times"/>
      <w:b/>
      <w:bCs/>
      <w:sz w:val="24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135174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727</Words>
  <Characters>4146</Characters>
  <Application>Microsoft Office Word</Application>
  <DocSecurity>0</DocSecurity>
  <Lines>34</Lines>
  <Paragraphs>9</Paragraphs>
  <ScaleCrop>false</ScaleCrop>
  <Company/>
  <LinksUpToDate>false</LinksUpToDate>
  <CharactersWithSpaces>4864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bruna aliaj</dc:creator>
  <cp:keywords/>
  <dc:description/>
  <cp:lastModifiedBy>bruna aliaj</cp:lastModifiedBy>
  <cp:revision>1</cp:revision>
  <dcterms:created xsi:type="dcterms:W3CDTF">2019-02-01T07:22:00Z</dcterms:created>
  <dcterms:modified xsi:type="dcterms:W3CDTF">2019-02-01T07:22:00Z</dcterms:modified>
</cp:coreProperties>
</file>