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E8E" w:rsidRDefault="00AB0E8E" w:rsidP="00AB0E8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B0E8E" w:rsidRDefault="00AB0E8E" w:rsidP="00AB0E8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249, datë 11.12.2018</w:t>
      </w:r>
      <w:bookmarkEnd w:id="0"/>
    </w:p>
    <w:p w:rsidR="00AB0E8E" w:rsidRDefault="00AB0E8E" w:rsidP="00AB0E8E">
      <w:pPr>
        <w:pStyle w:val="NeniTitull"/>
        <w:rPr>
          <w:sz w:val="16"/>
          <w:lang w:val="sq-AL"/>
        </w:rPr>
      </w:pPr>
    </w:p>
    <w:p w:rsidR="00AB0E8E" w:rsidRDefault="00AB0E8E" w:rsidP="00AB0E8E">
      <w:pPr>
        <w:pStyle w:val="NeniTitull"/>
        <w:rPr>
          <w:lang w:val="sq-AL"/>
        </w:rPr>
      </w:pPr>
      <w:r>
        <w:rPr>
          <w:lang w:val="sq-AL"/>
        </w:rPr>
        <w:t>MBI MIRATIMIN E “PROPOZIMI I GJITHË OST-ve PËR NJË METODOLOGJI TË OFRIMIT TË TË DHËNAVE TË GJENERIMIT DHE NGARKESËS, NË PËRPUTHJE ME NENIN 17 TË RREGULLORES SË KOMISIONIT TË BASHKIMIT EVROPIAN (BE) 2016/1719 TË DATËS 26 SHTATOR 2016 PËR KRIJIMIN E NJË UDHËZUESI MBI ALOKIMIN E KAPACITETEVE NË AVANCË”</w:t>
      </w:r>
    </w:p>
    <w:p w:rsidR="00AB0E8E" w:rsidRDefault="00AB0E8E" w:rsidP="00AB0E8E">
      <w:pPr>
        <w:pStyle w:val="Paragrafi"/>
        <w:rPr>
          <w:sz w:val="16"/>
          <w:highlight w:val="yellow"/>
          <w:lang w:val="sq-AL"/>
        </w:rPr>
      </w:pP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Në mbështetje të neneve 7, 16, 56 dhe 63, të ligjit nr. 43/2015 “Për sektorin e energjisë elektrike”, i ndryshuar, neneve 117; 118–130 të Kodit të Transmetimit të miratuar me vendimin e Bordit të ERE-s nr. 186, datë 10.11.2017; nenit 17 të Rregullores së Komisionit të Bashkimit Evropian (BE) 2016/1719 të datës 26 shtator 2016; nenit 26 të “Rregullores për organizimin, funksionimin dhe procedurat e ERE-s”, miratuar me vendimin të Bordit të ERE-s, nr. 96, datë 17.6.2016, Bordi i ERE-s në mbledhjen e tij të datës 11.12.2018, mbasi shqyrtoi relacionin e përgatitur nga drejtoritë teknike, mbi miratimin e “Propozimi i gjithë OST-ve për një metodologji të modelit të përbashkët të rrjetit në përputhje me nenin 17 të Rregullores së Komisionit të Bashkimit Evropian (BE) 2016/1719 të datës 26 Shtator 2016 për krijimin e një udhëzuesi mbi alokimin e kapaciteteve në avancë”,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- Bordi i ERE-s, me vendimin nr. 237, datë 2.11.2018, ka filluar procedurën për miratimin e “Propozimi i gjithë OST-ve për një metodologji të ofrimit të të dhënave të gjenerimit dhe ngarkesës, në përputhje me nenin 17 të Rregullores së Komisionit të Bashkimit Evropian (BE) 2016/1719 të datës 26 shtator 2016 për krijimin e një udhëzuesi mbi alokimin e kapaciteteve në avancë.”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- ERE me shkresën nr. 55/68 prot., datë 7.11.2018 ka bërë njoftimin e fillimit të kësaj procedurë në median e shkruar si dhe me shkresën nr. 422/5 prot., datë 2.11.2018, ka përcjellë njoftimin e fillimit të procedurës pranë palëve të interesit.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- Ky propozim vjen në zbatim të dispozitave të ligjit nr. 43/2015, “Për sektorin e energjisë elektrike”, i ndryshuar, përkatësisht neni 56 dhe neni 63, si dhe në përmbushje  të detyrimeve të përcaktuara në Kodin e Transmetimit të miratuar me vendim të Bordit të ERE-s nr. 186, datë 10.11.2017, përkatësisht neni 117 “Kërkesa të përgjithshme për shkëmbimin e të dhënave”, si dhe nenet 118 deri 130 të tij. Propozimi është përshtatur në shqip nga Operatori i Sistemit të Transmetimit të Energjisë Elektrike (OST sh.a.) në përputhje me nenin 19 të dokumentit origjinal.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- Dokumenti vjen nga OST sha në vijim të komunikimit nr. 3886  prot., datë 25.5.2018 me objekt: “Propozimi i gjithë OST-ve për një metodologji të modelit të përbashkët të rrjetit në përputhje me nenin 18 të Rregullores së Komisionit të Bashkimit Evropian (BE) 2016/1719, të datës 26 shtator 2016 për krijimin e një udhëzuesi mbi alokimin e kapaciteteve në avancë”, miratuar me vendimin e Bordit të ERE-s nr. 188, datë 20.8.2018 dhe është pjesë e të njëjtit kuadër metodologjik të Metodologjisë së Modelit të Përbashkët të Rrjetit, por i paraqitur dhe propozuar për miratim si akt më vete.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- Dokumenti i përbërë nga 19 nene, saktëson kërkesat në lidhje me dorëzimin e të dhënave të gjenerimit dhe ngarkesës së nevojshme për të krijuar modelin e përbashkët, nëpërmjet të cilit do të bëhet në nivel evropian analiza e sigurisë me qëllim përcaktimin e kapaciteteve të lira në avancë por edhe ato të ditës në avancë apo brenda ditës.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- Në përputhje me vendimin e marrë nga ENTSO-E dhe sipas udhëzimeve të përcjella, kjo metodologji do të zbatohet për të gjithë OST-të e vendeve anëtare të Bashkimit Evropian të cilat do ta përcjellin për miratim tek autoritet respektive rregullatore. OST-të nga një shtet joanëtar i Bashkimit Evropian, inkurajohen gjithashtu që ta përcjellin dokumentin pranë Autoritetit Rregullator duke siguruar një përkthim të dokumentit së bashku me versionin në gjuhën angleze.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ERE-s, </w:t>
      </w:r>
    </w:p>
    <w:p w:rsidR="00AB0E8E" w:rsidRDefault="00AB0E8E" w:rsidP="00AB0E8E">
      <w:pPr>
        <w:pStyle w:val="Paragrafi"/>
        <w:rPr>
          <w:sz w:val="16"/>
          <w:lang w:val="sq-AL"/>
        </w:rPr>
      </w:pPr>
    </w:p>
    <w:p w:rsidR="00AB0E8E" w:rsidRDefault="00AB0E8E" w:rsidP="00AB0E8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B0E8E" w:rsidRDefault="00AB0E8E" w:rsidP="00AB0E8E">
      <w:pPr>
        <w:pStyle w:val="Paragrafi"/>
        <w:rPr>
          <w:sz w:val="16"/>
          <w:lang w:val="sq-AL"/>
        </w:rPr>
      </w:pP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1. Të miratojë “Propozimin e të gjitha OST-ve për një metodologji të ofrimit të të dhënave të gjenerimit dhe ngarkesës në përputhje me nenin 17 të Rregullores së Komisionit të Bashkimit Evropian (BE) 2016/1719, të datës 26 shtator 2016, për krijimin e një udhëzuesi mbi alokimin e kapaciteteve në avancë”. (Bashkëlidhur këtij vendimi.)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>2. Versioni në gjuhën e origjinës (anglisht), ka përparësi në rast mosdakordësie në interpretim nga palët të versionit shqip</w:t>
      </w:r>
    </w:p>
    <w:p w:rsidR="00AB0E8E" w:rsidRDefault="00AB0E8E" w:rsidP="00AB0E8E">
      <w:pPr>
        <w:pStyle w:val="Paragrafi"/>
        <w:rPr>
          <w:lang w:val="sq-AL"/>
        </w:rPr>
      </w:pPr>
    </w:p>
    <w:p w:rsidR="00AB0E8E" w:rsidRDefault="00AB0E8E" w:rsidP="00AB0E8E">
      <w:pPr>
        <w:pStyle w:val="Paragrafi"/>
        <w:rPr>
          <w:lang w:val="sq-AL"/>
        </w:rPr>
      </w:pP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 xml:space="preserve">3. Drejtoria Juridike dhe e Mbrojtjes së Konsumatorit të njoftojë palët e interesuara. 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 </w:t>
      </w:r>
    </w:p>
    <w:p w:rsidR="00AB0E8E" w:rsidRDefault="00AB0E8E" w:rsidP="00AB0E8E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 botimi në Fletoren Zyrtare.  </w:t>
      </w:r>
    </w:p>
    <w:p w:rsidR="00AB0E8E" w:rsidRDefault="00AB0E8E" w:rsidP="00AB0E8E">
      <w:pPr>
        <w:pStyle w:val="Paragrafi"/>
        <w:rPr>
          <w:sz w:val="14"/>
          <w:lang w:val="sq-AL"/>
        </w:rPr>
      </w:pPr>
    </w:p>
    <w:p w:rsidR="00AB0E8E" w:rsidRDefault="00AB0E8E" w:rsidP="00AB0E8E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AB0E8E" w:rsidRDefault="00AB0E8E" w:rsidP="00AB0E8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AB0E8E" w:rsidRDefault="00AB0E8E" w:rsidP="00AB0E8E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AB0E8E" w:rsidSect="00AB0E8E">
          <w:pgSz w:w="11907" w:h="16840"/>
          <w:pgMar w:top="720" w:right="1134" w:bottom="720" w:left="1134" w:header="851" w:footer="851" w:gutter="0"/>
          <w:cols w:space="454"/>
        </w:sect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  <w:sectPr w:rsidR="00AB0E8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6115050" cy="68008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4360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62675" cy="793432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4" b="7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05500" cy="80200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4" b="7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15025" cy="82296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895975" cy="80391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4" b="7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800725" cy="816292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72175" cy="80772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4" b="8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34100" cy="81153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8" b="7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62675" cy="82200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029325" cy="81343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1" b="6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038850" cy="7696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3" b="9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000750" cy="72675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3" b="1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AB0E8E" w:rsidRDefault="00AB0E8E" w:rsidP="00AB0E8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5867400" cy="457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17" b="10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248400" cy="7848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2" b="8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81725" cy="8143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" b="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276975" cy="80486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9" b="7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E8E" w:rsidRDefault="00AB0E8E" w:rsidP="00AB0E8E">
      <w:pPr>
        <w:pStyle w:val="Paragrafi"/>
        <w:rPr>
          <w:rFonts w:eastAsia="Times New Roman"/>
          <w:spacing w:val="-4"/>
          <w:lang w:val="sq-AL" w:eastAsia="en-GB"/>
        </w:rPr>
      </w:pPr>
    </w:p>
    <w:p w:rsidR="00CF73D0" w:rsidRDefault="00AB0E8E" w:rsidP="00AB0E8E"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448425" cy="6858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962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391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105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7438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848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010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134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486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9343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010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324600" cy="6162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334125" cy="7934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962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73D0" w:rsidSect="00AB0E8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E8E"/>
    <w:rsid w:val="00AB0E8E"/>
    <w:rsid w:val="00C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B7D8D4-796A-435D-8099-12CE200D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E8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TitullChar">
    <w:name w:val="Neni_Titull Char"/>
    <w:link w:val="NeniTitull"/>
    <w:locked/>
    <w:rsid w:val="00AB0E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B0E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B0E8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B0E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B0E8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B0E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9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2019-02-01T07:23:00Z</dcterms:created>
  <dcterms:modified xsi:type="dcterms:W3CDTF">2019-02-01T07:24:00Z</dcterms:modified>
</cp:coreProperties>
</file>