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3576" w:rsidRDefault="00F33576" w:rsidP="00F33576">
      <w:pPr>
        <w:pStyle w:val="NeniTitull"/>
        <w:rPr>
          <w:spacing w:val="-4"/>
          <w:lang w:val="sq-AL"/>
        </w:rPr>
      </w:pPr>
      <w:r>
        <w:rPr>
          <w:spacing w:val="-4"/>
          <w:lang w:val="sq-AL"/>
        </w:rPr>
        <w:t>VENDIM</w:t>
      </w:r>
    </w:p>
    <w:p w:rsidR="00F33576" w:rsidRDefault="00F33576" w:rsidP="00F33576">
      <w:pPr>
        <w:pStyle w:val="NeniTitull"/>
        <w:rPr>
          <w:spacing w:val="-4"/>
          <w:lang w:val="sq-AL"/>
        </w:rPr>
      </w:pPr>
      <w:r>
        <w:rPr>
          <w:spacing w:val="-4"/>
          <w:lang w:val="sq-AL"/>
        </w:rPr>
        <w:t xml:space="preserve">Nr. </w:t>
      </w:r>
      <w:bookmarkStart w:id="0" w:name="_GoBack"/>
      <w:r>
        <w:rPr>
          <w:spacing w:val="-4"/>
          <w:lang w:val="sq-AL"/>
        </w:rPr>
        <w:t>268, datë 21.12.2018</w:t>
      </w:r>
      <w:bookmarkEnd w:id="0"/>
    </w:p>
    <w:p w:rsidR="00F33576" w:rsidRDefault="00F33576" w:rsidP="00F33576">
      <w:pPr>
        <w:pStyle w:val="NeniTitull"/>
        <w:rPr>
          <w:spacing w:val="-4"/>
          <w:sz w:val="14"/>
          <w:lang w:val="sq-AL"/>
        </w:rPr>
      </w:pPr>
    </w:p>
    <w:p w:rsidR="00F33576" w:rsidRDefault="00F33576" w:rsidP="00F33576">
      <w:pPr>
        <w:pStyle w:val="NeniTitull"/>
        <w:rPr>
          <w:spacing w:val="-4"/>
          <w:lang w:val="sq-AL"/>
        </w:rPr>
      </w:pPr>
      <w:r>
        <w:rPr>
          <w:spacing w:val="-4"/>
          <w:lang w:val="sq-AL"/>
        </w:rPr>
        <w:t>MBI LËNIEN NË FUQI TË VENDIMIT TË BORDIT TË ERE-s NR. 190, DATË 30.8.2018 NË LIDHJE ME TARIFËN E PËRDORIMIT TË RRJETIT TË SHPËRNDARJES SIPAS NIVELIT TË TENSIONIT DHE ÇMIMET ME PAKICË PËR KLIENTËT FUNDORË QË SHËRBEHEN NGA FURNIZUESI I SHËRBIMIT UNIVERSAL PËR VITIN 2019</w:t>
      </w:r>
    </w:p>
    <w:p w:rsidR="00F33576" w:rsidRDefault="00F33576" w:rsidP="00F33576">
      <w:pPr>
        <w:pStyle w:val="Paragrafi"/>
        <w:rPr>
          <w:spacing w:val="-4"/>
          <w:sz w:val="14"/>
          <w:lang w:val="sq-AL"/>
        </w:rPr>
      </w:pPr>
    </w:p>
    <w:p w:rsidR="00F33576" w:rsidRDefault="00F33576" w:rsidP="00F33576">
      <w:pPr>
        <w:pStyle w:val="Paragrafi"/>
        <w:rPr>
          <w:b/>
          <w:lang w:val="sq-AL"/>
        </w:rPr>
      </w:pPr>
      <w:r>
        <w:rPr>
          <w:lang w:val="sq-AL"/>
        </w:rPr>
        <w:t>Në mbështetje të nenit 16, nenit 19, nenit 20, germa “c”, nenit 85, të ligjit nr. 43/2015, “Për sektorin e energjisë elektrike”, i ndryshuar, VKM-së nr. 244 datë 30.3.2016, “Për miratimin e kushteve për vendosjen e detyrimit të shërbimit publik, që do të zbatohen ndaj të licencuarve në sektorin e energjisë elektrike, të cilët ushtrojnë aktivitetin e prodhimit, transmetimit, shpërndarjes dhe furnizimit me energji elektrike”, i ndryshuar, nenit 15 të “Rregullave të organizimit, funksionimit dhe procedurave të ERE-s”, miratuar me vendimin e Bordit të ERE-s, nr. 96, datë 17.6.2016, Bordi i ERE-s në mbledhjen e tij të datës 21.12.2018, mbasi shqyrtoi relacionin e Drejtorisë së Tarifave dhe Çmimeve në lidhje me lënien në fuqi të vendimit të Bordit të ERE-s nr. 190, datë 30.8.2018, në lidhje me tarifën e përdorimit të rrjetit të shpërndarjes sipas nivelit të tensionit dhe çmimet me pakicë për klientët fundorë që shërbehen nga furnizuesi i shërbimit universal për vitin 2019,</w:t>
      </w:r>
    </w:p>
    <w:p w:rsidR="00F33576" w:rsidRDefault="00F33576" w:rsidP="00F33576">
      <w:pPr>
        <w:pStyle w:val="Paragrafi"/>
        <w:rPr>
          <w:spacing w:val="-4"/>
          <w:lang w:val="sq-AL"/>
        </w:rPr>
      </w:pPr>
      <w:r>
        <w:rPr>
          <w:spacing w:val="-4"/>
          <w:lang w:val="sq-AL"/>
        </w:rPr>
        <w:t>konstatoi se:</w:t>
      </w:r>
    </w:p>
    <w:p w:rsidR="00F33576" w:rsidRDefault="00F33576" w:rsidP="00F33576">
      <w:pPr>
        <w:pStyle w:val="Paragrafi"/>
        <w:rPr>
          <w:spacing w:val="-4"/>
          <w:lang w:val="sq-AL"/>
        </w:rPr>
      </w:pPr>
      <w:r>
        <w:rPr>
          <w:spacing w:val="-4"/>
          <w:lang w:val="sq-AL"/>
        </w:rPr>
        <w:t xml:space="preserve">- Bazuar në nenin 19, të ligjit nr. 43/2015, “Për sektorin e energjisë elektrike”, i ndryshuar, ERE është institucioni përgjegjës për miratimin e tarifave për veprimtaritë e licencuara për të cilat është vendosur detyrimi i shërbimit publik. </w:t>
      </w:r>
    </w:p>
    <w:p w:rsidR="00F33576" w:rsidRDefault="00F33576" w:rsidP="00F33576">
      <w:pPr>
        <w:pStyle w:val="Paragrafi"/>
        <w:rPr>
          <w:spacing w:val="-4"/>
          <w:lang w:val="sq-AL"/>
        </w:rPr>
      </w:pPr>
      <w:r>
        <w:rPr>
          <w:spacing w:val="-4"/>
          <w:lang w:val="sq-AL"/>
        </w:rPr>
        <w:t>- Gjithashtu, neni 85, i ligjit nr. 43/2015, “Për sektorin e energjisë elektrike”, i ndryshuar, përcakton se, ERE miraton çmime të rregulluara vetëm për kategori të caktuara të klientëve fundorë që furnizohen sipas shërbimit të furnizimit universal dhe këto çmime të miratuara rishikohen mbi baza vjetore.</w:t>
      </w:r>
    </w:p>
    <w:p w:rsidR="00F33576" w:rsidRDefault="00F33576" w:rsidP="00F33576">
      <w:pPr>
        <w:pStyle w:val="Paragrafi"/>
        <w:rPr>
          <w:lang w:val="sq-AL"/>
        </w:rPr>
      </w:pPr>
      <w:r>
        <w:rPr>
          <w:lang w:val="sq-AL"/>
        </w:rPr>
        <w:t>- Shoqëria “OSSH” sh.a. dhe shoqëria “FSHU” sh.a. nuk kanë paraqitur pranë ERE-s aplikim në përputhje me “</w:t>
      </w:r>
      <w:r>
        <w:rPr>
          <w:i/>
          <w:lang w:val="sq-AL"/>
        </w:rPr>
        <w:t>Metodologjinë e llogaritjes së tarifave të Operatorit të Sistemit të Shpërndarjes së Energjisë Elektrike</w:t>
      </w:r>
      <w:r>
        <w:rPr>
          <w:lang w:val="sq-AL"/>
        </w:rPr>
        <w:t>”, miratuar me vendimin e Bordit të ERE-s nr. 180, datë 10.11.2017 dhe “Metodologjisë së përcaktimit të çmimeve për shitjen e energjisë elektrike me pakicë te klientët fundorë që furnizohen nga Furnizuesi i Shërbimit Universal”, të miratuar me vendimin e Bordit të ERE-s nr. 189. datë 23.11.2017.</w:t>
      </w:r>
    </w:p>
    <w:p w:rsidR="00F33576" w:rsidRDefault="00F33576" w:rsidP="00F33576">
      <w:pPr>
        <w:pStyle w:val="Paragrafi"/>
        <w:rPr>
          <w:lang w:val="sq-AL"/>
        </w:rPr>
      </w:pPr>
      <w:r>
        <w:rPr>
          <w:lang w:val="sq-AL"/>
        </w:rPr>
        <w:t>- Bazuar në nenin 21 të “Rregullores për organizimin, funksionimin dhe procedurat e ERE-s”, i licencuari në sektorin e energjisë dhe të gazit natyror, duhet të paraqesë në ERE jo më vonë se data 1 Shtator e vitit aktual, një kërkesë me shkrim të shoqëruar me të gjithë informacionin e kërkuar sipas metodologjive lidhur me përcaktimin e tarifave dhe çmimeve të shërbimit të energjisë për vitin pasardhës.</w:t>
      </w:r>
    </w:p>
    <w:p w:rsidR="00F33576" w:rsidRDefault="00F33576" w:rsidP="00F33576">
      <w:pPr>
        <w:pStyle w:val="Paragrafi"/>
        <w:rPr>
          <w:spacing w:val="-4"/>
          <w:lang w:val="sq-AL"/>
        </w:rPr>
      </w:pPr>
      <w:r>
        <w:rPr>
          <w:spacing w:val="-4"/>
          <w:lang w:val="sq-AL"/>
        </w:rPr>
        <w:t>- Me qëllim që shoqëria “OSSH” sh.a. dhe shoqëria “FSHU” sh.a. të operojnë në mënyrë normale në periudhën rregullatore në vijim, është e domosdoshme që ato të faturojnë energjinë me çmime të miratuara nga ERE.</w:t>
      </w:r>
    </w:p>
    <w:p w:rsidR="00F33576" w:rsidRDefault="00F33576" w:rsidP="00F33576">
      <w:pPr>
        <w:pStyle w:val="Paragrafi"/>
        <w:rPr>
          <w:spacing w:val="-4"/>
          <w:lang w:val="sq-AL"/>
        </w:rPr>
      </w:pPr>
      <w:r>
        <w:rPr>
          <w:spacing w:val="-4"/>
          <w:lang w:val="sq-AL"/>
        </w:rPr>
        <w:t>- Ministria e Infrastrukturës dhe Energjisë, me shkresën e protokolluar në ERE me nr. 798/1 prot., datë 19.12.2018, ka përcjelle problematikat e ndarjes së shoqërisë “OSHEE” sh.a., ku ndër të cilat më kryesoret që kanë lidhje me përcaktimin e tarifave janë:</w:t>
      </w:r>
    </w:p>
    <w:p w:rsidR="00F33576" w:rsidRDefault="00F33576" w:rsidP="00F33576">
      <w:pPr>
        <w:pStyle w:val="Paragrafi"/>
        <w:rPr>
          <w:spacing w:val="-4"/>
          <w:lang w:val="sq-AL"/>
        </w:rPr>
      </w:pPr>
      <w:r>
        <w:rPr>
          <w:spacing w:val="-4"/>
          <w:lang w:val="sq-AL"/>
        </w:rPr>
        <w:t>- Në zbatim të procesit të nisur të ndarjes së shoqërisë është e nevojshme të vijohet me ndryshime nënligjore duke iu referuar një modeli tregu i cili do të ishte optimal jo vetëm për shoqërinë “OSHEE” sh.a., por edhe për operatorët e tjerë të energjisë.</w:t>
      </w:r>
    </w:p>
    <w:p w:rsidR="00F33576" w:rsidRDefault="00F33576" w:rsidP="00F33576">
      <w:pPr>
        <w:pStyle w:val="Paragrafi"/>
        <w:rPr>
          <w:spacing w:val="-4"/>
          <w:lang w:val="sq-AL"/>
        </w:rPr>
      </w:pPr>
      <w:r>
        <w:rPr>
          <w:spacing w:val="-4"/>
          <w:lang w:val="sq-AL"/>
        </w:rPr>
        <w:t>- Nevojitet të përcaktohet operatori i energjive të rinovueshme jashtë shoqërisë “OSHEE” sh.a.</w:t>
      </w:r>
    </w:p>
    <w:p w:rsidR="00F33576" w:rsidRDefault="00F33576" w:rsidP="00F33576">
      <w:pPr>
        <w:pStyle w:val="Paragrafi"/>
        <w:rPr>
          <w:spacing w:val="-4"/>
          <w:lang w:val="sq-AL"/>
        </w:rPr>
      </w:pPr>
      <w:r>
        <w:rPr>
          <w:spacing w:val="-4"/>
          <w:lang w:val="sq-AL"/>
        </w:rPr>
        <w:t xml:space="preserve">- T’i jepet zgjidhje problematikës së akomodimit në treg të sasisë së energjisë elektrike nga burimet e rinovueshme (RES), që rezulton përtej nevojave për mbulimin e humbjeve në rrjetin e shpërndarjes të Operatorit të Sistemit të Shpërndarjes. </w:t>
      </w:r>
    </w:p>
    <w:p w:rsidR="00F33576" w:rsidRDefault="00F33576" w:rsidP="00F33576">
      <w:pPr>
        <w:pStyle w:val="Paragrafi"/>
        <w:rPr>
          <w:spacing w:val="-4"/>
          <w:lang w:val="sq-AL"/>
        </w:rPr>
      </w:pPr>
      <w:r>
        <w:rPr>
          <w:spacing w:val="-4"/>
          <w:lang w:val="sq-AL"/>
        </w:rPr>
        <w:lastRenderedPageBreak/>
        <w:t>- Në vijim të etapave të mësipërme, nevojitet përcaktimi i buxheteve për dy shoqëritë: “OSSH” sh.a. dhe “FSHU” sh.a., gjë që do të mundësojë vlerësimin e të ardhurave të nevojshme për aktivitetet e rregulluara.</w:t>
      </w:r>
    </w:p>
    <w:p w:rsidR="00F33576" w:rsidRDefault="00F33576" w:rsidP="00F33576">
      <w:pPr>
        <w:pStyle w:val="Paragrafi"/>
        <w:rPr>
          <w:spacing w:val="-4"/>
          <w:lang w:val="sq-AL"/>
        </w:rPr>
      </w:pPr>
      <w:r>
        <w:rPr>
          <w:spacing w:val="-4"/>
          <w:lang w:val="sq-AL"/>
        </w:rPr>
        <w:t>Në vijim OSHEE sh.a. me shkresën e datës 20.12.2018 ka paraqitur në ERE, kërkesën për mosndryshim të tarifave të shërbimit të shpërndarjes dhe çmimeve të shitjes së energjisë elektrike për vitin 2019. Kjo kërkesë argumentohet me rezultatet paraprake pozitive të vitit aktual 2018.</w:t>
      </w:r>
    </w:p>
    <w:p w:rsidR="00F33576" w:rsidRDefault="00F33576" w:rsidP="00F33576">
      <w:pPr>
        <w:pStyle w:val="Paragrafi"/>
        <w:rPr>
          <w:lang w:val="sq-AL"/>
        </w:rPr>
      </w:pPr>
      <w:r>
        <w:rPr>
          <w:lang w:val="sq-AL"/>
        </w:rPr>
        <w:t xml:space="preserve">Propozimi për lënien në fuqi të tarifave dhe çmimeve aktuale të viti 2018 edhe për periudhën e ardhshme rregullatore të vitit 2019, mbështetet në vlerësimin se, shoqëritë do të mund të ushtrojnë aktivitetet e shpërndarjes dhe shitjes me pakicë të energjisë elektrike në kushte normale operimi, nisur nga vlerësimi i situatës ekonomiko-financiare sipas raportimeve të bëra përgjatë vitit 2018. </w:t>
      </w:r>
    </w:p>
    <w:p w:rsidR="00F33576" w:rsidRDefault="00F33576" w:rsidP="00F33576">
      <w:pPr>
        <w:pStyle w:val="Paragrafi"/>
        <w:rPr>
          <w:spacing w:val="-4"/>
          <w:lang w:val="sq-AL"/>
        </w:rPr>
      </w:pPr>
      <w:r>
        <w:rPr>
          <w:spacing w:val="-4"/>
          <w:lang w:val="sq-AL"/>
        </w:rPr>
        <w:t xml:space="preserve">Për gjithë sa më sipër, Bordi i ERE-s </w:t>
      </w:r>
    </w:p>
    <w:p w:rsidR="00F33576" w:rsidRDefault="00F33576" w:rsidP="00F33576">
      <w:pPr>
        <w:pStyle w:val="Paragrafi"/>
        <w:rPr>
          <w:spacing w:val="-4"/>
          <w:sz w:val="14"/>
          <w:lang w:val="sq-AL"/>
        </w:rPr>
      </w:pPr>
    </w:p>
    <w:p w:rsidR="00F33576" w:rsidRDefault="00F33576" w:rsidP="00F33576">
      <w:pPr>
        <w:pStyle w:val="NeniNr"/>
        <w:rPr>
          <w:spacing w:val="-4"/>
          <w:lang w:val="sq-AL"/>
        </w:rPr>
      </w:pPr>
      <w:r>
        <w:rPr>
          <w:spacing w:val="-4"/>
          <w:lang w:val="sq-AL"/>
        </w:rPr>
        <w:t>VENDOSI:</w:t>
      </w:r>
    </w:p>
    <w:p w:rsidR="00F33576" w:rsidRDefault="00F33576" w:rsidP="00F33576">
      <w:pPr>
        <w:pStyle w:val="Paragrafi"/>
        <w:rPr>
          <w:spacing w:val="-4"/>
          <w:sz w:val="14"/>
          <w:lang w:val="sq-AL"/>
        </w:rPr>
      </w:pPr>
    </w:p>
    <w:p w:rsidR="00F33576" w:rsidRDefault="00F33576" w:rsidP="00F33576">
      <w:pPr>
        <w:pStyle w:val="Paragrafi"/>
        <w:rPr>
          <w:lang w:val="sq-AL"/>
        </w:rPr>
      </w:pPr>
      <w:r>
        <w:rPr>
          <w:lang w:val="sq-AL"/>
        </w:rPr>
        <w:t>1. Të lërë në fuqi pikën 1 dhe pikën 3 të vendimin e Bordit të ERE-s nr. 190, datë 30.8.2018, “</w:t>
      </w:r>
      <w:r>
        <w:rPr>
          <w:i/>
          <w:lang w:val="sq-AL"/>
        </w:rPr>
        <w:t>Mbi shqyrtimin e aplikimit të shoqërisë “OSHEE” sh.a. për tarifat e shërbimit të shpërndarjes së energjisë elektrike sipas nivelit të tensionit dhe lënien në fuqi të çmimeve me pakicë për klientët që shërbehen nga Furnizuesi i Shërbimit Universal për vitin 2018</w:t>
      </w:r>
      <w:r>
        <w:rPr>
          <w:lang w:val="sq-AL"/>
        </w:rPr>
        <w:t>”.</w:t>
      </w:r>
    </w:p>
    <w:p w:rsidR="00F33576" w:rsidRDefault="00F33576" w:rsidP="00F33576">
      <w:pPr>
        <w:pStyle w:val="Paragrafi"/>
        <w:rPr>
          <w:spacing w:val="-4"/>
          <w:lang w:val="sq-AL"/>
        </w:rPr>
      </w:pPr>
      <w:r>
        <w:rPr>
          <w:spacing w:val="-4"/>
          <w:lang w:val="sq-AL"/>
        </w:rPr>
        <w:t>2. Rishikimin e të ardhurave të kërkuara të Operatorit të Sistemit të Shpërndarjes dhe Furnizuesit të Shërbimit Universal në periudhat pasardhëse, për vlerësimin e të ardhurave të kërkuara për vitin 2019.</w:t>
      </w:r>
    </w:p>
    <w:p w:rsidR="00F33576" w:rsidRDefault="00F33576" w:rsidP="00F33576">
      <w:pPr>
        <w:pStyle w:val="Paragrafi"/>
        <w:rPr>
          <w:spacing w:val="-4"/>
          <w:lang w:val="sq-AL"/>
        </w:rPr>
      </w:pPr>
      <w:r>
        <w:rPr>
          <w:spacing w:val="-4"/>
          <w:lang w:val="sq-AL"/>
        </w:rPr>
        <w:t>3. Nëse do të ketë efekte në të ardhurat e kërkuara të shoqërisë “OSHEE” sh.a. do të bëhet përditësimi dhe kompensimi i tyre sipas përcaktimeve të nenit 20, pika “c” e ligjit nr. 43/2015, “Për sektorin e energjisë elektrike”, i ndryshuar.</w:t>
      </w:r>
    </w:p>
    <w:p w:rsidR="00F33576" w:rsidRDefault="00F33576" w:rsidP="00F33576">
      <w:pPr>
        <w:pStyle w:val="Paragrafi"/>
        <w:rPr>
          <w:spacing w:val="-4"/>
          <w:lang w:val="sq-AL"/>
        </w:rPr>
      </w:pPr>
      <w:r>
        <w:rPr>
          <w:spacing w:val="-4"/>
          <w:lang w:val="sq-AL"/>
        </w:rPr>
        <w:t>4. Drejtoria Juridike dhe e Mbrojtjes së Konsumatorit të njoftojë palët e interesit për vendimin e Bordit të ERE-s.</w:t>
      </w:r>
    </w:p>
    <w:p w:rsidR="00F33576" w:rsidRDefault="00F33576" w:rsidP="00F33576">
      <w:pPr>
        <w:pStyle w:val="Paragrafi"/>
        <w:rPr>
          <w:spacing w:val="-4"/>
          <w:lang w:val="sq-AL"/>
        </w:rPr>
      </w:pPr>
      <w:r>
        <w:rPr>
          <w:spacing w:val="-4"/>
          <w:lang w:val="sq-AL"/>
        </w:rPr>
        <w:t xml:space="preserve">Ky vendim hyn në fuqi menjëherë. </w:t>
      </w:r>
    </w:p>
    <w:p w:rsidR="00F33576" w:rsidRDefault="00F33576" w:rsidP="00F33576">
      <w:pPr>
        <w:pStyle w:val="Paragrafi"/>
        <w:rPr>
          <w:spacing w:val="-4"/>
          <w:lang w:val="sq-AL"/>
        </w:rPr>
      </w:pPr>
      <w:r>
        <w:rPr>
          <w:spacing w:val="-4"/>
          <w:lang w:val="sq-AL"/>
        </w:rPr>
        <w:t xml:space="preserve">Ky vendim botohet në Fletoren Zyrtare. </w:t>
      </w:r>
    </w:p>
    <w:p w:rsidR="00F33576" w:rsidRDefault="00F33576" w:rsidP="00F33576">
      <w:pPr>
        <w:pStyle w:val="Paragrafi"/>
        <w:rPr>
          <w:spacing w:val="-4"/>
          <w:lang w:val="sq-AL"/>
        </w:rPr>
      </w:pPr>
      <w:r>
        <w:rPr>
          <w:spacing w:val="-4"/>
          <w:lang w:val="sq-AL"/>
        </w:rPr>
        <w:t>Ky vendim mund të ankimohet në Gjykatën Administrative Tiranë, brenda 30 ditëve kalendarike nga botimi në Fletoren Zyrtare.</w:t>
      </w:r>
    </w:p>
    <w:p w:rsidR="00F33576" w:rsidRDefault="00F33576" w:rsidP="00F33576">
      <w:pPr>
        <w:pStyle w:val="Paragrafi"/>
        <w:rPr>
          <w:spacing w:val="-4"/>
          <w:sz w:val="14"/>
          <w:lang w:val="sq-AL"/>
        </w:rPr>
      </w:pPr>
    </w:p>
    <w:p w:rsidR="00F33576" w:rsidRDefault="00F33576" w:rsidP="00F33576">
      <w:pPr>
        <w:pStyle w:val="Paragrafi"/>
        <w:jc w:val="right"/>
        <w:rPr>
          <w:spacing w:val="-4"/>
          <w:lang w:val="sq-AL"/>
        </w:rPr>
      </w:pPr>
      <w:r>
        <w:rPr>
          <w:spacing w:val="-4"/>
          <w:lang w:val="sq-AL"/>
        </w:rPr>
        <w:t>KRYETARI</w:t>
      </w:r>
    </w:p>
    <w:p w:rsidR="00F33576" w:rsidRDefault="00F33576" w:rsidP="00F33576">
      <w:pPr>
        <w:pStyle w:val="Paragrafi"/>
        <w:jc w:val="right"/>
        <w:rPr>
          <w:b/>
          <w:spacing w:val="-4"/>
          <w:lang w:val="sq-AL"/>
        </w:rPr>
      </w:pPr>
      <w:r>
        <w:rPr>
          <w:b/>
          <w:spacing w:val="-4"/>
          <w:lang w:val="sq-AL"/>
        </w:rPr>
        <w:t>Petrit Ahmeti</w:t>
      </w:r>
    </w:p>
    <w:p w:rsidR="00293B7D" w:rsidRDefault="00293B7D"/>
    <w:sectPr w:rsidR="00293B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3576"/>
    <w:rsid w:val="00293B7D"/>
    <w:rsid w:val="00F335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9035FA-50FF-4D3F-96AD-68C96425F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F33576"/>
    <w:rPr>
      <w:rFonts w:ascii="Garamond" w:eastAsia="MS Mincho" w:hAnsi="Garamond" w:cs="CG Times"/>
      <w:sz w:val="24"/>
    </w:rPr>
  </w:style>
  <w:style w:type="paragraph" w:customStyle="1" w:styleId="Paragrafi">
    <w:name w:val="Paragrafi"/>
    <w:link w:val="ParagrafiChar"/>
    <w:rsid w:val="00F33576"/>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F33576"/>
    <w:rPr>
      <w:rFonts w:ascii="Garamond" w:eastAsia="MS Mincho" w:hAnsi="Garamond" w:cs="CG Times"/>
      <w:sz w:val="24"/>
      <w:lang w:val="en-GB"/>
    </w:rPr>
  </w:style>
  <w:style w:type="paragraph" w:customStyle="1" w:styleId="NeniNr">
    <w:name w:val="Neni_Nr"/>
    <w:next w:val="Normal"/>
    <w:link w:val="NeniNrChar"/>
    <w:rsid w:val="00F3357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F33576"/>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1145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880</Words>
  <Characters>5021</Characters>
  <Application>Microsoft Office Word</Application>
  <DocSecurity>0</DocSecurity>
  <Lines>41</Lines>
  <Paragraphs>11</Paragraphs>
  <ScaleCrop>false</ScaleCrop>
  <Company/>
  <LinksUpToDate>false</LinksUpToDate>
  <CharactersWithSpaces>5890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2019-02-04T13:20:00Z</dcterms:created>
  <dcterms:modified xsi:type="dcterms:W3CDTF">2019-02-04T13:20:00Z</dcterms:modified>
</cp:coreProperties>
</file>