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E1F" w:rsidRDefault="004E6E1F" w:rsidP="004E6E1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4E6E1F" w:rsidRDefault="004E6E1F" w:rsidP="004E6E1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Nr. </w:t>
      </w:r>
      <w:bookmarkStart w:id="0" w:name="_GoBack"/>
      <w:r>
        <w:rPr>
          <w:spacing w:val="-4"/>
          <w:lang w:val="sq-AL"/>
        </w:rPr>
        <w:t>270, datë 21.12.2018</w:t>
      </w:r>
      <w:bookmarkEnd w:id="0"/>
    </w:p>
    <w:p w:rsidR="004E6E1F" w:rsidRDefault="004E6E1F" w:rsidP="004E6E1F">
      <w:pPr>
        <w:pStyle w:val="NeniTitull"/>
        <w:rPr>
          <w:spacing w:val="-4"/>
          <w:sz w:val="14"/>
          <w:lang w:val="sq-AL"/>
        </w:rPr>
      </w:pPr>
    </w:p>
    <w:p w:rsidR="004E6E1F" w:rsidRDefault="004E6E1F" w:rsidP="004E6E1F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MBI NDRYSHIMIN E AFATEVE TË RREGULLORES PËR “KRITERET STANDARDE TË CILËSISË SË SHËRBIMIT TË TRANSMETIMIT TË ENERGJISË ELEKTRIKE”, TË MIRATUAR ME VENDIMIN E BORDIT TË ERE-s NR. 207, DATË 18.12.2017</w:t>
      </w:r>
    </w:p>
    <w:p w:rsidR="004E6E1F" w:rsidRDefault="004E6E1F" w:rsidP="004E6E1F">
      <w:pPr>
        <w:pStyle w:val="Paragrafi"/>
        <w:rPr>
          <w:spacing w:val="-4"/>
          <w:sz w:val="14"/>
          <w:highlight w:val="yellow"/>
          <w:lang w:val="sq-AL"/>
        </w:rPr>
      </w:pP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Në mbështetje të nenit 7, pika 1 dhe nenit 16, të ligjit nr. 43/2015, “Për sektorin e energjisë elektrike”, i ndryshuar, si dhe nenit 104, pika 4; nenit 113, pikat 1 dhe 3, të ligjit nr. 44/2015, “Kodi i Procedurës Administrative”; nenit 26 të “Rregullores së organizimit, funksionimit dhe procedurave të ERE-s, Bordi i ERE-s, në mbledhjen e tij të datës 21.12.2018, mbasi shqyrtoi relacionin e drejtorive teknike “Mbi ndryshimin e afateve të rregullores për “Kriteret standarde të cilësisë së shërbimit të transmetimit të energjisë elektrike”, të miratuar me vendimin e Bordit të ERE-s nr. 207, datë 18.12.2017, 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konstatoi se: 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Me vendimin nr. 207, datë 18.12.2017, Bordi i ERE-s vendosi: miratimin e rregullores për “</w:t>
      </w:r>
      <w:r>
        <w:rPr>
          <w:i/>
          <w:spacing w:val="-4"/>
          <w:lang w:val="sq-AL"/>
        </w:rPr>
        <w:t>Kriteret standarde të cilësisë së shërbimit të transmetimit të energjisë elektrike</w:t>
      </w:r>
      <w:r>
        <w:rPr>
          <w:spacing w:val="-4"/>
          <w:lang w:val="sq-AL"/>
        </w:rPr>
        <w:t>”.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Operatori i Sistemit të Transmetimit të Energjisë Elektrike (“OST” sh.a.) në shkresën e saj me nr. 6205/1 prot., datë 18.10.2018, protokolluar në ERE me nr. 576/1 prot., datë 22.10.2018, lidhur me implementimin e rregullores për “Kriteret standarde të cilësisë së shërbimit të transmetimit të energjisë elektrike”, ka kërkuar shtyrjen e afateve të implementimit të kësaj rregullore deri më 1 janar 2020. 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funksion të zgjidhjes së kësaj problematike ERE, në shkresën e saj me nr. 728 prot., datë 15.11.2018 ka njoftuar organizimin e një seance dëgjimore lidhur me diskutimin e të gjitha problematikave për të cilat kompania “OST” sh.a., kërkon shtyrjen e afateve të përcaktuara në rregulloren “</w:t>
      </w:r>
      <w:r>
        <w:rPr>
          <w:i/>
          <w:spacing w:val="-4"/>
          <w:lang w:val="sq-AL"/>
        </w:rPr>
        <w:t>Kriteret standarde të cilësisë së shërbimit të transmetimit të energjisë elektrike”.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Në seancën dëgjimore të organizuar pranë zyrave të ERE-s në datën 21.11.2018 u ngritën këto pretendime nga kompania OST sh.a.: 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Marrja nën administrim e trakteve 110 kV të nënstacioneve 110/ TM nga OST sh.a., është bërë në datën 19.7.2018, ndërkohë që “</w:t>
      </w:r>
      <w:r>
        <w:rPr>
          <w:i/>
          <w:spacing w:val="-4"/>
          <w:lang w:val="sq-AL"/>
        </w:rPr>
        <w:t>Rregullorja për kriteret standarde të cilësisë së shërbimit të transmetimit të energjisë elektrike</w:t>
      </w:r>
      <w:r>
        <w:rPr>
          <w:spacing w:val="-4"/>
          <w:lang w:val="sq-AL"/>
        </w:rPr>
        <w:t>” është miratuar nga ERE në datën 18.12.2017.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Të dhënat që duhet të ofrohen nga OST sh.a., për treguesit e matjes së cilësisë së furnizimit dhe performancës së sigurisë së rrjetit të transmetimit sipas pikës 2, të nenit 6 të rregullores, përfshijnë periudhën nga viti 2014 e në vijim, kohë në të cilën “OST” sh.a., nuk ka pasur në administrim traktet 110 kV të nënstacioneve 110 /TM.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Marrja nën administrim e trakteve 110 kV të nënstacioneve 110/TM ka sjellë rritjen e numrit të aseteve dhe si rrjedhojë ka sjellë zmadhimin e rrjetit që “OST” sh.a. ka nën administrim dhe për më tepër problemet teknike që kanë nënstacionet dhe traktet e linjës 110 kV e bëjnë shumë të vështirë llogaritjen e treguesve të cilësisë së shërbimit të transmetimit të energjisë elektrike që duhet të kryhen nga “OST” sh.a. (AIT, ENS, SAIDI) për periudhën kohore të kaluar. 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Në këto kushte “OST” sh.a., thekson se nuk mund të përcaktojë nivelet e pritshmërisë së këtyre tregueseve që kërkohen nga rregullorja “Kriteret standarde të cilësisë së shërbimit të transmetimit të energjisë elektrike”, duke mos arritur të përmbushë detyrimet e përcaktuara në rregullore, brenda fatit të përcaktuar në pikën 1, të nenit 7 të saj.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ERE pasi vlerësoi: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Situatën e parashtruar nga OST sh.a., ku përveç sa përmendur më lart nga informacioni që disponohet rezulton se pjesa më e madhe e rrjetit 110kv përfshirë dhe nënstacionet e lidhur në të, kanë tashmë një periudhë shfrytëzimi rreth 50-vjeçare dhe në to nuk janë bërë ndërhyrje rehabilituese dhe shkalla e amortizimit të pajisjeve të tyre është tepër e lartë. 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Gjykon se pamundësia e përmbushjes së detyrimeve që kërkohen nga rregullorja “Kriteret standarde </w:t>
      </w:r>
      <w:r>
        <w:rPr>
          <w:spacing w:val="-4"/>
          <w:lang w:val="sq-AL"/>
        </w:rPr>
        <w:lastRenderedPageBreak/>
        <w:t>të cilësisë së shërbimit të transmetimit të energjisë elektrike”, vjen për shkaqe që nuk varen nga OST sh.a., dhe nuk mund të shmangen pavarësisht vullnetit, përpjekjeve apo kujdesit të OST sh.a.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Për gjithë sa më sipër cituar, Bordi i ERE-s </w:t>
      </w:r>
    </w:p>
    <w:p w:rsidR="004E6E1F" w:rsidRDefault="004E6E1F" w:rsidP="004E6E1F">
      <w:pPr>
        <w:pStyle w:val="Paragrafi"/>
        <w:rPr>
          <w:spacing w:val="-4"/>
          <w:sz w:val="14"/>
          <w:lang w:val="sq-AL"/>
        </w:rPr>
      </w:pPr>
    </w:p>
    <w:p w:rsidR="004E6E1F" w:rsidRDefault="004E6E1F" w:rsidP="004E6E1F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4E6E1F" w:rsidRDefault="004E6E1F" w:rsidP="004E6E1F">
      <w:pPr>
        <w:pStyle w:val="Paragrafi"/>
        <w:rPr>
          <w:spacing w:val="-4"/>
          <w:sz w:val="14"/>
          <w:lang w:val="sq-AL"/>
        </w:rPr>
      </w:pP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1. Ndryshimin e afatit të përcaktuar në nenin 7 pika 1, përkatësisht: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data 31 dhjetor 2018 të ndryshohet me datën 30 qershor 2019.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2. Ndryshimin e afatit të përcaktuar në nenin 7, pika 2, përkatësisht: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data 31 dhjetor 2018 të ndryshohet me datën 30 qershor 2019.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3. Ndryshimin e afatit të përcaktuar në nenin 7, pika 3, përkatësisht: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- data 31 shtator 2018 të ndryshohet me datën 30 qershor 2019.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4. Ndryshimin e afatit të përcaktuar në nenin 9, pika 1, përkatësisht: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- data 1 janar 2019 të ndryshohet me datën 1 korrik 2019. 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5. Drejtoria Juridike dhe Mbrojtjes së Konsumatorit do të njoftojë OST sh.a. lidhur me vendimin e Bordit të ERE-s.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hyn në fuqi menjëherë. 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botohet në Fletoren Zyrtare. </w:t>
      </w:r>
    </w:p>
    <w:p w:rsidR="004E6E1F" w:rsidRDefault="004E6E1F" w:rsidP="004E6E1F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Ky vendim mund të ankimohet në Gjykatën Administrative Tiranë, brenda 30 ditëve kalendarike nga botimi në Fletoren Zyrtare.   </w:t>
      </w:r>
    </w:p>
    <w:p w:rsidR="004E6E1F" w:rsidRDefault="004E6E1F" w:rsidP="004E6E1F">
      <w:pPr>
        <w:pStyle w:val="Paragrafi"/>
        <w:rPr>
          <w:rFonts w:eastAsia="Times New Roman"/>
          <w:spacing w:val="-4"/>
          <w:sz w:val="14"/>
          <w:lang w:val="sq-AL" w:eastAsia="en-GB"/>
        </w:rPr>
      </w:pPr>
    </w:p>
    <w:p w:rsidR="004E6E1F" w:rsidRDefault="004E6E1F" w:rsidP="004E6E1F">
      <w:pPr>
        <w:pStyle w:val="Paragrafi"/>
        <w:jc w:val="right"/>
        <w:rPr>
          <w:spacing w:val="-4"/>
          <w:lang w:val="sq-AL"/>
        </w:rPr>
      </w:pPr>
      <w:r>
        <w:rPr>
          <w:spacing w:val="-4"/>
          <w:lang w:val="sq-AL"/>
        </w:rPr>
        <w:t>KRYETARI</w:t>
      </w:r>
    </w:p>
    <w:p w:rsidR="004E6E1F" w:rsidRDefault="004E6E1F" w:rsidP="004E6E1F">
      <w:pPr>
        <w:pStyle w:val="Paragrafi"/>
        <w:jc w:val="right"/>
        <w:rPr>
          <w:b/>
          <w:spacing w:val="-4"/>
          <w:lang w:val="sq-AL"/>
        </w:rPr>
      </w:pPr>
      <w:r>
        <w:rPr>
          <w:b/>
          <w:spacing w:val="-4"/>
          <w:lang w:val="sq-AL"/>
        </w:rPr>
        <w:t>Petrit Ahmeti</w:t>
      </w:r>
    </w:p>
    <w:p w:rsidR="00293B7D" w:rsidRDefault="00293B7D"/>
    <w:sectPr w:rsidR="00293B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E1F"/>
    <w:rsid w:val="00293B7D"/>
    <w:rsid w:val="004E6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1A96D7D-F7E6-4E5E-AF95-8EAFBE196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4E6E1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4E6E1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4E6E1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4E6E1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4E6E1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691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744</Words>
  <Characters>4242</Characters>
  <Application>Microsoft Office Word</Application>
  <DocSecurity>0</DocSecurity>
  <Lines>35</Lines>
  <Paragraphs>9</Paragraphs>
  <ScaleCrop>false</ScaleCrop>
  <Company/>
  <LinksUpToDate>false</LinksUpToDate>
  <CharactersWithSpaces>4977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2019-02-04T13:21:00Z</dcterms:created>
  <dcterms:modified xsi:type="dcterms:W3CDTF">2019-02-04T13:21:00Z</dcterms:modified>
</cp:coreProperties>
</file>